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03F65" w14:textId="11665481" w:rsidR="000F0967" w:rsidRDefault="00BC53CF">
      <w:pPr>
        <w:rPr>
          <w:b/>
        </w:rPr>
      </w:pPr>
      <w:r>
        <w:rPr>
          <w:b/>
        </w:rPr>
        <w:t xml:space="preserve">ECE1 </w:t>
      </w:r>
      <w:r w:rsidR="00E01611" w:rsidRPr="00BC53CF">
        <w:rPr>
          <w:b/>
        </w:rPr>
        <w:t>VERSION</w:t>
      </w:r>
    </w:p>
    <w:p w14:paraId="58FCEDC4" w14:textId="77777777" w:rsidR="00383C81" w:rsidRPr="00383C81" w:rsidRDefault="00383C81">
      <w:r w:rsidRPr="00383C81">
        <w:t>Les notes s’échelonnent de 1/20 à 15/20</w:t>
      </w:r>
      <w:r w:rsidR="000D7F2A">
        <w:t>. La moyenne se situe à 70 points-faute.</w:t>
      </w:r>
    </w:p>
    <w:p w14:paraId="7A3A5D81" w14:textId="77777777" w:rsidR="00383C81" w:rsidRDefault="00383C81">
      <w:r w:rsidRPr="00383C81">
        <w:t xml:space="preserve">Les </w:t>
      </w:r>
      <w:r>
        <w:t>écueils les plus courants sont :</w:t>
      </w:r>
    </w:p>
    <w:p w14:paraId="2C220DE2" w14:textId="77777777" w:rsidR="00383C81" w:rsidRDefault="00383C81" w:rsidP="00383C81">
      <w:pPr>
        <w:pStyle w:val="Paragraphedeliste"/>
        <w:numPr>
          <w:ilvl w:val="0"/>
          <w:numId w:val="1"/>
        </w:numPr>
      </w:pPr>
      <w:r>
        <w:t xml:space="preserve">Les calques lexicaux (*les mémoriels, </w:t>
      </w:r>
      <w:r w:rsidR="000D7F2A">
        <w:t xml:space="preserve">*un exploreur, </w:t>
      </w:r>
      <w:r>
        <w:t>*les sous-humains, *les personnes non-blanches)</w:t>
      </w:r>
    </w:p>
    <w:p w14:paraId="317B5FDC" w14:textId="77777777" w:rsidR="00383C81" w:rsidRDefault="00383C81" w:rsidP="00383C81">
      <w:pPr>
        <w:pStyle w:val="Paragraphedeliste"/>
        <w:numPr>
          <w:ilvl w:val="0"/>
          <w:numId w:val="1"/>
        </w:numPr>
      </w:pPr>
      <w:r>
        <w:t xml:space="preserve">Les calques grammaticaux (*remplacer qqch </w:t>
      </w:r>
      <w:r w:rsidRPr="00E6444D">
        <w:rPr>
          <w:u w:val="single"/>
        </w:rPr>
        <w:t>avec</w:t>
      </w:r>
      <w:r>
        <w:t xml:space="preserve">, *être confronté </w:t>
      </w:r>
      <w:r w:rsidRPr="00E6444D">
        <w:rPr>
          <w:u w:val="single"/>
        </w:rPr>
        <w:t>avec</w:t>
      </w:r>
      <w:r>
        <w:t>)</w:t>
      </w:r>
    </w:p>
    <w:p w14:paraId="65193CB5" w14:textId="77777777" w:rsidR="00383C81" w:rsidRDefault="00383C81" w:rsidP="00383C81">
      <w:pPr>
        <w:pStyle w:val="Paragraphedeliste"/>
        <w:numPr>
          <w:ilvl w:val="0"/>
          <w:numId w:val="1"/>
        </w:numPr>
      </w:pPr>
      <w:r>
        <w:t>Une mauvaise connaissance de la conjugaison française et notamment des participes passés (*</w:t>
      </w:r>
      <w:r w:rsidR="00CB0DFF">
        <w:t xml:space="preserve">qui </w:t>
      </w:r>
      <w:proofErr w:type="spellStart"/>
      <w:r w:rsidR="00CB0DFF">
        <w:t>inclu</w:t>
      </w:r>
      <w:r w:rsidR="00CB0DFF" w:rsidRPr="000D7F2A">
        <w:rPr>
          <w:u w:val="single"/>
        </w:rPr>
        <w:t>a</w:t>
      </w:r>
      <w:proofErr w:type="spellEnd"/>
      <w:r w:rsidR="00CB0DFF">
        <w:t xml:space="preserve">, </w:t>
      </w:r>
      <w:r w:rsidR="000D7F2A">
        <w:t>*qui inclu</w:t>
      </w:r>
      <w:r w:rsidR="000D7F2A" w:rsidRPr="000D7F2A">
        <w:rPr>
          <w:u w:val="single"/>
        </w:rPr>
        <w:t>t</w:t>
      </w:r>
      <w:r w:rsidR="000D7F2A">
        <w:t xml:space="preserve">, </w:t>
      </w:r>
      <w:r w:rsidR="00CB0DFF">
        <w:t>*</w:t>
      </w:r>
      <w:r w:rsidR="000D7F2A">
        <w:t xml:space="preserve">il a </w:t>
      </w:r>
      <w:proofErr w:type="spellStart"/>
      <w:r w:rsidR="000D7F2A">
        <w:t>mi</w:t>
      </w:r>
      <w:r w:rsidR="002C1C09">
        <w:rPr>
          <w:u w:val="single"/>
        </w:rPr>
        <w:t>t</w:t>
      </w:r>
      <w:proofErr w:type="spellEnd"/>
      <w:r w:rsidR="000D7F2A">
        <w:t xml:space="preserve"> le pied, *des statues considér</w:t>
      </w:r>
      <w:r w:rsidR="000D7F2A" w:rsidRPr="000D7F2A">
        <w:rPr>
          <w:u w:val="single"/>
        </w:rPr>
        <w:t>é</w:t>
      </w:r>
      <w:r w:rsidR="000D7F2A">
        <w:t xml:space="preserve">, *pour </w:t>
      </w:r>
      <w:proofErr w:type="spellStart"/>
      <w:r w:rsidR="000D7F2A">
        <w:t>décolomb</w:t>
      </w:r>
      <w:r w:rsidR="000D7F2A" w:rsidRPr="000D7F2A">
        <w:rPr>
          <w:u w:val="single"/>
        </w:rPr>
        <w:t>é</w:t>
      </w:r>
      <w:proofErr w:type="spellEnd"/>
      <w:r w:rsidR="000D7F2A">
        <w:t xml:space="preserve"> les Etats-Unis)</w:t>
      </w:r>
    </w:p>
    <w:p w14:paraId="143AD807" w14:textId="77777777" w:rsidR="000D7F2A" w:rsidRDefault="000D7F2A" w:rsidP="00383C81">
      <w:pPr>
        <w:pStyle w:val="Paragraphedeliste"/>
        <w:numPr>
          <w:ilvl w:val="0"/>
          <w:numId w:val="1"/>
        </w:numPr>
      </w:pPr>
      <w:r>
        <w:t xml:space="preserve">Une mauvaise analyse de l’ordre des mots dans les groupes nominaux longs tels que « the </w:t>
      </w:r>
      <w:proofErr w:type="spellStart"/>
      <w:r>
        <w:t>famed</w:t>
      </w:r>
      <w:proofErr w:type="spellEnd"/>
      <w:r>
        <w:t xml:space="preserve"> </w:t>
      </w:r>
      <w:proofErr w:type="spellStart"/>
      <w:r>
        <w:t>navigator’s</w:t>
      </w:r>
      <w:proofErr w:type="spellEnd"/>
      <w:r>
        <w:t xml:space="preserve"> </w:t>
      </w:r>
      <w:proofErr w:type="spellStart"/>
      <w:r>
        <w:t>increasingly</w:t>
      </w:r>
      <w:proofErr w:type="spellEnd"/>
      <w:r>
        <w:t xml:space="preserve"> </w:t>
      </w:r>
      <w:proofErr w:type="spellStart"/>
      <w:r>
        <w:t>problematic</w:t>
      </w:r>
      <w:proofErr w:type="spellEnd"/>
      <w:r>
        <w:t xml:space="preserve"> </w:t>
      </w:r>
      <w:proofErr w:type="spellStart"/>
      <w:r>
        <w:t>historical</w:t>
      </w:r>
      <w:proofErr w:type="spellEnd"/>
      <w:r>
        <w:t xml:space="preserve"> </w:t>
      </w:r>
      <w:proofErr w:type="spellStart"/>
      <w:r>
        <w:t>reputation</w:t>
      </w:r>
      <w:proofErr w:type="spellEnd"/>
      <w:r>
        <w:t> » où il fallait bien relier « </w:t>
      </w:r>
      <w:proofErr w:type="spellStart"/>
      <w:r>
        <w:t>famed</w:t>
      </w:r>
      <w:proofErr w:type="spellEnd"/>
      <w:r>
        <w:t> » à « </w:t>
      </w:r>
      <w:proofErr w:type="spellStart"/>
      <w:r>
        <w:t>navigator</w:t>
      </w:r>
      <w:proofErr w:type="spellEnd"/>
      <w:r>
        <w:t> » et « </w:t>
      </w:r>
      <w:proofErr w:type="spellStart"/>
      <w:r>
        <w:t>increasingly</w:t>
      </w:r>
      <w:proofErr w:type="spellEnd"/>
      <w:r>
        <w:t xml:space="preserve"> </w:t>
      </w:r>
      <w:proofErr w:type="spellStart"/>
      <w:r>
        <w:t>problematic</w:t>
      </w:r>
      <w:proofErr w:type="spellEnd"/>
      <w:r>
        <w:t> » à « </w:t>
      </w:r>
      <w:proofErr w:type="spellStart"/>
      <w:r>
        <w:t>historical</w:t>
      </w:r>
      <w:proofErr w:type="spellEnd"/>
      <w:r>
        <w:t xml:space="preserve"> </w:t>
      </w:r>
      <w:proofErr w:type="spellStart"/>
      <w:r>
        <w:t>reputation</w:t>
      </w:r>
      <w:proofErr w:type="spellEnd"/>
      <w:r>
        <w:t> » (n’oubliez pas de lire ces GN de droite à gauche, le nom noyau devant être le point de départ de votre analyse)</w:t>
      </w:r>
    </w:p>
    <w:p w14:paraId="307E4A14" w14:textId="77777777" w:rsidR="002C1C09" w:rsidRPr="00383C81" w:rsidRDefault="002C1C09" w:rsidP="002C1C09">
      <w:pPr>
        <w:pStyle w:val="Paragraphedeliste"/>
      </w:pPr>
    </w:p>
    <w:p w14:paraId="77ECAA51" w14:textId="77777777" w:rsidR="00383C81" w:rsidRPr="00383C81" w:rsidRDefault="00383C81" w:rsidP="002C1C09">
      <w:pPr>
        <w:jc w:val="both"/>
        <w:rPr>
          <w:b/>
        </w:rPr>
      </w:pPr>
      <w:r w:rsidRPr="00383C81">
        <w:rPr>
          <w:b/>
        </w:rPr>
        <w:t>PROPOSITION DE CORRIGE</w:t>
      </w:r>
    </w:p>
    <w:p w14:paraId="4D4EE973" w14:textId="77777777" w:rsidR="00E01611" w:rsidRDefault="00383C81" w:rsidP="002C1C09">
      <w:pPr>
        <w:jc w:val="both"/>
      </w:pPr>
      <w:r>
        <w:t xml:space="preserve">(Christophe) </w:t>
      </w:r>
      <w:r w:rsidR="00E01611">
        <w:t xml:space="preserve">Colomb est partout. L’explorateur génois </w:t>
      </w:r>
      <w:r w:rsidR="00BC53CF">
        <w:t>pourrait bien n’avoir jamais mis les pieds en Amérique du Nord, mais il a tout de même réussi à imposer son nom dans tout l’hémisphère occidental. Mais ces dernières années, les efforts pour faire disparaître</w:t>
      </w:r>
      <w:r>
        <w:t xml:space="preserve"> toute trace de</w:t>
      </w:r>
      <w:r w:rsidR="00BC53CF">
        <w:t xml:space="preserve"> Colomb </w:t>
      </w:r>
      <w:r>
        <w:t xml:space="preserve">aux Etats-Unis </w:t>
      </w:r>
      <w:r w:rsidR="00BC53CF">
        <w:t>se sont multipliés et ont gagné en ampleur du fait de la réputation historique de plus en plus problématique du navigateur légendaire</w:t>
      </w:r>
      <w:r w:rsidR="000C386C">
        <w:t>. Après tout, Christophe Colomb est à l’origine d’un effroyable génocide, a traité les gens de couleur comme des sous-hommes, et n’était même pas le premier Européen à tomber</w:t>
      </w:r>
      <w:r>
        <w:t xml:space="preserve"> par hasard</w:t>
      </w:r>
      <w:r w:rsidR="000C386C">
        <w:t xml:space="preserve"> sur les Amériques. Des centaines de villes et trois états ont remplacé</w:t>
      </w:r>
      <w:r w:rsidR="006D3120">
        <w:t xml:space="preserve"> le jour fér</w:t>
      </w:r>
      <w:r>
        <w:t xml:space="preserve">ié qui lui était dédié par la </w:t>
      </w:r>
      <w:r w:rsidR="006B1B2B">
        <w:t>J</w:t>
      </w:r>
      <w:r>
        <w:t>ournée des peuples indigènes</w:t>
      </w:r>
      <w:r w:rsidR="006D3120">
        <w:t xml:space="preserve">. Cette année, la ville de Columbus en Ohio a annulé sa participation à la commémoration </w:t>
      </w:r>
      <w:r w:rsidR="006B1B2B">
        <w:t xml:space="preserve">de la journée Colomb. </w:t>
      </w:r>
      <w:r w:rsidR="00047510">
        <w:t>En revanche, d</w:t>
      </w:r>
      <w:r w:rsidR="006B1B2B">
        <w:t>’autres villes ont envisagé le boycott de Colomb mais y ont finalement renoncé : à Baltimore par exemple, les législateurs ont rejeté une mesure visant à changer le jour férié.</w:t>
      </w:r>
    </w:p>
    <w:p w14:paraId="675EBCB6" w14:textId="77777777" w:rsidR="006B1B2B" w:rsidRDefault="006B1B2B" w:rsidP="002C1C09">
      <w:pPr>
        <w:jc w:val="both"/>
      </w:pPr>
      <w:r>
        <w:t xml:space="preserve">Nous dirigeons-nous vers un Nouveau Monde sans Colomb ? Même si votre ville change le nom de cette journée, il vous restera probablement </w:t>
      </w:r>
      <w:r w:rsidR="00383C81">
        <w:t>un ensemble/une collection/</w:t>
      </w:r>
      <w:r>
        <w:t>une panoplie de statue</w:t>
      </w:r>
      <w:r w:rsidR="00047510">
        <w:t>s</w:t>
      </w:r>
      <w:r>
        <w:t xml:space="preserve"> en lien avec Colomb. Le mouvement militant pour le retrait des mémoriaux confédérés s’est récemment </w:t>
      </w:r>
      <w:r w:rsidR="00383C81">
        <w:t>élargi pour inclure</w:t>
      </w:r>
      <w:r w:rsidR="00047510">
        <w:t xml:space="preserve"> d’autres figures historiques. En 2017, Bill de </w:t>
      </w:r>
      <w:proofErr w:type="spellStart"/>
      <w:r w:rsidR="00047510">
        <w:t>Blasio</w:t>
      </w:r>
      <w:proofErr w:type="spellEnd"/>
      <w:r w:rsidR="00047510">
        <w:t>, le maire de New York</w:t>
      </w:r>
      <w:r w:rsidR="00C643C0">
        <w:t>,</w:t>
      </w:r>
      <w:r w:rsidR="00047510">
        <w:t xml:space="preserve"> a demandé à une commission d’étudier le cas de statues qui pourraient être considérées comme des « symboles de haine », dont l’imposante statue de l’</w:t>
      </w:r>
      <w:r w:rsidR="00C643C0">
        <w:t>explorateur de</w:t>
      </w:r>
      <w:r w:rsidR="00047510">
        <w:t xml:space="preserve"> Columbus Circle</w:t>
      </w:r>
      <w:r w:rsidR="00C643C0">
        <w:t>. Cette statue a été vandalisée à plusieurs reprises, mais la commission n’a pas recommandé qu’elle soit retirée (pour autant).</w:t>
      </w:r>
    </w:p>
    <w:p w14:paraId="387A8D73" w14:textId="77777777" w:rsidR="002C1C09" w:rsidRPr="00CE01FD" w:rsidRDefault="002C1C09" w:rsidP="002C1C09">
      <w:pPr>
        <w:jc w:val="both"/>
        <w:rPr>
          <w:b/>
          <w:lang w:val="en-US"/>
        </w:rPr>
      </w:pPr>
      <w:r w:rsidRPr="00CE01FD">
        <w:rPr>
          <w:b/>
          <w:lang w:val="en-US"/>
        </w:rPr>
        <w:t>RAPPELS DIVERS</w:t>
      </w:r>
    </w:p>
    <w:p w14:paraId="50914DDE" w14:textId="77777777" w:rsidR="0082648A" w:rsidRPr="00CE01FD" w:rsidRDefault="0082648A" w:rsidP="002C1C09">
      <w:pPr>
        <w:jc w:val="both"/>
        <w:rPr>
          <w:b/>
          <w:lang w:val="en-US"/>
        </w:rPr>
      </w:pPr>
      <w:r w:rsidRPr="00CE01FD">
        <w:rPr>
          <w:lang w:val="en-US"/>
        </w:rPr>
        <w:t>Columbus is everywhere. The Genoese explorer may have never set foot in North America, but he still managed to get his name all over the Western Hemisphere.</w:t>
      </w:r>
    </w:p>
    <w:p w14:paraId="7165165C" w14:textId="77777777" w:rsidR="002C1C09" w:rsidRPr="0082648A" w:rsidRDefault="002C1C09" w:rsidP="002C1C09">
      <w:pPr>
        <w:jc w:val="both"/>
        <w:rPr>
          <w:u w:val="single"/>
        </w:rPr>
      </w:pPr>
      <w:r w:rsidRPr="0082648A">
        <w:rPr>
          <w:u w:val="single"/>
        </w:rPr>
        <w:t xml:space="preserve">(Christophe) Colomb est partout. L’explorateur génois pourrait bien n’avoir jamais mis les pieds en Amérique du Nord, mais il a tout de même réussi à imposer son nom dans tout l’hémisphère occidental. </w:t>
      </w:r>
    </w:p>
    <w:p w14:paraId="4E17CA05" w14:textId="77777777" w:rsidR="00E6444D" w:rsidRDefault="002C1C09" w:rsidP="002C1C09">
      <w:pPr>
        <w:pStyle w:val="Paragraphedeliste"/>
        <w:numPr>
          <w:ilvl w:val="0"/>
          <w:numId w:val="1"/>
        </w:numPr>
        <w:jc w:val="both"/>
      </w:pPr>
      <w:r>
        <w:t xml:space="preserve">Si les </w:t>
      </w:r>
      <w:r w:rsidRPr="002C1C09">
        <w:rPr>
          <w:b/>
        </w:rPr>
        <w:t>noms ET adjectifs de nationalité</w:t>
      </w:r>
      <w:r>
        <w:t xml:space="preserve"> prennent tous une majuscule en anglais, seuls les noms de nationalité en prennent une en français. (</w:t>
      </w:r>
      <w:proofErr w:type="spellStart"/>
      <w:r>
        <w:t>cf</w:t>
      </w:r>
      <w:proofErr w:type="spellEnd"/>
      <w:r>
        <w:t xml:space="preserve"> </w:t>
      </w:r>
      <w:r w:rsidRPr="002C1C09">
        <w:rPr>
          <w:i/>
        </w:rPr>
        <w:t xml:space="preserve">The </w:t>
      </w:r>
      <w:proofErr w:type="spellStart"/>
      <w:r w:rsidRPr="002C1C09">
        <w:rPr>
          <w:i/>
        </w:rPr>
        <w:t>Vocabulary</w:t>
      </w:r>
      <w:proofErr w:type="spellEnd"/>
      <w:r w:rsidRPr="002C1C09">
        <w:rPr>
          <w:i/>
        </w:rPr>
        <w:t xml:space="preserve"> Guide</w:t>
      </w:r>
      <w:r>
        <w:t>, p.263-270)</w:t>
      </w:r>
      <w:r w:rsidR="00E6444D">
        <w:t xml:space="preserve"> </w:t>
      </w:r>
    </w:p>
    <w:p w14:paraId="01AE12BD" w14:textId="77777777" w:rsidR="002C1C09" w:rsidRPr="00CE01FD" w:rsidRDefault="00E6444D" w:rsidP="00E6444D">
      <w:pPr>
        <w:pStyle w:val="Paragraphedeliste"/>
        <w:jc w:val="both"/>
        <w:rPr>
          <w:lang w:val="it-IT"/>
        </w:rPr>
      </w:pPr>
      <w:r w:rsidRPr="00CE01FD">
        <w:rPr>
          <w:lang w:val="it-IT"/>
        </w:rPr>
        <w:t xml:space="preserve">Genoa = </w:t>
      </w:r>
      <w:proofErr w:type="spellStart"/>
      <w:r w:rsidRPr="00CE01FD">
        <w:rPr>
          <w:lang w:val="it-IT"/>
        </w:rPr>
        <w:t>Gênes</w:t>
      </w:r>
      <w:proofErr w:type="spellEnd"/>
      <w:r w:rsidRPr="00CE01FD">
        <w:rPr>
          <w:lang w:val="it-IT"/>
        </w:rPr>
        <w:t xml:space="preserve"> </w:t>
      </w:r>
      <w:r w:rsidRPr="00CE01FD">
        <w:rPr>
          <w:rFonts w:cstheme="minorHAnsi"/>
          <w:lang w:val="it-IT"/>
        </w:rPr>
        <w:t>≠</w:t>
      </w:r>
      <w:r w:rsidRPr="00CE01FD">
        <w:rPr>
          <w:lang w:val="it-IT"/>
        </w:rPr>
        <w:t xml:space="preserve"> Geneva = Genève </w:t>
      </w:r>
      <w:r w:rsidRPr="00CE01FD">
        <w:rPr>
          <w:rFonts w:cstheme="minorHAnsi"/>
          <w:lang w:val="it-IT"/>
        </w:rPr>
        <w:t xml:space="preserve">≠ Genesis = la </w:t>
      </w:r>
      <w:proofErr w:type="spellStart"/>
      <w:r w:rsidRPr="00CE01FD">
        <w:rPr>
          <w:rFonts w:cstheme="minorHAnsi"/>
          <w:lang w:val="it-IT"/>
        </w:rPr>
        <w:t>genèse</w:t>
      </w:r>
      <w:proofErr w:type="spellEnd"/>
      <w:r w:rsidR="0082648A" w:rsidRPr="00CE01FD">
        <w:rPr>
          <w:rFonts w:cstheme="minorHAnsi"/>
          <w:lang w:val="it-IT"/>
        </w:rPr>
        <w:t> !</w:t>
      </w:r>
    </w:p>
    <w:p w14:paraId="0E1185E0" w14:textId="77777777" w:rsidR="002C1C09" w:rsidRDefault="002C1C09" w:rsidP="002C1C09">
      <w:pPr>
        <w:pStyle w:val="Paragraphedeliste"/>
        <w:numPr>
          <w:ilvl w:val="0"/>
          <w:numId w:val="1"/>
        </w:numPr>
        <w:jc w:val="both"/>
      </w:pPr>
      <w:r>
        <w:t xml:space="preserve">Attention à la polysémie de </w:t>
      </w:r>
      <w:proofErr w:type="spellStart"/>
      <w:r w:rsidRPr="002C1C09">
        <w:rPr>
          <w:b/>
        </w:rPr>
        <w:t>still</w:t>
      </w:r>
      <w:proofErr w:type="spellEnd"/>
      <w:r>
        <w:t>, qui peut vouloir dire encore/toujours ou, comme c’est le cas ici, pourtant/néanmoins</w:t>
      </w:r>
    </w:p>
    <w:p w14:paraId="5149921B" w14:textId="77777777" w:rsidR="00E6444D" w:rsidRDefault="00E6444D" w:rsidP="002C1C09">
      <w:pPr>
        <w:pStyle w:val="Paragraphedeliste"/>
        <w:numPr>
          <w:ilvl w:val="0"/>
          <w:numId w:val="1"/>
        </w:numPr>
        <w:jc w:val="both"/>
      </w:pPr>
      <w:r>
        <w:t xml:space="preserve">Attention à l’expression </w:t>
      </w:r>
      <w:r w:rsidRPr="00E6444D">
        <w:rPr>
          <w:b/>
        </w:rPr>
        <w:t xml:space="preserve">Western </w:t>
      </w:r>
      <w:proofErr w:type="spellStart"/>
      <w:r w:rsidRPr="00E6444D">
        <w:rPr>
          <w:b/>
        </w:rPr>
        <w:t>Hemisphere</w:t>
      </w:r>
      <w:proofErr w:type="spellEnd"/>
      <w:r>
        <w:t>, qui recouvre surtout le continent américain</w:t>
      </w:r>
      <w:r w:rsidR="0082648A">
        <w:t xml:space="preserve"> et seulement la pointe occidentale des continents européen et africain</w:t>
      </w:r>
      <w:r>
        <w:t>, et ne peut donc se traduire par « l’Occident »</w:t>
      </w:r>
      <w:r w:rsidR="0082648A">
        <w:t>. C’est une expression qui est souvent utilisée par les Américains.</w:t>
      </w:r>
    </w:p>
    <w:p w14:paraId="0E76FB57" w14:textId="77777777" w:rsidR="00C076CF" w:rsidRDefault="00C076CF" w:rsidP="00C076CF">
      <w:pPr>
        <w:pStyle w:val="Paragraphedeliste"/>
        <w:jc w:val="both"/>
      </w:pPr>
    </w:p>
    <w:p w14:paraId="0594F0CE" w14:textId="77777777" w:rsidR="0082648A" w:rsidRPr="00CE01FD" w:rsidRDefault="0082648A" w:rsidP="0082648A">
      <w:pPr>
        <w:jc w:val="both"/>
        <w:rPr>
          <w:lang w:val="en-US"/>
        </w:rPr>
      </w:pPr>
      <w:r w:rsidRPr="00CE01FD">
        <w:rPr>
          <w:lang w:val="en-US"/>
        </w:rPr>
        <w:lastRenderedPageBreak/>
        <w:t>But in recent years, efforts to de-Columbus the U.S. have grown in strength and size, thanks to the famed navigator’s increasingly problematic historical reputation:</w:t>
      </w:r>
    </w:p>
    <w:p w14:paraId="3DE6CB27" w14:textId="407303CF" w:rsidR="0082648A" w:rsidRPr="0082648A" w:rsidRDefault="002C1C09" w:rsidP="002C1C09">
      <w:pPr>
        <w:jc w:val="both"/>
        <w:rPr>
          <w:u w:val="single"/>
        </w:rPr>
      </w:pPr>
      <w:r w:rsidRPr="0082648A">
        <w:rPr>
          <w:u w:val="single"/>
        </w:rPr>
        <w:t xml:space="preserve">Mais ces dernières années, les efforts </w:t>
      </w:r>
      <w:r w:rsidR="00CE01FD">
        <w:rPr>
          <w:u w:val="single"/>
        </w:rPr>
        <w:t>visant à</w:t>
      </w:r>
      <w:r w:rsidRPr="0082648A">
        <w:rPr>
          <w:u w:val="single"/>
        </w:rPr>
        <w:t xml:space="preserve"> faire disparaître toute trace de Colomb aux Etats-Unis se sont multipliés et ont gagné en ampleur du fait de la réputation historique de plus en plus problématique du navigateur légendaire. </w:t>
      </w:r>
    </w:p>
    <w:p w14:paraId="5A0C7979" w14:textId="77777777" w:rsidR="0082648A" w:rsidRDefault="0082648A" w:rsidP="0082648A">
      <w:pPr>
        <w:pStyle w:val="Paragraphedeliste"/>
        <w:numPr>
          <w:ilvl w:val="0"/>
          <w:numId w:val="1"/>
        </w:numPr>
        <w:jc w:val="both"/>
      </w:pPr>
      <w:r>
        <w:t xml:space="preserve">Attention à la traduction de </w:t>
      </w:r>
      <w:proofErr w:type="spellStart"/>
      <w:r w:rsidRPr="0082648A">
        <w:rPr>
          <w:b/>
        </w:rPr>
        <w:t>thanks</w:t>
      </w:r>
      <w:proofErr w:type="spellEnd"/>
      <w:r w:rsidRPr="0082648A">
        <w:rPr>
          <w:b/>
        </w:rPr>
        <w:t xml:space="preserve"> to</w:t>
      </w:r>
      <w:r>
        <w:t xml:space="preserve"> par l’expression connotée positivement « grâce à », qui est presque un contresens ici. Bons réflexes = du fait de, à cause de…</w:t>
      </w:r>
    </w:p>
    <w:p w14:paraId="2B9CFCC9" w14:textId="77777777" w:rsidR="0082648A" w:rsidRDefault="0082648A" w:rsidP="0082648A">
      <w:pPr>
        <w:pStyle w:val="Paragraphedeliste"/>
        <w:numPr>
          <w:ilvl w:val="0"/>
          <w:numId w:val="1"/>
        </w:numPr>
        <w:jc w:val="both"/>
      </w:pPr>
      <w:r>
        <w:t xml:space="preserve">N’hésitez pas à </w:t>
      </w:r>
      <w:r w:rsidRPr="0082648A">
        <w:rPr>
          <w:b/>
        </w:rPr>
        <w:t>couper les phrases</w:t>
      </w:r>
      <w:r>
        <w:t xml:space="preserve"> que vous trouvez longues si cela vous permet de clarifier le sens de votre traduction et si le style </w:t>
      </w:r>
      <w:r w:rsidR="00552CB0">
        <w:t>de l’auteur (dans les traductions littéraires) n’en pâtit pas</w:t>
      </w:r>
      <w:r>
        <w:t>.</w:t>
      </w:r>
    </w:p>
    <w:p w14:paraId="409A7F17" w14:textId="77777777" w:rsidR="00552CB0" w:rsidRPr="00CE01FD" w:rsidRDefault="00552CB0" w:rsidP="002C1C09">
      <w:pPr>
        <w:jc w:val="both"/>
        <w:rPr>
          <w:lang w:val="en-US"/>
        </w:rPr>
      </w:pPr>
      <w:r w:rsidRPr="00CE01FD">
        <w:rPr>
          <w:lang w:val="en-US"/>
        </w:rPr>
        <w:t>Christopher Columbus, after all, kicked off a horrific genocide, treated non-white people as sub-human, and wasn’t even the first European to happen upon the Americas.</w:t>
      </w:r>
    </w:p>
    <w:p w14:paraId="020A678E" w14:textId="77777777" w:rsidR="00552CB0" w:rsidRPr="00552CB0" w:rsidRDefault="002C1C09" w:rsidP="002C1C09">
      <w:pPr>
        <w:jc w:val="both"/>
        <w:rPr>
          <w:u w:val="single"/>
        </w:rPr>
      </w:pPr>
      <w:r w:rsidRPr="00552CB0">
        <w:rPr>
          <w:u w:val="single"/>
        </w:rPr>
        <w:t>Après tout, Christophe Colomb est à l’origine d’un effroyable génocide, a traité les gens de couleur comme des sous-hommes, et n’était même pas le premier Européen à tomber par hasard sur les Amériques</w:t>
      </w:r>
      <w:r w:rsidR="00552CB0">
        <w:rPr>
          <w:u w:val="single"/>
        </w:rPr>
        <w:t xml:space="preserve"> / découvrir </w:t>
      </w:r>
      <w:r w:rsidR="00FD08BD">
        <w:rPr>
          <w:u w:val="single"/>
        </w:rPr>
        <w:t>le continent américain par hasard</w:t>
      </w:r>
      <w:r w:rsidRPr="00552CB0">
        <w:rPr>
          <w:u w:val="single"/>
        </w:rPr>
        <w:t xml:space="preserve">. </w:t>
      </w:r>
    </w:p>
    <w:p w14:paraId="64337006" w14:textId="77777777" w:rsidR="00552CB0" w:rsidRDefault="00552CB0" w:rsidP="00552CB0">
      <w:pPr>
        <w:pStyle w:val="Paragraphedeliste"/>
        <w:numPr>
          <w:ilvl w:val="0"/>
          <w:numId w:val="1"/>
        </w:numPr>
        <w:jc w:val="both"/>
      </w:pPr>
      <w:r w:rsidRPr="00552CB0">
        <w:rPr>
          <w:b/>
        </w:rPr>
        <w:t>To kick off</w:t>
      </w:r>
      <w:r>
        <w:t> : donner le coup d’envoi, démarrer, commencer</w:t>
      </w:r>
    </w:p>
    <w:p w14:paraId="245D944A" w14:textId="77777777" w:rsidR="00552CB0" w:rsidRDefault="00552CB0" w:rsidP="00552CB0">
      <w:pPr>
        <w:pStyle w:val="Paragraphedeliste"/>
        <w:numPr>
          <w:ilvl w:val="0"/>
          <w:numId w:val="1"/>
        </w:numPr>
        <w:jc w:val="both"/>
      </w:pPr>
      <w:r w:rsidRPr="00FD08BD">
        <w:rPr>
          <w:b/>
        </w:rPr>
        <w:t>To</w:t>
      </w:r>
      <w:r>
        <w:t xml:space="preserve"> </w:t>
      </w:r>
      <w:proofErr w:type="spellStart"/>
      <w:r w:rsidRPr="00FD08BD">
        <w:rPr>
          <w:b/>
        </w:rPr>
        <w:t>happen</w:t>
      </w:r>
      <w:proofErr w:type="spellEnd"/>
      <w:r w:rsidRPr="00FD08BD">
        <w:rPr>
          <w:b/>
        </w:rPr>
        <w:t xml:space="preserve"> </w:t>
      </w:r>
      <w:proofErr w:type="spellStart"/>
      <w:r w:rsidRPr="00FD08BD">
        <w:rPr>
          <w:b/>
        </w:rPr>
        <w:t>upon</w:t>
      </w:r>
      <w:proofErr w:type="spellEnd"/>
      <w:r>
        <w:t> : tomber par hasard</w:t>
      </w:r>
      <w:r w:rsidR="00FD08BD">
        <w:t xml:space="preserve"> sur (</w:t>
      </w:r>
      <w:proofErr w:type="spellStart"/>
      <w:r w:rsidR="00FD08BD">
        <w:t>qq’un</w:t>
      </w:r>
      <w:proofErr w:type="spellEnd"/>
      <w:r w:rsidR="00FD08BD">
        <w:t xml:space="preserve"> / qqch), trouver par hasard</w:t>
      </w:r>
    </w:p>
    <w:p w14:paraId="350E99E6" w14:textId="77777777" w:rsidR="00FD08BD" w:rsidRPr="00CE01FD" w:rsidRDefault="00FD08BD" w:rsidP="00FD08BD">
      <w:pPr>
        <w:pStyle w:val="NormalWeb"/>
        <w:jc w:val="both"/>
        <w:rPr>
          <w:rFonts w:asciiTheme="minorHAnsi" w:hAnsiTheme="minorHAnsi" w:cstheme="minorHAnsi"/>
          <w:sz w:val="22"/>
          <w:lang w:val="en-US"/>
        </w:rPr>
      </w:pPr>
      <w:r w:rsidRPr="00CE01FD">
        <w:rPr>
          <w:rFonts w:asciiTheme="minorHAnsi" w:hAnsiTheme="minorHAnsi" w:cstheme="minorHAnsi"/>
          <w:sz w:val="22"/>
          <w:lang w:val="en-US"/>
        </w:rPr>
        <w:t xml:space="preserve">Scores of cities and three states have replaced his namesake holiday with Indigenous Peoples’ Day. </w:t>
      </w:r>
    </w:p>
    <w:p w14:paraId="0C32DD2E" w14:textId="77777777" w:rsidR="00FD08BD" w:rsidRPr="00FD08BD" w:rsidRDefault="002C1C09" w:rsidP="002C1C09">
      <w:pPr>
        <w:jc w:val="both"/>
        <w:rPr>
          <w:u w:val="single"/>
        </w:rPr>
      </w:pPr>
      <w:r w:rsidRPr="00FD08BD">
        <w:rPr>
          <w:u w:val="single"/>
        </w:rPr>
        <w:t xml:space="preserve">Des centaines de villes et trois états ont remplacé le jour férié qui lui était dédié par la Journée des peuples indigènes. </w:t>
      </w:r>
    </w:p>
    <w:p w14:paraId="165BF246" w14:textId="77777777" w:rsidR="00FD08BD" w:rsidRDefault="00FD08BD" w:rsidP="00FD08BD">
      <w:pPr>
        <w:pStyle w:val="Paragraphedeliste"/>
        <w:numPr>
          <w:ilvl w:val="0"/>
          <w:numId w:val="1"/>
        </w:numPr>
        <w:jc w:val="both"/>
      </w:pPr>
      <w:r w:rsidRPr="00FD08BD">
        <w:rPr>
          <w:b/>
        </w:rPr>
        <w:t>Scores of</w:t>
      </w:r>
      <w:r>
        <w:t> : une multitude de, des centaines de…</w:t>
      </w:r>
    </w:p>
    <w:p w14:paraId="606A229F" w14:textId="77777777" w:rsidR="00FD08BD" w:rsidRDefault="00FD08BD" w:rsidP="00FD08BD">
      <w:pPr>
        <w:pStyle w:val="Paragraphedeliste"/>
        <w:numPr>
          <w:ilvl w:val="0"/>
          <w:numId w:val="1"/>
        </w:numPr>
        <w:jc w:val="both"/>
      </w:pPr>
      <w:r>
        <w:rPr>
          <w:rFonts w:cstheme="minorHAnsi"/>
          <w:b/>
        </w:rPr>
        <w:t>Ø</w:t>
      </w:r>
      <w:r>
        <w:rPr>
          <w:b/>
        </w:rPr>
        <w:t xml:space="preserve"> people </w:t>
      </w:r>
      <w:r>
        <w:t xml:space="preserve">(nom toujours invariable) = les gens </w:t>
      </w:r>
      <w:r>
        <w:rPr>
          <w:rFonts w:cstheme="minorHAnsi"/>
        </w:rPr>
        <w:t>≠</w:t>
      </w:r>
      <w:r>
        <w:t xml:space="preserve"> </w:t>
      </w:r>
      <w:r w:rsidRPr="00FD08BD">
        <w:rPr>
          <w:b/>
        </w:rPr>
        <w:t>the people</w:t>
      </w:r>
      <w:r>
        <w:t xml:space="preserve"> </w:t>
      </w:r>
      <w:r w:rsidRPr="00FD08BD">
        <w:rPr>
          <w:rFonts w:cstheme="minorHAnsi"/>
          <w:b/>
        </w:rPr>
        <w:t>→</w:t>
      </w:r>
      <w:r w:rsidRPr="00FD08BD">
        <w:rPr>
          <w:b/>
        </w:rPr>
        <w:t xml:space="preserve"> </w:t>
      </w:r>
      <w:proofErr w:type="spellStart"/>
      <w:r w:rsidRPr="00FD08BD">
        <w:rPr>
          <w:b/>
        </w:rPr>
        <w:t>people</w:t>
      </w:r>
      <w:r w:rsidRPr="00FD08BD">
        <w:rPr>
          <w:b/>
          <w:u w:val="single"/>
        </w:rPr>
        <w:t>S</w:t>
      </w:r>
      <w:proofErr w:type="spellEnd"/>
      <w:r>
        <w:t xml:space="preserve"> = le peuple </w:t>
      </w:r>
      <w:r>
        <w:rPr>
          <w:rFonts w:cstheme="minorHAnsi"/>
        </w:rPr>
        <w:t>→</w:t>
      </w:r>
      <w:r>
        <w:t xml:space="preserve"> les peuples</w:t>
      </w:r>
    </w:p>
    <w:p w14:paraId="62BF1AA1" w14:textId="77777777" w:rsidR="004B1938" w:rsidRDefault="004B1938" w:rsidP="00FD08BD">
      <w:pPr>
        <w:pStyle w:val="Paragraphedeliste"/>
        <w:numPr>
          <w:ilvl w:val="0"/>
          <w:numId w:val="1"/>
        </w:numPr>
        <w:jc w:val="both"/>
      </w:pPr>
      <w:r>
        <w:rPr>
          <w:rFonts w:cstheme="minorHAnsi"/>
          <w:b/>
        </w:rPr>
        <w:t xml:space="preserve">A </w:t>
      </w:r>
      <w:proofErr w:type="spellStart"/>
      <w:r>
        <w:rPr>
          <w:rFonts w:cstheme="minorHAnsi"/>
          <w:b/>
        </w:rPr>
        <w:t>holiday</w:t>
      </w:r>
      <w:proofErr w:type="spellEnd"/>
      <w:r>
        <w:rPr>
          <w:rFonts w:cstheme="minorHAnsi"/>
          <w:b/>
        </w:rPr>
        <w:t> </w:t>
      </w:r>
      <w:r>
        <w:rPr>
          <w:rFonts w:cstheme="minorHAnsi"/>
        </w:rPr>
        <w:t>: un jour férié</w:t>
      </w:r>
    </w:p>
    <w:p w14:paraId="586D8FC4" w14:textId="77777777" w:rsidR="00FD08BD" w:rsidRPr="00CE01FD" w:rsidRDefault="00FD08BD" w:rsidP="002C1C09">
      <w:pPr>
        <w:jc w:val="both"/>
        <w:rPr>
          <w:rFonts w:cstheme="minorHAnsi"/>
          <w:lang w:val="en-US"/>
        </w:rPr>
      </w:pPr>
      <w:r w:rsidRPr="00CE01FD">
        <w:rPr>
          <w:rFonts w:cstheme="minorHAnsi"/>
          <w:lang w:val="en-US"/>
        </w:rPr>
        <w:t xml:space="preserve">This year, Columbus, Ohio, has cancelled its observation of Columbus Day. But other cities have contemplated ditching Columbus and decided against it: lawmakers in Baltimore, for example, voted down a measure to change the holiday. </w:t>
      </w:r>
    </w:p>
    <w:p w14:paraId="7E314703" w14:textId="77777777" w:rsidR="002C1C09" w:rsidRPr="00FD08BD" w:rsidRDefault="002C1C09" w:rsidP="002C1C09">
      <w:pPr>
        <w:jc w:val="both"/>
        <w:rPr>
          <w:u w:val="single"/>
        </w:rPr>
      </w:pPr>
      <w:r w:rsidRPr="00FD08BD">
        <w:rPr>
          <w:u w:val="single"/>
        </w:rPr>
        <w:t>Cette année, la ville de Columbus en Ohio a annulé sa participation à la commémoration de la journée Colomb. En revanche, d’autres villes ont envisagé le boycott de Colomb mais y ont finalement renoncé : à Baltimore par exemple, les législateurs ont rejeté une mesure visant à changer le jour férié.</w:t>
      </w:r>
    </w:p>
    <w:p w14:paraId="437E451C" w14:textId="77777777" w:rsidR="00FD08BD" w:rsidRDefault="00FD08BD" w:rsidP="00FD08BD">
      <w:pPr>
        <w:pStyle w:val="Paragraphedeliste"/>
        <w:numPr>
          <w:ilvl w:val="0"/>
          <w:numId w:val="1"/>
        </w:numPr>
        <w:jc w:val="both"/>
      </w:pPr>
      <w:r>
        <w:t xml:space="preserve">Certains d’entre vous ont eu le bon réflexe d’étoffer </w:t>
      </w:r>
      <w:r w:rsidRPr="00FD08BD">
        <w:rPr>
          <w:b/>
        </w:rPr>
        <w:t>Columbus, Ohio</w:t>
      </w:r>
      <w:r>
        <w:t>, pour expliciter qu’il s’agissait d’une ville suivi de l’état dans lequel elle se trouve, comme cela se fait quasi systématiquement lorsque l’on évoque une ville américaine</w:t>
      </w:r>
      <w:r w:rsidR="004B1938">
        <w:t xml:space="preserve"> (ex : Washington, D.C. pour District of Columbia ou Phoenix, Arizona)</w:t>
      </w:r>
    </w:p>
    <w:p w14:paraId="5E2E294C" w14:textId="77777777" w:rsidR="004B1938" w:rsidRDefault="004B1938" w:rsidP="00FD08BD">
      <w:pPr>
        <w:pStyle w:val="Paragraphedeliste"/>
        <w:numPr>
          <w:ilvl w:val="0"/>
          <w:numId w:val="1"/>
        </w:numPr>
        <w:jc w:val="both"/>
      </w:pPr>
      <w:r>
        <w:t xml:space="preserve">Attention à la polysémie du verbe </w:t>
      </w:r>
      <w:proofErr w:type="spellStart"/>
      <w:r w:rsidRPr="004B1938">
        <w:rPr>
          <w:b/>
        </w:rPr>
        <w:t>contemplate</w:t>
      </w:r>
      <w:proofErr w:type="spellEnd"/>
      <w:r>
        <w:t> qui voulait dire ici (</w:t>
      </w:r>
      <w:r w:rsidRPr="004B1938">
        <w:rPr>
          <w:b/>
        </w:rPr>
        <w:t xml:space="preserve">to </w:t>
      </w:r>
      <w:proofErr w:type="spellStart"/>
      <w:r w:rsidRPr="004B1938">
        <w:rPr>
          <w:b/>
        </w:rPr>
        <w:t>contemplate</w:t>
      </w:r>
      <w:proofErr w:type="spellEnd"/>
      <w:r w:rsidRPr="004B1938">
        <w:rPr>
          <w:b/>
        </w:rPr>
        <w:t xml:space="preserve"> DOING </w:t>
      </w:r>
      <w:proofErr w:type="spellStart"/>
      <w:r w:rsidRPr="004B1938">
        <w:rPr>
          <w:b/>
        </w:rPr>
        <w:t>sthg</w:t>
      </w:r>
      <w:proofErr w:type="spellEnd"/>
      <w:r>
        <w:t xml:space="preserve">) « envisager de, songer à » </w:t>
      </w:r>
    </w:p>
    <w:p w14:paraId="2BF3388E" w14:textId="77777777" w:rsidR="004B1938" w:rsidRDefault="004B1938" w:rsidP="00FD08BD">
      <w:pPr>
        <w:pStyle w:val="Paragraphedeliste"/>
        <w:numPr>
          <w:ilvl w:val="0"/>
          <w:numId w:val="1"/>
        </w:numPr>
        <w:jc w:val="both"/>
      </w:pPr>
      <w:r>
        <w:t xml:space="preserve">Faites attention au détail du texte : </w:t>
      </w:r>
      <w:r w:rsidRPr="004B1938">
        <w:rPr>
          <w:b/>
        </w:rPr>
        <w:t xml:space="preserve">to vote </w:t>
      </w:r>
      <w:proofErr w:type="spellStart"/>
      <w:r w:rsidRPr="004B1938">
        <w:rPr>
          <w:b/>
        </w:rPr>
        <w:t>sthg</w:t>
      </w:r>
      <w:proofErr w:type="spellEnd"/>
      <w:r w:rsidRPr="004B1938">
        <w:rPr>
          <w:b/>
        </w:rPr>
        <w:t xml:space="preserve"> </w:t>
      </w:r>
      <w:r w:rsidRPr="004B1938">
        <w:rPr>
          <w:rFonts w:cstheme="minorHAnsi"/>
          <w:b/>
        </w:rPr>
        <w:t>≠</w:t>
      </w:r>
      <w:r w:rsidRPr="004B1938">
        <w:rPr>
          <w:b/>
        </w:rPr>
        <w:t xml:space="preserve"> to vote </w:t>
      </w:r>
      <w:proofErr w:type="spellStart"/>
      <w:r w:rsidRPr="004B1938">
        <w:rPr>
          <w:b/>
        </w:rPr>
        <w:t>sthg</w:t>
      </w:r>
      <w:proofErr w:type="spellEnd"/>
      <w:r w:rsidRPr="004B1938">
        <w:rPr>
          <w:b/>
        </w:rPr>
        <w:t xml:space="preserve"> down</w:t>
      </w:r>
      <w:r>
        <w:t xml:space="preserve"> (rejeter)</w:t>
      </w:r>
    </w:p>
    <w:p w14:paraId="2CCD614D" w14:textId="77777777" w:rsidR="004B1938" w:rsidRDefault="004B1938" w:rsidP="00FD08BD">
      <w:pPr>
        <w:pStyle w:val="Paragraphedeliste"/>
        <w:numPr>
          <w:ilvl w:val="0"/>
          <w:numId w:val="1"/>
        </w:numPr>
        <w:jc w:val="both"/>
      </w:pPr>
      <w:proofErr w:type="spellStart"/>
      <w:r w:rsidRPr="004B1938">
        <w:rPr>
          <w:b/>
        </w:rPr>
        <w:t>Lawmakers</w:t>
      </w:r>
      <w:proofErr w:type="spellEnd"/>
      <w:r>
        <w:t xml:space="preserve"> : les législateurs, les députés </w:t>
      </w:r>
      <w:r>
        <w:rPr>
          <w:rFonts w:cstheme="minorHAnsi"/>
        </w:rPr>
        <w:t>≠</w:t>
      </w:r>
      <w:r>
        <w:t xml:space="preserve"> </w:t>
      </w:r>
      <w:proofErr w:type="spellStart"/>
      <w:r>
        <w:t>judges</w:t>
      </w:r>
      <w:proofErr w:type="spellEnd"/>
      <w:r>
        <w:t xml:space="preserve"> = les juges </w:t>
      </w:r>
      <w:r>
        <w:rPr>
          <w:rFonts w:cstheme="minorHAnsi"/>
        </w:rPr>
        <w:t xml:space="preserve">≠ </w:t>
      </w:r>
      <w:proofErr w:type="spellStart"/>
      <w:r>
        <w:t>lawyers</w:t>
      </w:r>
      <w:proofErr w:type="spellEnd"/>
      <w:r>
        <w:t>, attorneys = les avocats</w:t>
      </w:r>
    </w:p>
    <w:p w14:paraId="5E1A85E9" w14:textId="77777777" w:rsidR="004B1938" w:rsidRPr="00CE01FD" w:rsidRDefault="004B1938" w:rsidP="004B1938">
      <w:pPr>
        <w:pStyle w:val="NormalWeb"/>
        <w:jc w:val="both"/>
        <w:rPr>
          <w:rFonts w:asciiTheme="minorHAnsi" w:hAnsiTheme="minorHAnsi" w:cstheme="minorHAnsi"/>
          <w:sz w:val="22"/>
          <w:lang w:val="en-US"/>
        </w:rPr>
      </w:pPr>
      <w:r w:rsidRPr="00CE01FD">
        <w:rPr>
          <w:rFonts w:asciiTheme="minorHAnsi" w:hAnsiTheme="minorHAnsi" w:cstheme="minorHAnsi"/>
          <w:sz w:val="22"/>
          <w:lang w:val="en-US"/>
        </w:rPr>
        <w:t>Are we sailing toward a New World without Columbus? Even if your city changes the name of the holiday, you’re probably going to be left with a whole lot of Columbus-related statuary</w:t>
      </w:r>
      <w:r w:rsidR="003D1540" w:rsidRPr="00CE01FD">
        <w:rPr>
          <w:rFonts w:asciiTheme="minorHAnsi" w:hAnsiTheme="minorHAnsi" w:cstheme="minorHAnsi"/>
          <w:sz w:val="22"/>
          <w:lang w:val="en-US"/>
        </w:rPr>
        <w:t>.</w:t>
      </w:r>
      <w:r w:rsidRPr="00CE01FD">
        <w:rPr>
          <w:rFonts w:asciiTheme="minorHAnsi" w:hAnsiTheme="minorHAnsi" w:cstheme="minorHAnsi"/>
          <w:sz w:val="22"/>
          <w:lang w:val="en-US"/>
        </w:rPr>
        <w:t xml:space="preserve"> </w:t>
      </w:r>
    </w:p>
    <w:p w14:paraId="3A902BAA" w14:textId="77777777" w:rsidR="004B1938" w:rsidRDefault="002C1C09" w:rsidP="002C1C09">
      <w:pPr>
        <w:jc w:val="both"/>
        <w:rPr>
          <w:u w:val="single"/>
        </w:rPr>
      </w:pPr>
      <w:r w:rsidRPr="004B1938">
        <w:rPr>
          <w:u w:val="single"/>
        </w:rPr>
        <w:t xml:space="preserve">Nous dirigeons-nous vers un Nouveau Monde sans Colomb ? Même si votre ville change le nom de cette journée, il vous restera probablement un ensemble / une collection / une panoplie de statues en lien avec Colomb. </w:t>
      </w:r>
    </w:p>
    <w:p w14:paraId="47E7E170" w14:textId="77777777" w:rsidR="004B1938" w:rsidRDefault="003D1540" w:rsidP="004B1938">
      <w:pPr>
        <w:pStyle w:val="Paragraphedeliste"/>
        <w:numPr>
          <w:ilvl w:val="0"/>
          <w:numId w:val="1"/>
        </w:numPr>
        <w:jc w:val="both"/>
      </w:pPr>
      <w:r w:rsidRPr="003D1540">
        <w:rPr>
          <w:b/>
        </w:rPr>
        <w:t xml:space="preserve">To </w:t>
      </w:r>
      <w:proofErr w:type="spellStart"/>
      <w:r w:rsidRPr="003D1540">
        <w:rPr>
          <w:b/>
        </w:rPr>
        <w:t>sail</w:t>
      </w:r>
      <w:proofErr w:type="spellEnd"/>
      <w:r w:rsidRPr="003D1540">
        <w:t xml:space="preserve"> </w:t>
      </w:r>
      <w:r>
        <w:t xml:space="preserve">(voguer, naviguer, se diriger vers) </w:t>
      </w:r>
      <w:r>
        <w:rPr>
          <w:rFonts w:cstheme="minorHAnsi"/>
        </w:rPr>
        <w:t>≠</w:t>
      </w:r>
      <w:r>
        <w:t xml:space="preserve"> to </w:t>
      </w:r>
      <w:proofErr w:type="spellStart"/>
      <w:r>
        <w:t>sell</w:t>
      </w:r>
      <w:proofErr w:type="spellEnd"/>
      <w:r>
        <w:t xml:space="preserve"> = vendre !</w:t>
      </w:r>
    </w:p>
    <w:p w14:paraId="25C066DF" w14:textId="77777777" w:rsidR="003D1540" w:rsidRDefault="003D1540" w:rsidP="004B1938">
      <w:pPr>
        <w:pStyle w:val="Paragraphedeliste"/>
        <w:numPr>
          <w:ilvl w:val="0"/>
          <w:numId w:val="1"/>
        </w:numPr>
        <w:jc w:val="both"/>
      </w:pPr>
      <w:r>
        <w:t>Même si « </w:t>
      </w:r>
      <w:proofErr w:type="spellStart"/>
      <w:r>
        <w:t>your</w:t>
      </w:r>
      <w:proofErr w:type="spellEnd"/>
      <w:r>
        <w:t xml:space="preserve"> » peut théoriquement se traduire par ‘ton’ ou par ‘votre’, il ne semblait pas pertinent d’imaginer qu’un journaliste se mette à </w:t>
      </w:r>
      <w:r w:rsidRPr="003D1540">
        <w:rPr>
          <w:b/>
        </w:rPr>
        <w:t>tutoyer son lecteur</w:t>
      </w:r>
      <w:r>
        <w:t xml:space="preserve"> sans raison. Etudiez le contexte plus attentivement.</w:t>
      </w:r>
    </w:p>
    <w:p w14:paraId="6137430A" w14:textId="77777777" w:rsidR="003D1540" w:rsidRPr="003D1540" w:rsidRDefault="003D1540" w:rsidP="004B1938">
      <w:pPr>
        <w:pStyle w:val="Paragraphedeliste"/>
        <w:numPr>
          <w:ilvl w:val="0"/>
          <w:numId w:val="1"/>
        </w:numPr>
        <w:jc w:val="both"/>
      </w:pPr>
      <w:r w:rsidRPr="003D1540">
        <w:rPr>
          <w:b/>
        </w:rPr>
        <w:t xml:space="preserve">A </w:t>
      </w:r>
      <w:proofErr w:type="spellStart"/>
      <w:r w:rsidRPr="003D1540">
        <w:rPr>
          <w:b/>
        </w:rPr>
        <w:t>whole</w:t>
      </w:r>
      <w:proofErr w:type="spellEnd"/>
      <w:r w:rsidRPr="003D1540">
        <w:rPr>
          <w:b/>
        </w:rPr>
        <w:t xml:space="preserve"> lot</w:t>
      </w:r>
      <w:r>
        <w:t> : comme nombre de vous l’ont pressenti, ‘</w:t>
      </w:r>
      <w:proofErr w:type="spellStart"/>
      <w:r>
        <w:t>whole</w:t>
      </w:r>
      <w:proofErr w:type="spellEnd"/>
      <w:r>
        <w:t xml:space="preserve">’ est emphatique ici (the </w:t>
      </w:r>
      <w:proofErr w:type="spellStart"/>
      <w:r>
        <w:t>whole</w:t>
      </w:r>
      <w:proofErr w:type="spellEnd"/>
      <w:r>
        <w:t xml:space="preserve"> story </w:t>
      </w:r>
      <w:r>
        <w:rPr>
          <w:rFonts w:cstheme="minorHAnsi"/>
        </w:rPr>
        <w:t>→</w:t>
      </w:r>
      <w:r>
        <w:t xml:space="preserve"> le fin mot de l’histoire, a </w:t>
      </w:r>
      <w:proofErr w:type="spellStart"/>
      <w:r>
        <w:t>whole</w:t>
      </w:r>
      <w:proofErr w:type="spellEnd"/>
      <w:r>
        <w:t xml:space="preserve"> new world </w:t>
      </w:r>
      <w:r>
        <w:rPr>
          <w:rFonts w:cstheme="minorHAnsi"/>
        </w:rPr>
        <w:t>→</w:t>
      </w:r>
      <w:r>
        <w:t xml:space="preserve"> un univers tout à fait nouveau, the </w:t>
      </w:r>
      <w:proofErr w:type="spellStart"/>
      <w:r>
        <w:t>whole</w:t>
      </w:r>
      <w:proofErr w:type="spellEnd"/>
      <w:r>
        <w:t xml:space="preserve"> shebang (</w:t>
      </w:r>
      <w:proofErr w:type="spellStart"/>
      <w:r>
        <w:t>inf</w:t>
      </w:r>
      <w:proofErr w:type="spellEnd"/>
      <w:r>
        <w:t>)</w:t>
      </w:r>
      <w:r>
        <w:rPr>
          <w:rFonts w:cstheme="minorHAnsi"/>
        </w:rPr>
        <w:t>→</w:t>
      </w:r>
      <w:r>
        <w:t xml:space="preserve"> la totale)</w:t>
      </w:r>
    </w:p>
    <w:p w14:paraId="2013C228" w14:textId="77777777" w:rsidR="003D1540" w:rsidRPr="00CE01FD" w:rsidRDefault="004B1938" w:rsidP="002C1C09">
      <w:pPr>
        <w:jc w:val="both"/>
        <w:rPr>
          <w:rFonts w:cstheme="minorHAnsi"/>
          <w:lang w:val="en-US"/>
        </w:rPr>
      </w:pPr>
      <w:r w:rsidRPr="00CE01FD">
        <w:rPr>
          <w:rFonts w:cstheme="minorHAnsi"/>
          <w:lang w:val="en-US"/>
        </w:rPr>
        <w:t xml:space="preserve">In recent years, the movement to remove Confederate memorials has expanded to include other historical figures. </w:t>
      </w:r>
    </w:p>
    <w:p w14:paraId="310C451C" w14:textId="77777777" w:rsidR="003D1540" w:rsidRDefault="003D1540" w:rsidP="002C1C09">
      <w:pPr>
        <w:jc w:val="both"/>
        <w:rPr>
          <w:u w:val="single"/>
        </w:rPr>
      </w:pPr>
      <w:r w:rsidRPr="003D1540">
        <w:rPr>
          <w:u w:val="single"/>
        </w:rPr>
        <w:t xml:space="preserve">Le mouvement </w:t>
      </w:r>
      <w:r w:rsidRPr="003B0978">
        <w:rPr>
          <w:b/>
          <w:u w:val="single"/>
        </w:rPr>
        <w:t>militant pour</w:t>
      </w:r>
      <w:r w:rsidRPr="003D1540">
        <w:rPr>
          <w:u w:val="single"/>
        </w:rPr>
        <w:t xml:space="preserve"> le retrait des mémoriaux confédérés s’est récemment élargi pour inclure d’autres figures historiques.</w:t>
      </w:r>
    </w:p>
    <w:p w14:paraId="3EC40F13" w14:textId="77777777" w:rsidR="003D1540" w:rsidRDefault="003D1540" w:rsidP="003D1540">
      <w:pPr>
        <w:pStyle w:val="Paragraphedeliste"/>
        <w:numPr>
          <w:ilvl w:val="0"/>
          <w:numId w:val="1"/>
        </w:numPr>
        <w:jc w:val="both"/>
        <w:rPr>
          <w:rFonts w:cstheme="minorHAnsi"/>
        </w:rPr>
      </w:pPr>
      <w:r>
        <w:rPr>
          <w:rFonts w:cstheme="minorHAnsi"/>
        </w:rPr>
        <w:t>N’oubliez pas que nombre de prépositions anglaises peuvent être étoffées au bénéfice d’une traduction plus claire.</w:t>
      </w:r>
    </w:p>
    <w:p w14:paraId="028325D2" w14:textId="77777777" w:rsidR="003C4FBF" w:rsidRPr="003C4FBF" w:rsidRDefault="003C4FBF" w:rsidP="003D1540">
      <w:pPr>
        <w:pStyle w:val="Paragraphedeliste"/>
        <w:numPr>
          <w:ilvl w:val="0"/>
          <w:numId w:val="1"/>
        </w:numPr>
        <w:jc w:val="both"/>
        <w:rPr>
          <w:rFonts w:cstheme="minorHAnsi"/>
        </w:rPr>
      </w:pPr>
      <w:r w:rsidRPr="00CE01FD">
        <w:rPr>
          <w:lang w:val="en-US"/>
        </w:rPr>
        <w:t xml:space="preserve">The </w:t>
      </w:r>
      <w:r w:rsidRPr="00CE01FD">
        <w:rPr>
          <w:b/>
          <w:bCs/>
          <w:lang w:val="en-US"/>
        </w:rPr>
        <w:t>Confederate States of America</w:t>
      </w:r>
      <w:r w:rsidRPr="00CE01FD">
        <w:rPr>
          <w:lang w:val="en-US"/>
        </w:rPr>
        <w:t xml:space="preserve">, commonly referred to as the </w:t>
      </w:r>
      <w:r w:rsidRPr="00CE01FD">
        <w:rPr>
          <w:bCs/>
          <w:lang w:val="en-US"/>
        </w:rPr>
        <w:t>Confederacy</w:t>
      </w:r>
      <w:r w:rsidRPr="00CE01FD">
        <w:rPr>
          <w:lang w:val="en-US"/>
        </w:rPr>
        <w:t xml:space="preserve"> and </w:t>
      </w:r>
      <w:r w:rsidRPr="00CE01FD">
        <w:rPr>
          <w:bCs/>
          <w:lang w:val="en-US"/>
        </w:rPr>
        <w:t>the South</w:t>
      </w:r>
      <w:r w:rsidRPr="00CE01FD">
        <w:rPr>
          <w:lang w:val="en-US"/>
        </w:rPr>
        <w:t xml:space="preserve">, was an unrecognized country in North America that existed from 1861 to 1865. The Confederacy was originally formed by seven </w:t>
      </w:r>
      <w:hyperlink r:id="rId5" w:tooltip="Secession" w:history="1">
        <w:r w:rsidRPr="00CE01FD">
          <w:rPr>
            <w:rStyle w:val="Lienhypertexte"/>
            <w:color w:val="auto"/>
            <w:u w:val="none"/>
            <w:lang w:val="en-US"/>
          </w:rPr>
          <w:t>secessionist</w:t>
        </w:r>
      </w:hyperlink>
      <w:r w:rsidRPr="00CE01FD">
        <w:rPr>
          <w:lang w:val="en-US"/>
        </w:rPr>
        <w:t xml:space="preserve"> slave-holding </w:t>
      </w:r>
      <w:hyperlink r:id="rId6" w:tooltip="U.S. state" w:history="1">
        <w:r w:rsidRPr="00CE01FD">
          <w:rPr>
            <w:rStyle w:val="Lienhypertexte"/>
            <w:color w:val="auto"/>
            <w:u w:val="none"/>
            <w:lang w:val="en-US"/>
          </w:rPr>
          <w:t>states</w:t>
        </w:r>
      </w:hyperlink>
      <w:r w:rsidRPr="00CE01FD">
        <w:rPr>
          <w:lang w:val="en-US"/>
        </w:rPr>
        <w:t>—</w:t>
      </w:r>
      <w:hyperlink r:id="rId7" w:tooltip="South Carolina in the American Civil War" w:history="1">
        <w:r w:rsidRPr="00CE01FD">
          <w:rPr>
            <w:rStyle w:val="Lienhypertexte"/>
            <w:color w:val="auto"/>
            <w:u w:val="none"/>
            <w:lang w:val="en-US"/>
          </w:rPr>
          <w:t>South Carolina</w:t>
        </w:r>
      </w:hyperlink>
      <w:r w:rsidRPr="00CE01FD">
        <w:rPr>
          <w:lang w:val="en-US"/>
        </w:rPr>
        <w:t xml:space="preserve">, </w:t>
      </w:r>
      <w:hyperlink r:id="rId8" w:tooltip="Mississippi in the American Civil War" w:history="1">
        <w:r w:rsidRPr="00CE01FD">
          <w:rPr>
            <w:rStyle w:val="Lienhypertexte"/>
            <w:color w:val="auto"/>
            <w:u w:val="none"/>
            <w:lang w:val="en-US"/>
          </w:rPr>
          <w:t>Mississippi</w:t>
        </w:r>
      </w:hyperlink>
      <w:r w:rsidRPr="00CE01FD">
        <w:rPr>
          <w:lang w:val="en-US"/>
        </w:rPr>
        <w:t xml:space="preserve">, </w:t>
      </w:r>
      <w:hyperlink r:id="rId9" w:tooltip="Florida in the American Civil War" w:history="1">
        <w:r w:rsidRPr="00CE01FD">
          <w:rPr>
            <w:rStyle w:val="Lienhypertexte"/>
            <w:color w:val="auto"/>
            <w:u w:val="none"/>
            <w:lang w:val="en-US"/>
          </w:rPr>
          <w:t>Florida</w:t>
        </w:r>
      </w:hyperlink>
      <w:r w:rsidRPr="00CE01FD">
        <w:rPr>
          <w:lang w:val="en-US"/>
        </w:rPr>
        <w:t xml:space="preserve">, </w:t>
      </w:r>
      <w:hyperlink r:id="rId10" w:tooltip="Alabama in the American Civil War" w:history="1">
        <w:r w:rsidRPr="00CE01FD">
          <w:rPr>
            <w:rStyle w:val="Lienhypertexte"/>
            <w:color w:val="auto"/>
            <w:u w:val="none"/>
            <w:lang w:val="en-US"/>
          </w:rPr>
          <w:t>Alabama</w:t>
        </w:r>
      </w:hyperlink>
      <w:r w:rsidRPr="00CE01FD">
        <w:rPr>
          <w:lang w:val="en-US"/>
        </w:rPr>
        <w:t xml:space="preserve">, </w:t>
      </w:r>
      <w:hyperlink r:id="rId11" w:tooltip="Georgia in the American Civil War" w:history="1">
        <w:r w:rsidRPr="00CE01FD">
          <w:rPr>
            <w:rStyle w:val="Lienhypertexte"/>
            <w:color w:val="auto"/>
            <w:u w:val="none"/>
            <w:lang w:val="en-US"/>
          </w:rPr>
          <w:t>Georgia</w:t>
        </w:r>
      </w:hyperlink>
      <w:r w:rsidRPr="00CE01FD">
        <w:rPr>
          <w:lang w:val="en-US"/>
        </w:rPr>
        <w:t xml:space="preserve">, </w:t>
      </w:r>
      <w:hyperlink r:id="rId12" w:tooltip="Louisiana in the American Civil War" w:history="1">
        <w:r w:rsidRPr="00CE01FD">
          <w:rPr>
            <w:rStyle w:val="Lienhypertexte"/>
            <w:color w:val="auto"/>
            <w:u w:val="none"/>
            <w:lang w:val="en-US"/>
          </w:rPr>
          <w:t>Louisiana</w:t>
        </w:r>
      </w:hyperlink>
      <w:r w:rsidRPr="00CE01FD">
        <w:rPr>
          <w:lang w:val="en-US"/>
        </w:rPr>
        <w:t xml:space="preserve">, and </w:t>
      </w:r>
      <w:hyperlink r:id="rId13" w:tooltip="Texas in the American Civil War" w:history="1">
        <w:r w:rsidRPr="00CE01FD">
          <w:rPr>
            <w:rStyle w:val="Lienhypertexte"/>
            <w:color w:val="auto"/>
            <w:u w:val="none"/>
            <w:lang w:val="en-US"/>
          </w:rPr>
          <w:t>Texas</w:t>
        </w:r>
      </w:hyperlink>
      <w:r w:rsidRPr="00CE01FD">
        <w:rPr>
          <w:lang w:val="en-US"/>
        </w:rPr>
        <w:t xml:space="preserve">—in the </w:t>
      </w:r>
      <w:hyperlink r:id="rId14" w:tooltip="Deep South" w:history="1">
        <w:r w:rsidRPr="00CE01FD">
          <w:rPr>
            <w:rStyle w:val="Lienhypertexte"/>
            <w:color w:val="auto"/>
            <w:u w:val="none"/>
            <w:lang w:val="en-US"/>
          </w:rPr>
          <w:t>Lower South</w:t>
        </w:r>
      </w:hyperlink>
      <w:r w:rsidRPr="00CE01FD">
        <w:rPr>
          <w:lang w:val="en-US"/>
        </w:rPr>
        <w:t xml:space="preserve"> region of the United States, whose economy was heavily dependent upon agriculture, particularly cotton, and a </w:t>
      </w:r>
      <w:hyperlink r:id="rId15" w:tooltip="Plantations in the American South" w:history="1">
        <w:r w:rsidRPr="00CE01FD">
          <w:rPr>
            <w:rStyle w:val="Lienhypertexte"/>
            <w:color w:val="auto"/>
            <w:u w:val="none"/>
            <w:lang w:val="en-US"/>
          </w:rPr>
          <w:t>plantation system</w:t>
        </w:r>
      </w:hyperlink>
      <w:r w:rsidRPr="00CE01FD">
        <w:rPr>
          <w:lang w:val="en-US"/>
        </w:rPr>
        <w:t xml:space="preserve"> that relied upon the labor of </w:t>
      </w:r>
      <w:hyperlink r:id="rId16" w:tooltip="African Americans" w:history="1">
        <w:r w:rsidRPr="00CE01FD">
          <w:rPr>
            <w:rStyle w:val="Lienhypertexte"/>
            <w:color w:val="auto"/>
            <w:u w:val="none"/>
            <w:lang w:val="en-US"/>
          </w:rPr>
          <w:t>African-American</w:t>
        </w:r>
      </w:hyperlink>
      <w:r w:rsidRPr="00CE01FD">
        <w:rPr>
          <w:lang w:val="en-US"/>
        </w:rPr>
        <w:t xml:space="preserve"> </w:t>
      </w:r>
      <w:hyperlink r:id="rId17" w:tooltip="Slavery in the United States" w:history="1">
        <w:r w:rsidRPr="00CE01FD">
          <w:rPr>
            <w:rStyle w:val="Lienhypertexte"/>
            <w:color w:val="auto"/>
            <w:u w:val="none"/>
            <w:lang w:val="en-US"/>
          </w:rPr>
          <w:t>slaves</w:t>
        </w:r>
      </w:hyperlink>
      <w:r w:rsidRPr="00CE01FD">
        <w:rPr>
          <w:lang w:val="en-US"/>
        </w:rPr>
        <w:t>.</w:t>
      </w:r>
      <w:r w:rsidRPr="00CE01FD">
        <w:rPr>
          <w:vertAlign w:val="superscript"/>
          <w:lang w:val="en-US"/>
        </w:rPr>
        <w:t xml:space="preserve"> </w:t>
      </w:r>
      <w:r w:rsidRPr="00CE01FD">
        <w:rPr>
          <w:lang w:val="en-US"/>
        </w:rPr>
        <w:t xml:space="preserve">confederate (adj.) </w:t>
      </w:r>
      <w:r>
        <w:t>= confédéré</w:t>
      </w:r>
    </w:p>
    <w:p w14:paraId="7C4E9B90" w14:textId="77777777" w:rsidR="003D1540" w:rsidRPr="00CE01FD" w:rsidRDefault="004B1938" w:rsidP="002C1C09">
      <w:pPr>
        <w:jc w:val="both"/>
        <w:rPr>
          <w:rFonts w:cstheme="minorHAnsi"/>
          <w:lang w:val="en-US"/>
        </w:rPr>
      </w:pPr>
      <w:r w:rsidRPr="00CE01FD">
        <w:rPr>
          <w:rFonts w:cstheme="minorHAnsi"/>
          <w:lang w:val="en-US"/>
        </w:rPr>
        <w:t xml:space="preserve">In 2017, New York City Mayor Bill de Blasio asked a commission to examine statues that could be considered “symbols of hate,” which included the prominent statue of the explorer in Columbus Circle. </w:t>
      </w:r>
    </w:p>
    <w:p w14:paraId="6EB2DEF2" w14:textId="77777777" w:rsidR="003D1540" w:rsidRPr="004C4523" w:rsidRDefault="003D1540" w:rsidP="004C4523">
      <w:pPr>
        <w:jc w:val="both"/>
        <w:rPr>
          <w:u w:val="single"/>
        </w:rPr>
      </w:pPr>
      <w:r w:rsidRPr="003D1540">
        <w:rPr>
          <w:u w:val="single"/>
        </w:rPr>
        <w:t xml:space="preserve">En 2017, Bill de </w:t>
      </w:r>
      <w:proofErr w:type="spellStart"/>
      <w:r w:rsidRPr="003D1540">
        <w:rPr>
          <w:u w:val="single"/>
        </w:rPr>
        <w:t>Blasio</w:t>
      </w:r>
      <w:proofErr w:type="spellEnd"/>
      <w:r w:rsidRPr="003D1540">
        <w:rPr>
          <w:u w:val="single"/>
        </w:rPr>
        <w:t xml:space="preserve">, le maire de New York, a demandé à une commission d’étudier le cas de statues qui pourraient être considérées comme des « symboles de haine », dont l’imposante statue de l’explorateur de Columbus Circle. </w:t>
      </w:r>
    </w:p>
    <w:p w14:paraId="5F1FCF97" w14:textId="77777777" w:rsidR="004C4523" w:rsidRDefault="004C4523" w:rsidP="003D1540">
      <w:pPr>
        <w:pStyle w:val="Paragraphedeliste"/>
        <w:numPr>
          <w:ilvl w:val="0"/>
          <w:numId w:val="1"/>
        </w:numPr>
        <w:jc w:val="both"/>
        <w:rPr>
          <w:rFonts w:cstheme="minorHAnsi"/>
        </w:rPr>
      </w:pPr>
      <w:r w:rsidRPr="004C4523">
        <w:rPr>
          <w:rFonts w:cstheme="minorHAnsi"/>
        </w:rPr>
        <w:t xml:space="preserve">Pensez à la traduction de </w:t>
      </w:r>
      <w:proofErr w:type="spellStart"/>
      <w:r w:rsidRPr="004C4523">
        <w:rPr>
          <w:rFonts w:cstheme="minorHAnsi"/>
          <w:b/>
        </w:rPr>
        <w:t>including</w:t>
      </w:r>
      <w:proofErr w:type="spellEnd"/>
      <w:r w:rsidRPr="004C4523">
        <w:rPr>
          <w:rFonts w:cstheme="minorHAnsi"/>
        </w:rPr>
        <w:t xml:space="preserve"> par </w:t>
      </w:r>
      <w:r>
        <w:rPr>
          <w:rFonts w:cstheme="minorHAnsi"/>
        </w:rPr>
        <w:t>« </w:t>
      </w:r>
      <w:r w:rsidRPr="004C4523">
        <w:rPr>
          <w:rFonts w:cstheme="minorHAnsi"/>
        </w:rPr>
        <w:t>dont</w:t>
      </w:r>
      <w:r>
        <w:rPr>
          <w:rFonts w:cstheme="minorHAnsi"/>
        </w:rPr>
        <w:t> / y compris »</w:t>
      </w:r>
      <w:r w:rsidRPr="004C4523">
        <w:rPr>
          <w:rFonts w:cstheme="minorHAnsi"/>
        </w:rPr>
        <w:t>, qui év</w:t>
      </w:r>
      <w:r>
        <w:rPr>
          <w:rFonts w:cstheme="minorHAnsi"/>
        </w:rPr>
        <w:t>i</w:t>
      </w:r>
      <w:r w:rsidRPr="004C4523">
        <w:rPr>
          <w:rFonts w:cstheme="minorHAnsi"/>
        </w:rPr>
        <w:t xml:space="preserve">te bien des tourments </w:t>
      </w:r>
      <w:r>
        <w:rPr>
          <w:rFonts w:cstheme="minorHAnsi"/>
        </w:rPr>
        <w:t>concernant</w:t>
      </w:r>
      <w:r w:rsidRPr="004C4523">
        <w:rPr>
          <w:rFonts w:cstheme="minorHAnsi"/>
        </w:rPr>
        <w:t xml:space="preserve"> la conjugaison du verbe inclure !</w:t>
      </w:r>
    </w:p>
    <w:p w14:paraId="626BC06D" w14:textId="77777777" w:rsidR="004C4523" w:rsidRPr="004C4523" w:rsidRDefault="004C4523" w:rsidP="003D1540">
      <w:pPr>
        <w:pStyle w:val="Paragraphedeliste"/>
        <w:numPr>
          <w:ilvl w:val="0"/>
          <w:numId w:val="1"/>
        </w:numPr>
        <w:jc w:val="both"/>
        <w:rPr>
          <w:rFonts w:cstheme="minorHAnsi"/>
        </w:rPr>
      </w:pPr>
      <w:r>
        <w:rPr>
          <w:rFonts w:cstheme="minorHAnsi"/>
        </w:rPr>
        <w:t xml:space="preserve">Ne traduisez pas </w:t>
      </w:r>
      <w:r w:rsidRPr="009C5311">
        <w:rPr>
          <w:rFonts w:cstheme="minorHAnsi"/>
          <w:b/>
        </w:rPr>
        <w:t>Columbus Circle</w:t>
      </w:r>
      <w:r>
        <w:rPr>
          <w:rFonts w:cstheme="minorHAnsi"/>
        </w:rPr>
        <w:t>, il s’agit d’un nom propre désignant un célèbre rond-poi</w:t>
      </w:r>
      <w:r w:rsidR="009C5311">
        <w:rPr>
          <w:rFonts w:cstheme="minorHAnsi"/>
        </w:rPr>
        <w:t>n</w:t>
      </w:r>
      <w:r>
        <w:rPr>
          <w:rFonts w:cstheme="minorHAnsi"/>
        </w:rPr>
        <w:t>t de Manhattan où est érigée une immense statue de Christophe Colomb (</w:t>
      </w:r>
      <w:proofErr w:type="spellStart"/>
      <w:r w:rsidRPr="009C5311">
        <w:rPr>
          <w:rFonts w:cstheme="minorHAnsi"/>
          <w:b/>
        </w:rPr>
        <w:t>prominent</w:t>
      </w:r>
      <w:proofErr w:type="spellEnd"/>
      <w:r>
        <w:rPr>
          <w:rFonts w:cstheme="minorHAnsi"/>
        </w:rPr>
        <w:t xml:space="preserve"> peut donc être compris comme ‘proéminente’ dans le sens de célèbre ou imposante</w:t>
      </w:r>
      <w:r w:rsidR="009C5311">
        <w:rPr>
          <w:rFonts w:cstheme="minorHAnsi"/>
        </w:rPr>
        <w:t xml:space="preserve"> / bien visible / saillante)</w:t>
      </w:r>
    </w:p>
    <w:p w14:paraId="5AC1F701" w14:textId="77777777" w:rsidR="003B0978" w:rsidRPr="00CE01FD" w:rsidRDefault="004B1938" w:rsidP="002C1C09">
      <w:pPr>
        <w:jc w:val="both"/>
        <w:rPr>
          <w:rFonts w:cstheme="minorHAnsi"/>
          <w:lang w:val="en-US"/>
        </w:rPr>
      </w:pPr>
      <w:r w:rsidRPr="00CE01FD">
        <w:rPr>
          <w:rFonts w:cstheme="minorHAnsi"/>
          <w:lang w:val="en-US"/>
        </w:rPr>
        <w:t>This statue has been vandalized several times, but the commission did not recommen</w:t>
      </w:r>
      <w:r w:rsidR="003B0978" w:rsidRPr="00CE01FD">
        <w:rPr>
          <w:rFonts w:cstheme="minorHAnsi"/>
          <w:lang w:val="en-US"/>
        </w:rPr>
        <w:t xml:space="preserve">d its removal. </w:t>
      </w:r>
      <w:r w:rsidRPr="00CE01FD">
        <w:rPr>
          <w:rFonts w:cstheme="minorHAnsi"/>
          <w:lang w:val="en-US"/>
        </w:rPr>
        <w:t xml:space="preserve"> </w:t>
      </w:r>
    </w:p>
    <w:p w14:paraId="5E2DC04C" w14:textId="77777777" w:rsidR="002C1C09" w:rsidRPr="003B0978" w:rsidRDefault="002C1C09" w:rsidP="002C1C09">
      <w:pPr>
        <w:jc w:val="both"/>
        <w:rPr>
          <w:u w:val="single"/>
        </w:rPr>
      </w:pPr>
      <w:r w:rsidRPr="003B0978">
        <w:rPr>
          <w:u w:val="single"/>
        </w:rPr>
        <w:t>Cette statue a été vandalisée à plusieurs reprises, mais la commission n’a pas recommandé qu’elle soit retirée (pour autant).</w:t>
      </w:r>
    </w:p>
    <w:p w14:paraId="1C3702C5" w14:textId="77777777" w:rsidR="002C1C09" w:rsidRDefault="003B0978" w:rsidP="003B0978">
      <w:pPr>
        <w:pStyle w:val="Paragraphedeliste"/>
        <w:numPr>
          <w:ilvl w:val="0"/>
          <w:numId w:val="1"/>
        </w:numPr>
        <w:jc w:val="both"/>
      </w:pPr>
      <w:r>
        <w:t xml:space="preserve">Sachez différencier </w:t>
      </w:r>
      <w:proofErr w:type="spellStart"/>
      <w:r w:rsidRPr="003B0978">
        <w:rPr>
          <w:b/>
        </w:rPr>
        <w:t>many</w:t>
      </w:r>
      <w:proofErr w:type="spellEnd"/>
      <w:r>
        <w:t xml:space="preserve"> (nombreuses) de </w:t>
      </w:r>
      <w:proofErr w:type="spellStart"/>
      <w:r w:rsidRPr="003B0978">
        <w:rPr>
          <w:b/>
        </w:rPr>
        <w:t>several</w:t>
      </w:r>
      <w:proofErr w:type="spellEnd"/>
      <w:r>
        <w:t xml:space="preserve"> (plusieurs)</w:t>
      </w:r>
    </w:p>
    <w:p w14:paraId="05720D45" w14:textId="77777777" w:rsidR="003B0978" w:rsidRDefault="003B0978" w:rsidP="003B0978">
      <w:pPr>
        <w:pStyle w:val="Paragraphedeliste"/>
        <w:numPr>
          <w:ilvl w:val="0"/>
          <w:numId w:val="1"/>
        </w:numPr>
        <w:jc w:val="both"/>
      </w:pPr>
      <w:r>
        <w:t xml:space="preserve">Pensez à la transposition (le passage d’une catégorie grammaticale à l’autre) pour éviter les lourdeurs / maladresses. Ici </w:t>
      </w:r>
      <w:proofErr w:type="spellStart"/>
      <w:r w:rsidRPr="003B0978">
        <w:rPr>
          <w:b/>
        </w:rPr>
        <w:t>its</w:t>
      </w:r>
      <w:proofErr w:type="spellEnd"/>
      <w:r w:rsidRPr="003B0978">
        <w:rPr>
          <w:b/>
        </w:rPr>
        <w:t xml:space="preserve"> </w:t>
      </w:r>
      <w:proofErr w:type="spellStart"/>
      <w:r w:rsidRPr="003B0978">
        <w:rPr>
          <w:b/>
        </w:rPr>
        <w:t>removal</w:t>
      </w:r>
      <w:proofErr w:type="spellEnd"/>
      <w:r>
        <w:t xml:space="preserve"> peut être traduit par une tournure verbale. Pour rappel, on dit souvent que l’anglais est une langue plutôt verbale et le français une langue nominale, mais tout est possible avec cette technique de traduction.</w:t>
      </w:r>
    </w:p>
    <w:tbl>
      <w:tblPr>
        <w:tblW w:w="992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4677"/>
      </w:tblGrid>
      <w:tr w:rsidR="003B0978" w14:paraId="0D35453F" w14:textId="77777777" w:rsidTr="003B0978">
        <w:trPr>
          <w:trHeight w:val="326"/>
        </w:trPr>
        <w:tc>
          <w:tcPr>
            <w:tcW w:w="9922" w:type="dxa"/>
            <w:gridSpan w:val="2"/>
          </w:tcPr>
          <w:p w14:paraId="0373D168" w14:textId="77777777" w:rsidR="003B0978" w:rsidRPr="00DE787E" w:rsidRDefault="003B0978" w:rsidP="003B0978">
            <w:pPr>
              <w:tabs>
                <w:tab w:val="num" w:pos="0"/>
              </w:tabs>
              <w:jc w:val="center"/>
              <w:rPr>
                <w:b/>
                <w:sz w:val="28"/>
                <w:szCs w:val="28"/>
              </w:rPr>
            </w:pPr>
            <w:r w:rsidRPr="003C4FBF">
              <w:rPr>
                <w:b/>
                <w:sz w:val="24"/>
                <w:szCs w:val="28"/>
              </w:rPr>
              <w:t>Langue de départ → Langue d’arrivée</w:t>
            </w:r>
          </w:p>
        </w:tc>
      </w:tr>
      <w:tr w:rsidR="003B0978" w:rsidRPr="00FF559E" w14:paraId="5E37ED65" w14:textId="77777777" w:rsidTr="003B0978">
        <w:trPr>
          <w:trHeight w:val="503"/>
        </w:trPr>
        <w:tc>
          <w:tcPr>
            <w:tcW w:w="5245" w:type="dxa"/>
          </w:tcPr>
          <w:p w14:paraId="4FAE39C8" w14:textId="77777777" w:rsidR="003B0978" w:rsidRPr="003C4FBF" w:rsidRDefault="003B0978" w:rsidP="003B0978">
            <w:pPr>
              <w:pStyle w:val="Sansinterligne"/>
              <w:jc w:val="center"/>
              <w:rPr>
                <w:sz w:val="20"/>
                <w:u w:val="single"/>
              </w:rPr>
            </w:pPr>
            <w:r w:rsidRPr="003C4FBF">
              <w:rPr>
                <w:sz w:val="20"/>
                <w:u w:val="single"/>
              </w:rPr>
              <w:t>Verbe</w:t>
            </w:r>
          </w:p>
          <w:p w14:paraId="69EB9AD3" w14:textId="77777777" w:rsidR="003B0978" w:rsidRPr="003C4FBF" w:rsidRDefault="003B0978" w:rsidP="003B0978">
            <w:pPr>
              <w:pStyle w:val="Sansinterligne"/>
              <w:jc w:val="center"/>
              <w:rPr>
                <w:sz w:val="20"/>
              </w:rPr>
            </w:pPr>
            <w:r w:rsidRPr="003C4FBF">
              <w:rPr>
                <w:sz w:val="20"/>
              </w:rPr>
              <w:t>A vendre.</w:t>
            </w:r>
          </w:p>
        </w:tc>
        <w:tc>
          <w:tcPr>
            <w:tcW w:w="4677" w:type="dxa"/>
          </w:tcPr>
          <w:p w14:paraId="0E9F8372" w14:textId="77777777" w:rsidR="003B0978" w:rsidRPr="003C4FBF" w:rsidRDefault="003B0978" w:rsidP="003B0978">
            <w:pPr>
              <w:pStyle w:val="Sansinterligne"/>
              <w:jc w:val="center"/>
              <w:rPr>
                <w:sz w:val="20"/>
                <w:u w:val="single"/>
              </w:rPr>
            </w:pPr>
            <w:r w:rsidRPr="003C4FBF">
              <w:rPr>
                <w:sz w:val="20"/>
                <w:u w:val="single"/>
              </w:rPr>
              <w:t>Nom</w:t>
            </w:r>
          </w:p>
          <w:p w14:paraId="18826A62" w14:textId="77777777" w:rsidR="003B0978" w:rsidRPr="003C4FBF" w:rsidRDefault="003B0978" w:rsidP="003B0978">
            <w:pPr>
              <w:pStyle w:val="Sansinterligne"/>
              <w:jc w:val="center"/>
              <w:rPr>
                <w:sz w:val="20"/>
              </w:rPr>
            </w:pPr>
            <w:r w:rsidRPr="003C4FBF">
              <w:rPr>
                <w:sz w:val="20"/>
              </w:rPr>
              <w:t>For sale.</w:t>
            </w:r>
          </w:p>
        </w:tc>
      </w:tr>
      <w:tr w:rsidR="003B0978" w:rsidRPr="008C5CA3" w14:paraId="4F44BB22" w14:textId="77777777" w:rsidTr="003B0978">
        <w:trPr>
          <w:trHeight w:val="516"/>
        </w:trPr>
        <w:tc>
          <w:tcPr>
            <w:tcW w:w="5245" w:type="dxa"/>
          </w:tcPr>
          <w:p w14:paraId="229B1396" w14:textId="77777777" w:rsidR="003B0978" w:rsidRPr="003C4FBF" w:rsidRDefault="003B0978" w:rsidP="003B0978">
            <w:pPr>
              <w:pStyle w:val="Sansinterligne"/>
              <w:jc w:val="center"/>
              <w:rPr>
                <w:sz w:val="20"/>
                <w:u w:val="single"/>
              </w:rPr>
            </w:pPr>
            <w:r w:rsidRPr="003C4FBF">
              <w:rPr>
                <w:sz w:val="20"/>
                <w:u w:val="single"/>
              </w:rPr>
              <w:t>Verbe</w:t>
            </w:r>
          </w:p>
          <w:p w14:paraId="324B1771" w14:textId="77777777" w:rsidR="003B0978" w:rsidRPr="003C4FBF" w:rsidRDefault="003B0978" w:rsidP="003B0978">
            <w:pPr>
              <w:pStyle w:val="Sansinterligne"/>
              <w:jc w:val="center"/>
              <w:rPr>
                <w:sz w:val="20"/>
              </w:rPr>
            </w:pPr>
            <w:r w:rsidRPr="003C4FBF">
              <w:rPr>
                <w:sz w:val="20"/>
              </w:rPr>
              <w:t>Les affaires ne marchent pas en ce moment.</w:t>
            </w:r>
          </w:p>
        </w:tc>
        <w:tc>
          <w:tcPr>
            <w:tcW w:w="4677" w:type="dxa"/>
          </w:tcPr>
          <w:p w14:paraId="05CF1B80" w14:textId="77777777" w:rsidR="003B0978" w:rsidRPr="00CE01FD" w:rsidRDefault="003B0978" w:rsidP="003B0978">
            <w:pPr>
              <w:pStyle w:val="Sansinterligne"/>
              <w:jc w:val="center"/>
              <w:rPr>
                <w:sz w:val="20"/>
                <w:u w:val="single"/>
                <w:lang w:val="en-US"/>
              </w:rPr>
            </w:pPr>
            <w:proofErr w:type="spellStart"/>
            <w:r w:rsidRPr="00CE01FD">
              <w:rPr>
                <w:sz w:val="20"/>
                <w:u w:val="single"/>
                <w:lang w:val="en-US"/>
              </w:rPr>
              <w:t>Adjectif</w:t>
            </w:r>
            <w:proofErr w:type="spellEnd"/>
          </w:p>
          <w:p w14:paraId="755EC1FB" w14:textId="77777777" w:rsidR="003B0978" w:rsidRPr="00CE01FD" w:rsidRDefault="003B0978" w:rsidP="003B0978">
            <w:pPr>
              <w:pStyle w:val="Sansinterligne"/>
              <w:jc w:val="center"/>
              <w:rPr>
                <w:sz w:val="20"/>
                <w:lang w:val="en-US"/>
              </w:rPr>
            </w:pPr>
            <w:r w:rsidRPr="00CE01FD">
              <w:rPr>
                <w:sz w:val="20"/>
                <w:lang w:val="en-US"/>
              </w:rPr>
              <w:t>Business is very slack at the moment.</w:t>
            </w:r>
          </w:p>
        </w:tc>
      </w:tr>
      <w:tr w:rsidR="003B0978" w:rsidRPr="00DD2AF5" w14:paraId="65C6AB17" w14:textId="77777777" w:rsidTr="003B0978">
        <w:trPr>
          <w:trHeight w:val="530"/>
        </w:trPr>
        <w:tc>
          <w:tcPr>
            <w:tcW w:w="5245" w:type="dxa"/>
          </w:tcPr>
          <w:p w14:paraId="1ACBF86C" w14:textId="77777777" w:rsidR="003B0978" w:rsidRPr="003C4FBF" w:rsidRDefault="003B0978" w:rsidP="003B0978">
            <w:pPr>
              <w:pStyle w:val="Sansinterligne"/>
              <w:jc w:val="center"/>
              <w:rPr>
                <w:sz w:val="20"/>
                <w:u w:val="single"/>
              </w:rPr>
            </w:pPr>
            <w:r w:rsidRPr="003C4FBF">
              <w:rPr>
                <w:sz w:val="20"/>
                <w:u w:val="single"/>
              </w:rPr>
              <w:t>Verbe</w:t>
            </w:r>
          </w:p>
          <w:p w14:paraId="1E05FE62" w14:textId="77777777" w:rsidR="003B0978" w:rsidRPr="003C4FBF" w:rsidRDefault="003B0978" w:rsidP="003B0978">
            <w:pPr>
              <w:pStyle w:val="Sansinterligne"/>
              <w:jc w:val="center"/>
              <w:rPr>
                <w:sz w:val="20"/>
              </w:rPr>
            </w:pPr>
            <w:r w:rsidRPr="003C4FBF">
              <w:rPr>
                <w:sz w:val="20"/>
              </w:rPr>
              <w:t>Elle se dépêcha d’entrer...</w:t>
            </w:r>
          </w:p>
        </w:tc>
        <w:tc>
          <w:tcPr>
            <w:tcW w:w="4677" w:type="dxa"/>
          </w:tcPr>
          <w:p w14:paraId="66FCC373" w14:textId="77777777" w:rsidR="003B0978" w:rsidRPr="003C4FBF" w:rsidRDefault="003B0978" w:rsidP="003B0978">
            <w:pPr>
              <w:pStyle w:val="Sansinterligne"/>
              <w:jc w:val="center"/>
              <w:rPr>
                <w:sz w:val="20"/>
                <w:u w:val="single"/>
              </w:rPr>
            </w:pPr>
            <w:r w:rsidRPr="003C4FBF">
              <w:rPr>
                <w:sz w:val="20"/>
                <w:u w:val="single"/>
              </w:rPr>
              <w:t>Préposition</w:t>
            </w:r>
          </w:p>
          <w:p w14:paraId="09E3086B" w14:textId="77777777" w:rsidR="003B0978" w:rsidRPr="003C4FBF" w:rsidRDefault="003B0978" w:rsidP="003B0978">
            <w:pPr>
              <w:pStyle w:val="Sansinterligne"/>
              <w:jc w:val="center"/>
              <w:rPr>
                <w:sz w:val="20"/>
              </w:rPr>
            </w:pPr>
            <w:proofErr w:type="spellStart"/>
            <w:r w:rsidRPr="003C4FBF">
              <w:rPr>
                <w:sz w:val="20"/>
              </w:rPr>
              <w:t>She</w:t>
            </w:r>
            <w:proofErr w:type="spellEnd"/>
            <w:r w:rsidRPr="003C4FBF">
              <w:rPr>
                <w:sz w:val="20"/>
              </w:rPr>
              <w:t xml:space="preserve"> </w:t>
            </w:r>
            <w:proofErr w:type="spellStart"/>
            <w:r w:rsidRPr="003C4FBF">
              <w:rPr>
                <w:sz w:val="20"/>
              </w:rPr>
              <w:t>hurried</w:t>
            </w:r>
            <w:proofErr w:type="spellEnd"/>
            <w:r w:rsidRPr="003C4FBF">
              <w:rPr>
                <w:sz w:val="20"/>
              </w:rPr>
              <w:t xml:space="preserve"> </w:t>
            </w:r>
            <w:proofErr w:type="spellStart"/>
            <w:r w:rsidRPr="003C4FBF">
              <w:rPr>
                <w:sz w:val="20"/>
              </w:rPr>
              <w:t>into</w:t>
            </w:r>
            <w:proofErr w:type="spellEnd"/>
            <w:r w:rsidRPr="003C4FBF">
              <w:rPr>
                <w:sz w:val="20"/>
              </w:rPr>
              <w:t>...</w:t>
            </w:r>
          </w:p>
        </w:tc>
      </w:tr>
      <w:tr w:rsidR="003B0978" w:rsidRPr="008C5CA3" w14:paraId="3864FCFB" w14:textId="77777777" w:rsidTr="003B0978">
        <w:trPr>
          <w:trHeight w:val="590"/>
        </w:trPr>
        <w:tc>
          <w:tcPr>
            <w:tcW w:w="5245" w:type="dxa"/>
          </w:tcPr>
          <w:p w14:paraId="119E705E" w14:textId="77777777" w:rsidR="003B0978" w:rsidRPr="003C4FBF" w:rsidRDefault="003B0978" w:rsidP="003B0978">
            <w:pPr>
              <w:pStyle w:val="Sansinterligne"/>
              <w:jc w:val="center"/>
              <w:rPr>
                <w:sz w:val="20"/>
                <w:u w:val="single"/>
              </w:rPr>
            </w:pPr>
            <w:r w:rsidRPr="003C4FBF">
              <w:rPr>
                <w:sz w:val="20"/>
                <w:u w:val="single"/>
              </w:rPr>
              <w:t>Adverbe</w:t>
            </w:r>
          </w:p>
          <w:p w14:paraId="064985EB" w14:textId="77777777" w:rsidR="003B0978" w:rsidRPr="003C4FBF" w:rsidRDefault="003B0978" w:rsidP="003B0978">
            <w:pPr>
              <w:pStyle w:val="Sansinterligne"/>
              <w:jc w:val="center"/>
              <w:rPr>
                <w:sz w:val="20"/>
              </w:rPr>
            </w:pPr>
            <w:r w:rsidRPr="003C4FBF">
              <w:rPr>
                <w:sz w:val="20"/>
              </w:rPr>
              <w:t>Plus ou moins consciemment.</w:t>
            </w:r>
          </w:p>
        </w:tc>
        <w:tc>
          <w:tcPr>
            <w:tcW w:w="4677" w:type="dxa"/>
          </w:tcPr>
          <w:p w14:paraId="4DA32B96" w14:textId="77777777" w:rsidR="003B0978" w:rsidRPr="00CE01FD" w:rsidRDefault="003B0978" w:rsidP="003B0978">
            <w:pPr>
              <w:pStyle w:val="Sansinterligne"/>
              <w:jc w:val="center"/>
              <w:rPr>
                <w:sz w:val="20"/>
                <w:u w:val="single"/>
                <w:lang w:val="en-US"/>
              </w:rPr>
            </w:pPr>
            <w:r w:rsidRPr="00CE01FD">
              <w:rPr>
                <w:sz w:val="20"/>
                <w:u w:val="single"/>
                <w:lang w:val="en-US"/>
              </w:rPr>
              <w:t>Nom</w:t>
            </w:r>
          </w:p>
          <w:p w14:paraId="07CC0192" w14:textId="77777777" w:rsidR="003B0978" w:rsidRPr="00CE01FD" w:rsidRDefault="003B0978" w:rsidP="003B0978">
            <w:pPr>
              <w:pStyle w:val="Sansinterligne"/>
              <w:jc w:val="center"/>
              <w:rPr>
                <w:sz w:val="20"/>
                <w:lang w:val="en-US"/>
              </w:rPr>
            </w:pPr>
            <w:r w:rsidRPr="00CE01FD">
              <w:rPr>
                <w:sz w:val="20"/>
                <w:lang w:val="en-US"/>
              </w:rPr>
              <w:t>At some level of consciousness.</w:t>
            </w:r>
          </w:p>
        </w:tc>
      </w:tr>
      <w:tr w:rsidR="003B0978" w:rsidRPr="008C5CA3" w14:paraId="250278E5" w14:textId="77777777" w:rsidTr="003B0978">
        <w:trPr>
          <w:trHeight w:val="530"/>
        </w:trPr>
        <w:tc>
          <w:tcPr>
            <w:tcW w:w="5245" w:type="dxa"/>
          </w:tcPr>
          <w:p w14:paraId="1549F2D7" w14:textId="77777777" w:rsidR="003B0978" w:rsidRPr="003C4FBF" w:rsidRDefault="003B0978" w:rsidP="003B0978">
            <w:pPr>
              <w:pStyle w:val="Sansinterligne"/>
              <w:jc w:val="center"/>
              <w:rPr>
                <w:sz w:val="20"/>
                <w:u w:val="single"/>
              </w:rPr>
            </w:pPr>
            <w:r w:rsidRPr="003C4FBF">
              <w:rPr>
                <w:sz w:val="20"/>
                <w:u w:val="single"/>
              </w:rPr>
              <w:t>Nom</w:t>
            </w:r>
          </w:p>
          <w:p w14:paraId="50F5EAC9" w14:textId="77777777" w:rsidR="003B0978" w:rsidRPr="003C4FBF" w:rsidRDefault="003B0978" w:rsidP="003B0978">
            <w:pPr>
              <w:pStyle w:val="Sansinterligne"/>
              <w:jc w:val="center"/>
              <w:rPr>
                <w:sz w:val="20"/>
              </w:rPr>
            </w:pPr>
            <w:r w:rsidRPr="003C4FBF">
              <w:rPr>
                <w:sz w:val="20"/>
              </w:rPr>
              <w:t>Au-delà de la pression de la concurrence.</w:t>
            </w:r>
          </w:p>
        </w:tc>
        <w:tc>
          <w:tcPr>
            <w:tcW w:w="4677" w:type="dxa"/>
          </w:tcPr>
          <w:p w14:paraId="053D0235" w14:textId="77777777" w:rsidR="003B0978" w:rsidRPr="00CE01FD" w:rsidRDefault="003B0978" w:rsidP="003B0978">
            <w:pPr>
              <w:pStyle w:val="Sansinterligne"/>
              <w:jc w:val="center"/>
              <w:rPr>
                <w:sz w:val="20"/>
                <w:u w:val="single"/>
                <w:lang w:val="en-US"/>
              </w:rPr>
            </w:pPr>
            <w:proofErr w:type="spellStart"/>
            <w:r w:rsidRPr="00CE01FD">
              <w:rPr>
                <w:sz w:val="20"/>
                <w:u w:val="single"/>
                <w:lang w:val="en-US"/>
              </w:rPr>
              <w:t>Adjectif</w:t>
            </w:r>
            <w:proofErr w:type="spellEnd"/>
          </w:p>
          <w:p w14:paraId="108A4EEC" w14:textId="77777777" w:rsidR="003B0978" w:rsidRPr="00CE01FD" w:rsidRDefault="003B0978" w:rsidP="003B0978">
            <w:pPr>
              <w:pStyle w:val="Sansinterligne"/>
              <w:jc w:val="center"/>
              <w:rPr>
                <w:sz w:val="20"/>
                <w:lang w:val="en-US"/>
              </w:rPr>
            </w:pPr>
            <w:r w:rsidRPr="00CE01FD">
              <w:rPr>
                <w:sz w:val="20"/>
                <w:lang w:val="en-US"/>
              </w:rPr>
              <w:t>Beyond the competitive pressure.</w:t>
            </w:r>
          </w:p>
        </w:tc>
      </w:tr>
      <w:tr w:rsidR="003B0978" w:rsidRPr="008C5CA3" w14:paraId="5E66713F" w14:textId="77777777" w:rsidTr="003B0978">
        <w:trPr>
          <w:trHeight w:val="706"/>
        </w:trPr>
        <w:tc>
          <w:tcPr>
            <w:tcW w:w="5245" w:type="dxa"/>
          </w:tcPr>
          <w:p w14:paraId="6AE4B5C4" w14:textId="77777777" w:rsidR="003B0978" w:rsidRPr="003C4FBF" w:rsidRDefault="003B0978" w:rsidP="003B0978">
            <w:pPr>
              <w:pStyle w:val="Sansinterligne"/>
              <w:jc w:val="center"/>
              <w:rPr>
                <w:sz w:val="20"/>
                <w:u w:val="single"/>
              </w:rPr>
            </w:pPr>
            <w:r w:rsidRPr="003C4FBF">
              <w:rPr>
                <w:sz w:val="20"/>
                <w:u w:val="single"/>
              </w:rPr>
              <w:t>Nom</w:t>
            </w:r>
          </w:p>
          <w:p w14:paraId="631E1278" w14:textId="77777777" w:rsidR="003B0978" w:rsidRPr="003C4FBF" w:rsidRDefault="003B0978" w:rsidP="003B0978">
            <w:pPr>
              <w:pStyle w:val="Sansinterligne"/>
              <w:jc w:val="center"/>
              <w:rPr>
                <w:sz w:val="20"/>
              </w:rPr>
            </w:pPr>
            <w:r w:rsidRPr="003C4FBF">
              <w:rPr>
                <w:sz w:val="20"/>
              </w:rPr>
              <w:t>Le nombre d’immigrants se chiffre maintenant à près de deux millions.</w:t>
            </w:r>
          </w:p>
        </w:tc>
        <w:tc>
          <w:tcPr>
            <w:tcW w:w="4677" w:type="dxa"/>
          </w:tcPr>
          <w:p w14:paraId="13B75F96" w14:textId="77777777" w:rsidR="003B0978" w:rsidRPr="00CE01FD" w:rsidRDefault="003B0978" w:rsidP="003B0978">
            <w:pPr>
              <w:pStyle w:val="Sansinterligne"/>
              <w:jc w:val="center"/>
              <w:rPr>
                <w:sz w:val="20"/>
                <w:u w:val="single"/>
                <w:lang w:val="en-US"/>
              </w:rPr>
            </w:pPr>
            <w:proofErr w:type="spellStart"/>
            <w:r w:rsidRPr="00CE01FD">
              <w:rPr>
                <w:sz w:val="20"/>
                <w:u w:val="single"/>
                <w:lang w:val="en-US"/>
              </w:rPr>
              <w:t>Verbe</w:t>
            </w:r>
            <w:proofErr w:type="spellEnd"/>
          </w:p>
          <w:p w14:paraId="7CDAB6BC" w14:textId="77777777" w:rsidR="003B0978" w:rsidRPr="00CE01FD" w:rsidRDefault="003B0978" w:rsidP="003B0978">
            <w:pPr>
              <w:pStyle w:val="Sansinterligne"/>
              <w:jc w:val="center"/>
              <w:rPr>
                <w:sz w:val="20"/>
                <w:lang w:val="en-US"/>
              </w:rPr>
            </w:pPr>
            <w:r w:rsidRPr="00CE01FD">
              <w:rPr>
                <w:sz w:val="20"/>
                <w:lang w:val="en-US"/>
              </w:rPr>
              <w:t>Immigrants now number nearly two million.</w:t>
            </w:r>
          </w:p>
          <w:p w14:paraId="6DA141CE" w14:textId="77777777" w:rsidR="003B0978" w:rsidRPr="00CE01FD" w:rsidRDefault="003B0978" w:rsidP="003B0978">
            <w:pPr>
              <w:pStyle w:val="Sansinterligne"/>
              <w:jc w:val="center"/>
              <w:rPr>
                <w:sz w:val="20"/>
                <w:lang w:val="en-US"/>
              </w:rPr>
            </w:pPr>
          </w:p>
        </w:tc>
      </w:tr>
      <w:tr w:rsidR="003B0978" w:rsidRPr="008C5CA3" w14:paraId="2B3B571B" w14:textId="77777777" w:rsidTr="003B0978">
        <w:trPr>
          <w:trHeight w:val="611"/>
        </w:trPr>
        <w:tc>
          <w:tcPr>
            <w:tcW w:w="5245" w:type="dxa"/>
          </w:tcPr>
          <w:p w14:paraId="1B137001" w14:textId="77777777" w:rsidR="003B0978" w:rsidRPr="003C4FBF" w:rsidRDefault="003B0978" w:rsidP="003B0978">
            <w:pPr>
              <w:pStyle w:val="Sansinterligne"/>
              <w:jc w:val="center"/>
              <w:rPr>
                <w:sz w:val="20"/>
                <w:u w:val="single"/>
              </w:rPr>
            </w:pPr>
            <w:r w:rsidRPr="003C4FBF">
              <w:rPr>
                <w:sz w:val="20"/>
                <w:u w:val="single"/>
              </w:rPr>
              <w:t>Nom</w:t>
            </w:r>
          </w:p>
          <w:p w14:paraId="53BCA257" w14:textId="77777777" w:rsidR="003B0978" w:rsidRPr="003C4FBF" w:rsidRDefault="003B0978" w:rsidP="003B0978">
            <w:pPr>
              <w:pStyle w:val="Sansinterligne"/>
              <w:jc w:val="center"/>
              <w:rPr>
                <w:sz w:val="20"/>
              </w:rPr>
            </w:pPr>
            <w:r w:rsidRPr="003C4FBF">
              <w:rPr>
                <w:sz w:val="20"/>
              </w:rPr>
              <w:t>Avec une certaine réticence et quelque irritation.</w:t>
            </w:r>
          </w:p>
        </w:tc>
        <w:tc>
          <w:tcPr>
            <w:tcW w:w="4677" w:type="dxa"/>
          </w:tcPr>
          <w:p w14:paraId="06ACC47E" w14:textId="77777777" w:rsidR="003B0978" w:rsidRPr="00CE01FD" w:rsidRDefault="003B0978" w:rsidP="003B0978">
            <w:pPr>
              <w:pStyle w:val="Sansinterligne"/>
              <w:jc w:val="center"/>
              <w:rPr>
                <w:sz w:val="20"/>
                <w:u w:val="single"/>
                <w:lang w:val="en-US"/>
              </w:rPr>
            </w:pPr>
            <w:proofErr w:type="spellStart"/>
            <w:r w:rsidRPr="00CE01FD">
              <w:rPr>
                <w:sz w:val="20"/>
                <w:u w:val="single"/>
                <w:lang w:val="en-US"/>
              </w:rPr>
              <w:t>Adjectif</w:t>
            </w:r>
            <w:proofErr w:type="spellEnd"/>
          </w:p>
          <w:p w14:paraId="2CFAC3EE" w14:textId="77777777" w:rsidR="003B0978" w:rsidRPr="00CE01FD" w:rsidRDefault="003B0978" w:rsidP="003B0978">
            <w:pPr>
              <w:pStyle w:val="Sansinterligne"/>
              <w:jc w:val="center"/>
              <w:rPr>
                <w:sz w:val="20"/>
                <w:lang w:val="en-US"/>
              </w:rPr>
            </w:pPr>
            <w:r w:rsidRPr="00CE01FD">
              <w:rPr>
                <w:sz w:val="20"/>
                <w:lang w:val="en-US"/>
              </w:rPr>
              <w:t>With a somewhat testy reluctance.</w:t>
            </w:r>
          </w:p>
        </w:tc>
      </w:tr>
    </w:tbl>
    <w:p w14:paraId="1E8971E4" w14:textId="77777777" w:rsidR="003B0978" w:rsidRPr="00CE01FD" w:rsidRDefault="003B0978" w:rsidP="003B0978">
      <w:pPr>
        <w:jc w:val="both"/>
        <w:rPr>
          <w:b/>
          <w:lang w:val="en-US"/>
        </w:rPr>
      </w:pPr>
    </w:p>
    <w:p w14:paraId="19E2EB75" w14:textId="77777777" w:rsidR="00953850" w:rsidRPr="00953850" w:rsidRDefault="00953850" w:rsidP="003B0978">
      <w:pPr>
        <w:jc w:val="both"/>
        <w:rPr>
          <w:b/>
          <w:u w:val="single"/>
        </w:rPr>
      </w:pPr>
      <w:r w:rsidRPr="00953850">
        <w:rPr>
          <w:b/>
          <w:u w:val="single"/>
        </w:rPr>
        <w:t>RAPPEL</w:t>
      </w:r>
      <w:r w:rsidR="009C5311">
        <w:rPr>
          <w:b/>
          <w:u w:val="single"/>
        </w:rPr>
        <w:t xml:space="preserve"> FINAL</w:t>
      </w:r>
    </w:p>
    <w:p w14:paraId="316FA0C0" w14:textId="77777777" w:rsidR="003B0978" w:rsidRDefault="003B0978" w:rsidP="009C5311">
      <w:pPr>
        <w:pStyle w:val="NormalWeb"/>
        <w:spacing w:line="276" w:lineRule="auto"/>
        <w:rPr>
          <w:rFonts w:ascii="Arial" w:hAnsi="Arial"/>
          <w:sz w:val="21"/>
          <w:szCs w:val="21"/>
        </w:rPr>
      </w:pPr>
      <w:r w:rsidRPr="00E65CC3">
        <w:rPr>
          <w:rFonts w:ascii="Arial" w:hAnsi="Arial"/>
          <w:sz w:val="21"/>
          <w:szCs w:val="21"/>
          <w:u w:val="single"/>
        </w:rPr>
        <w:t>Traduire les noms de lieu</w:t>
      </w:r>
      <w:r w:rsidRPr="00E65CC3">
        <w:rPr>
          <w:rFonts w:ascii="Arial" w:hAnsi="Arial"/>
          <w:sz w:val="21"/>
          <w:szCs w:val="21"/>
        </w:rPr>
        <w:t> :</w:t>
      </w:r>
    </w:p>
    <w:p w14:paraId="2276B6E6" w14:textId="77777777" w:rsidR="003B0978" w:rsidRDefault="003B0978" w:rsidP="003B0978">
      <w:pPr>
        <w:pStyle w:val="NormalWeb"/>
        <w:spacing w:before="0" w:after="0" w:line="276" w:lineRule="auto"/>
        <w:rPr>
          <w:rFonts w:ascii="Arial" w:hAnsi="Arial"/>
          <w:sz w:val="21"/>
          <w:szCs w:val="21"/>
        </w:rPr>
      </w:pPr>
      <w:r>
        <w:rPr>
          <w:rFonts w:ascii="Arial" w:hAnsi="Arial"/>
          <w:sz w:val="21"/>
          <w:szCs w:val="21"/>
        </w:rPr>
        <w:t>On traduit chaque fois qu’il existe un équivalent attesté dans la langue cible, les noms de pays, de régions, de villes, de mers, rivières, chaînes montagneuses ou de bâtiments publics :</w:t>
      </w:r>
    </w:p>
    <w:p w14:paraId="3F536488" w14:textId="77777777" w:rsidR="003B0978" w:rsidRPr="00CE01FD" w:rsidRDefault="003B0978" w:rsidP="00953850">
      <w:pPr>
        <w:pStyle w:val="Sansinterligne"/>
        <w:rPr>
          <w:rFonts w:cs="Arial"/>
          <w:lang w:val="en-US"/>
        </w:rPr>
      </w:pPr>
      <w:r w:rsidRPr="00CE01FD">
        <w:rPr>
          <w:lang w:val="en-US"/>
        </w:rPr>
        <w:t xml:space="preserve">The Netherlands </w:t>
      </w:r>
      <w:r w:rsidRPr="00CE01FD">
        <w:rPr>
          <w:rFonts w:cs="Arial"/>
          <w:lang w:val="en-US"/>
        </w:rPr>
        <w:t>→</w:t>
      </w:r>
    </w:p>
    <w:p w14:paraId="7D447A1D" w14:textId="77777777" w:rsidR="00953850" w:rsidRPr="00CE01FD" w:rsidRDefault="00953850" w:rsidP="00953850">
      <w:pPr>
        <w:pStyle w:val="Sansinterligne"/>
        <w:rPr>
          <w:lang w:val="en-US"/>
        </w:rPr>
      </w:pPr>
      <w:r w:rsidRPr="00CE01FD">
        <w:rPr>
          <w:rFonts w:cs="Arial"/>
          <w:lang w:val="en-US"/>
        </w:rPr>
        <w:t>The West Indies →</w:t>
      </w:r>
    </w:p>
    <w:p w14:paraId="470D9A07" w14:textId="77777777" w:rsidR="003B0978" w:rsidRPr="00CE01FD" w:rsidRDefault="003B0978" w:rsidP="00953850">
      <w:pPr>
        <w:pStyle w:val="Sansinterligne"/>
        <w:rPr>
          <w:lang w:val="en-US"/>
        </w:rPr>
      </w:pPr>
      <w:r w:rsidRPr="00CE01FD">
        <w:rPr>
          <w:lang w:val="en-US"/>
        </w:rPr>
        <w:t xml:space="preserve">The Hague </w:t>
      </w:r>
      <w:r w:rsidRPr="00CE01FD">
        <w:rPr>
          <w:rFonts w:cs="Arial"/>
          <w:lang w:val="en-US"/>
        </w:rPr>
        <w:t>→</w:t>
      </w:r>
    </w:p>
    <w:p w14:paraId="6FDAE32B" w14:textId="77777777" w:rsidR="003B0978" w:rsidRPr="00CE01FD" w:rsidRDefault="003B0978" w:rsidP="00953850">
      <w:pPr>
        <w:pStyle w:val="Sansinterligne"/>
        <w:jc w:val="both"/>
        <w:rPr>
          <w:rFonts w:cstheme="minorHAnsi"/>
          <w:lang w:val="en-US"/>
        </w:rPr>
      </w:pPr>
      <w:r w:rsidRPr="00CE01FD">
        <w:rPr>
          <w:lang w:val="en-US"/>
        </w:rPr>
        <w:t xml:space="preserve">The </w:t>
      </w:r>
      <w:r w:rsidRPr="00CE01FD">
        <w:rPr>
          <w:rFonts w:cstheme="minorHAnsi"/>
          <w:lang w:val="en-US"/>
        </w:rPr>
        <w:t>Rocky Mountains →</w:t>
      </w:r>
    </w:p>
    <w:p w14:paraId="3B49E6A7" w14:textId="77777777" w:rsidR="003B0978" w:rsidRPr="00CE01FD" w:rsidRDefault="003B0978" w:rsidP="00953850">
      <w:pPr>
        <w:pStyle w:val="Sansinterligne"/>
        <w:jc w:val="both"/>
        <w:rPr>
          <w:rFonts w:cstheme="minorHAnsi"/>
          <w:lang w:val="en-US"/>
        </w:rPr>
      </w:pPr>
      <w:r w:rsidRPr="00CE01FD">
        <w:rPr>
          <w:rFonts w:cstheme="minorHAnsi"/>
          <w:lang w:val="en-US"/>
        </w:rPr>
        <w:t>The House of Commons →</w:t>
      </w:r>
    </w:p>
    <w:p w14:paraId="1D225C3A" w14:textId="77777777" w:rsidR="003B0978" w:rsidRPr="00CE01FD" w:rsidRDefault="003B0978" w:rsidP="00953850">
      <w:pPr>
        <w:pStyle w:val="Sansinterligne"/>
        <w:jc w:val="both"/>
        <w:rPr>
          <w:rFonts w:cstheme="minorHAnsi"/>
          <w:lang w:val="en-US"/>
        </w:rPr>
      </w:pPr>
      <w:r w:rsidRPr="00CE01FD">
        <w:rPr>
          <w:rFonts w:cstheme="minorHAnsi"/>
          <w:lang w:val="en-US"/>
        </w:rPr>
        <w:t>The River Thames →</w:t>
      </w:r>
    </w:p>
    <w:p w14:paraId="4A38E274" w14:textId="77777777" w:rsidR="003B0978" w:rsidRPr="00953850" w:rsidRDefault="003B0978" w:rsidP="00953850">
      <w:pPr>
        <w:pStyle w:val="NormalWeb"/>
        <w:spacing w:before="0" w:after="0" w:line="276" w:lineRule="auto"/>
        <w:jc w:val="both"/>
        <w:rPr>
          <w:rFonts w:asciiTheme="minorHAnsi" w:hAnsiTheme="minorHAnsi" w:cstheme="minorHAnsi"/>
          <w:sz w:val="22"/>
          <w:szCs w:val="22"/>
        </w:rPr>
      </w:pPr>
      <w:r w:rsidRPr="00953850">
        <w:rPr>
          <w:rFonts w:asciiTheme="minorHAnsi" w:hAnsiTheme="minorHAnsi" w:cstheme="minorHAnsi"/>
          <w:sz w:val="22"/>
          <w:szCs w:val="22"/>
        </w:rPr>
        <w:t xml:space="preserve">L’usage peut demander que l’on modifie l’orthographe de certains noms de </w:t>
      </w:r>
      <w:r w:rsidRPr="00953850">
        <w:rPr>
          <w:rFonts w:asciiTheme="minorHAnsi" w:hAnsiTheme="minorHAnsi" w:cstheme="minorHAnsi"/>
          <w:sz w:val="22"/>
          <w:szCs w:val="22"/>
          <w:u w:val="single"/>
        </w:rPr>
        <w:t>ville</w:t>
      </w:r>
      <w:r w:rsidRPr="00953850">
        <w:rPr>
          <w:rFonts w:asciiTheme="minorHAnsi" w:hAnsiTheme="minorHAnsi" w:cstheme="minorHAnsi"/>
          <w:sz w:val="22"/>
          <w:szCs w:val="22"/>
        </w:rPr>
        <w:t> :</w:t>
      </w:r>
    </w:p>
    <w:p w14:paraId="03545DA0" w14:textId="77777777" w:rsidR="003B0978" w:rsidRPr="00953850" w:rsidRDefault="003B0978" w:rsidP="00953850">
      <w:pPr>
        <w:pStyle w:val="Sansinterligne"/>
        <w:jc w:val="both"/>
        <w:rPr>
          <w:rFonts w:cstheme="minorHAnsi"/>
        </w:rPr>
      </w:pPr>
      <w:r w:rsidRPr="00953850">
        <w:rPr>
          <w:rFonts w:cstheme="minorHAnsi"/>
        </w:rPr>
        <w:t>Lyon →</w:t>
      </w:r>
    </w:p>
    <w:p w14:paraId="569882AA" w14:textId="77777777" w:rsidR="003B0978" w:rsidRPr="00953850" w:rsidRDefault="003B0978" w:rsidP="00953850">
      <w:pPr>
        <w:pStyle w:val="Sansinterligne"/>
        <w:jc w:val="both"/>
        <w:rPr>
          <w:rFonts w:cstheme="minorHAnsi"/>
        </w:rPr>
      </w:pPr>
      <w:r w:rsidRPr="00953850">
        <w:rPr>
          <w:rFonts w:cstheme="minorHAnsi"/>
        </w:rPr>
        <w:t>Marseille →</w:t>
      </w:r>
    </w:p>
    <w:p w14:paraId="33D98ECD" w14:textId="77777777" w:rsidR="003B0978" w:rsidRPr="00953850" w:rsidRDefault="003B0978" w:rsidP="00953850">
      <w:pPr>
        <w:pStyle w:val="Sansinterligne"/>
        <w:jc w:val="both"/>
        <w:rPr>
          <w:rFonts w:cstheme="minorHAnsi"/>
        </w:rPr>
      </w:pPr>
      <w:r w:rsidRPr="00953850">
        <w:rPr>
          <w:rFonts w:cstheme="minorHAnsi"/>
        </w:rPr>
        <w:t>Venise →</w:t>
      </w:r>
    </w:p>
    <w:p w14:paraId="3C480D30" w14:textId="77777777" w:rsidR="003B0978" w:rsidRPr="00953850" w:rsidRDefault="003B0978" w:rsidP="00953850">
      <w:pPr>
        <w:pStyle w:val="Sansinterligne"/>
        <w:jc w:val="both"/>
        <w:rPr>
          <w:rFonts w:cstheme="minorHAnsi"/>
        </w:rPr>
      </w:pPr>
      <w:r w:rsidRPr="00953850">
        <w:rPr>
          <w:rFonts w:cstheme="minorHAnsi"/>
        </w:rPr>
        <w:t>Edimbourg →</w:t>
      </w:r>
    </w:p>
    <w:p w14:paraId="332EC58D" w14:textId="77777777" w:rsidR="003B0978" w:rsidRPr="00953850" w:rsidRDefault="003B0978" w:rsidP="00953850">
      <w:pPr>
        <w:pStyle w:val="Sansinterligne"/>
        <w:jc w:val="both"/>
        <w:rPr>
          <w:rFonts w:cstheme="minorHAnsi"/>
        </w:rPr>
      </w:pPr>
      <w:r w:rsidRPr="00953850">
        <w:rPr>
          <w:rFonts w:cstheme="minorHAnsi"/>
        </w:rPr>
        <w:t>Douvres →</w:t>
      </w:r>
    </w:p>
    <w:p w14:paraId="245D8745" w14:textId="77777777" w:rsidR="003B0978" w:rsidRPr="00953850" w:rsidRDefault="003B0978" w:rsidP="00953850">
      <w:pPr>
        <w:pStyle w:val="Sansinterligne"/>
        <w:jc w:val="both"/>
        <w:rPr>
          <w:rFonts w:cstheme="minorHAnsi"/>
        </w:rPr>
      </w:pPr>
      <w:r w:rsidRPr="00953850">
        <w:rPr>
          <w:rFonts w:cstheme="minorHAnsi"/>
        </w:rPr>
        <w:t>Athènes →</w:t>
      </w:r>
    </w:p>
    <w:p w14:paraId="331B1BC3" w14:textId="77777777" w:rsidR="003B0978" w:rsidRPr="00953850" w:rsidRDefault="003B0978" w:rsidP="00953850">
      <w:pPr>
        <w:pStyle w:val="NormalWeb"/>
        <w:spacing w:before="0" w:after="0" w:line="276" w:lineRule="auto"/>
        <w:jc w:val="both"/>
        <w:rPr>
          <w:rFonts w:asciiTheme="minorHAnsi" w:hAnsiTheme="minorHAnsi" w:cstheme="minorHAnsi"/>
          <w:sz w:val="22"/>
          <w:szCs w:val="22"/>
        </w:rPr>
      </w:pPr>
      <w:r w:rsidRPr="00953850">
        <w:rPr>
          <w:rFonts w:asciiTheme="minorHAnsi" w:hAnsiTheme="minorHAnsi" w:cstheme="minorHAnsi"/>
          <w:sz w:val="22"/>
          <w:szCs w:val="22"/>
        </w:rPr>
        <w:t xml:space="preserve">On ne traduit pas en revanche les noms de </w:t>
      </w:r>
      <w:r w:rsidRPr="00953850">
        <w:rPr>
          <w:rFonts w:asciiTheme="minorHAnsi" w:hAnsiTheme="minorHAnsi" w:cstheme="minorHAnsi"/>
          <w:sz w:val="22"/>
          <w:szCs w:val="22"/>
          <w:u w:val="single"/>
        </w:rPr>
        <w:t>rue</w:t>
      </w:r>
      <w:r w:rsidRPr="00953850">
        <w:rPr>
          <w:rFonts w:asciiTheme="minorHAnsi" w:hAnsiTheme="minorHAnsi" w:cstheme="minorHAnsi"/>
          <w:sz w:val="22"/>
          <w:szCs w:val="22"/>
        </w:rPr>
        <w:t> :</w:t>
      </w:r>
    </w:p>
    <w:p w14:paraId="3204DC6F" w14:textId="77777777" w:rsidR="003B0978" w:rsidRPr="00CE01FD" w:rsidRDefault="003B0978" w:rsidP="00953850">
      <w:pPr>
        <w:pStyle w:val="NormalWeb"/>
        <w:spacing w:before="0" w:after="0" w:line="276" w:lineRule="auto"/>
        <w:jc w:val="both"/>
        <w:rPr>
          <w:rFonts w:asciiTheme="minorHAnsi" w:hAnsiTheme="minorHAnsi" w:cstheme="minorHAnsi"/>
          <w:b/>
          <w:sz w:val="22"/>
          <w:szCs w:val="22"/>
          <w:lang w:val="en-US"/>
        </w:rPr>
      </w:pPr>
      <w:r w:rsidRPr="00CE01FD">
        <w:rPr>
          <w:rFonts w:asciiTheme="minorHAnsi" w:hAnsiTheme="minorHAnsi" w:cstheme="minorHAnsi"/>
          <w:b/>
          <w:sz w:val="22"/>
          <w:szCs w:val="22"/>
          <w:lang w:val="en-US"/>
        </w:rPr>
        <w:t>He lives in High Street Kensington / on Holland Avenue / in Russel Square / on Sunset Boulevard.</w:t>
      </w:r>
    </w:p>
    <w:p w14:paraId="7F896AEF" w14:textId="77777777" w:rsidR="00953850" w:rsidRPr="00CE01FD" w:rsidRDefault="00953850" w:rsidP="00953850">
      <w:pPr>
        <w:pStyle w:val="NormalWeb"/>
        <w:spacing w:before="0" w:after="0" w:line="276" w:lineRule="auto"/>
        <w:jc w:val="both"/>
        <w:rPr>
          <w:rFonts w:asciiTheme="minorHAnsi" w:hAnsiTheme="minorHAnsi" w:cstheme="minorHAnsi"/>
          <w:b/>
          <w:sz w:val="22"/>
          <w:szCs w:val="22"/>
          <w:lang w:val="en-US"/>
        </w:rPr>
      </w:pPr>
      <w:r w:rsidRPr="00CE01FD">
        <w:rPr>
          <w:rFonts w:asciiTheme="minorHAnsi" w:hAnsiTheme="minorHAnsi" w:cstheme="minorHAnsi"/>
          <w:b/>
          <w:sz w:val="22"/>
          <w:szCs w:val="22"/>
          <w:lang w:val="en-US"/>
        </w:rPr>
        <w:t xml:space="preserve">The meeting will be held Place de la </w:t>
      </w:r>
      <w:proofErr w:type="spellStart"/>
      <w:r w:rsidRPr="00CE01FD">
        <w:rPr>
          <w:rFonts w:asciiTheme="minorHAnsi" w:hAnsiTheme="minorHAnsi" w:cstheme="minorHAnsi"/>
          <w:b/>
          <w:sz w:val="22"/>
          <w:szCs w:val="22"/>
          <w:lang w:val="en-US"/>
        </w:rPr>
        <w:t>République</w:t>
      </w:r>
      <w:proofErr w:type="spellEnd"/>
      <w:r w:rsidRPr="00CE01FD">
        <w:rPr>
          <w:rFonts w:asciiTheme="minorHAnsi" w:hAnsiTheme="minorHAnsi" w:cstheme="minorHAnsi"/>
          <w:b/>
          <w:sz w:val="22"/>
          <w:szCs w:val="22"/>
          <w:lang w:val="en-US"/>
        </w:rPr>
        <w:t>.</w:t>
      </w:r>
    </w:p>
    <w:p w14:paraId="55D84025" w14:textId="77777777" w:rsidR="003B0978" w:rsidRPr="00953850" w:rsidRDefault="003B0978" w:rsidP="00953850">
      <w:pPr>
        <w:pStyle w:val="NormalWeb"/>
        <w:spacing w:before="0" w:after="0" w:line="276" w:lineRule="auto"/>
        <w:jc w:val="both"/>
        <w:rPr>
          <w:rFonts w:asciiTheme="minorHAnsi" w:hAnsiTheme="minorHAnsi" w:cstheme="minorHAnsi"/>
          <w:sz w:val="22"/>
          <w:szCs w:val="22"/>
        </w:rPr>
      </w:pPr>
      <w:r w:rsidRPr="00953850">
        <w:rPr>
          <w:rFonts w:asciiTheme="minorHAnsi" w:hAnsiTheme="minorHAnsi" w:cstheme="minorHAnsi"/>
          <w:sz w:val="22"/>
          <w:szCs w:val="22"/>
        </w:rPr>
        <w:t xml:space="preserve">Notez, dans le sens du thème, l’apparition de l’article </w:t>
      </w:r>
      <w:r w:rsidRPr="00953850">
        <w:rPr>
          <w:rFonts w:asciiTheme="minorHAnsi" w:hAnsiTheme="minorHAnsi" w:cstheme="minorHAnsi"/>
          <w:i/>
          <w:sz w:val="22"/>
          <w:szCs w:val="22"/>
        </w:rPr>
        <w:t>the</w:t>
      </w:r>
      <w:r w:rsidRPr="00953850">
        <w:rPr>
          <w:rFonts w:asciiTheme="minorHAnsi" w:hAnsiTheme="minorHAnsi" w:cstheme="minorHAnsi"/>
          <w:sz w:val="22"/>
          <w:szCs w:val="22"/>
        </w:rPr>
        <w:t> :</w:t>
      </w:r>
    </w:p>
    <w:p w14:paraId="6421A5E1" w14:textId="77777777" w:rsidR="003B0978" w:rsidRPr="00953850" w:rsidRDefault="003B0978" w:rsidP="00953850">
      <w:pPr>
        <w:pStyle w:val="NormalWeb"/>
        <w:spacing w:before="0" w:after="0" w:line="276" w:lineRule="auto"/>
        <w:jc w:val="both"/>
        <w:rPr>
          <w:rFonts w:asciiTheme="minorHAnsi" w:hAnsiTheme="minorHAnsi" w:cstheme="minorHAnsi"/>
          <w:b/>
          <w:sz w:val="22"/>
          <w:szCs w:val="22"/>
        </w:rPr>
      </w:pPr>
      <w:r w:rsidRPr="00953850">
        <w:rPr>
          <w:rFonts w:asciiTheme="minorHAnsi" w:hAnsiTheme="minorHAnsi" w:cstheme="minorHAnsi"/>
          <w:sz w:val="22"/>
          <w:szCs w:val="22"/>
        </w:rPr>
        <w:t xml:space="preserve">Ils vivent rue Monge = </w:t>
      </w:r>
      <w:proofErr w:type="spellStart"/>
      <w:r w:rsidRPr="00953850">
        <w:rPr>
          <w:rFonts w:asciiTheme="minorHAnsi" w:hAnsiTheme="minorHAnsi" w:cstheme="minorHAnsi"/>
          <w:b/>
          <w:sz w:val="22"/>
          <w:szCs w:val="22"/>
        </w:rPr>
        <w:t>They</w:t>
      </w:r>
      <w:proofErr w:type="spellEnd"/>
      <w:r w:rsidRPr="00953850">
        <w:rPr>
          <w:rFonts w:asciiTheme="minorHAnsi" w:hAnsiTheme="minorHAnsi" w:cstheme="minorHAnsi"/>
          <w:b/>
          <w:sz w:val="22"/>
          <w:szCs w:val="22"/>
        </w:rPr>
        <w:t xml:space="preserve"> live in the rue Monge / on the place du Trocadéro / on the avenue des Champs Elysées.</w:t>
      </w:r>
    </w:p>
    <w:p w14:paraId="79E58BCA" w14:textId="77777777" w:rsidR="003B0978" w:rsidRPr="00953850" w:rsidRDefault="003B0978" w:rsidP="00953850">
      <w:pPr>
        <w:pStyle w:val="NormalWeb"/>
        <w:spacing w:before="0" w:after="0" w:line="276" w:lineRule="auto"/>
        <w:jc w:val="both"/>
        <w:rPr>
          <w:rFonts w:asciiTheme="minorHAnsi" w:hAnsiTheme="minorHAnsi" w:cstheme="minorHAnsi"/>
          <w:sz w:val="22"/>
          <w:szCs w:val="22"/>
        </w:rPr>
      </w:pPr>
      <w:r w:rsidRPr="00953850">
        <w:rPr>
          <w:rFonts w:asciiTheme="minorHAnsi" w:hAnsiTheme="minorHAnsi" w:cstheme="minorHAnsi"/>
          <w:sz w:val="22"/>
          <w:szCs w:val="22"/>
        </w:rPr>
        <w:t>Mais on traduit les noms de rues new-yorkaises qui ne sont pas apparentés à des noms propres :</w:t>
      </w:r>
    </w:p>
    <w:p w14:paraId="7630C987" w14:textId="77777777" w:rsidR="003B0978" w:rsidRPr="00CE01FD" w:rsidRDefault="003B0978" w:rsidP="00953850">
      <w:pPr>
        <w:pStyle w:val="NormalWeb"/>
        <w:spacing w:before="0" w:after="0" w:line="276" w:lineRule="auto"/>
        <w:jc w:val="both"/>
        <w:rPr>
          <w:rFonts w:asciiTheme="minorHAnsi" w:hAnsiTheme="minorHAnsi" w:cstheme="minorHAnsi"/>
          <w:sz w:val="22"/>
          <w:szCs w:val="22"/>
          <w:lang w:val="en-US"/>
        </w:rPr>
      </w:pPr>
      <w:r w:rsidRPr="00CE01FD">
        <w:rPr>
          <w:rFonts w:asciiTheme="minorHAnsi" w:hAnsiTheme="minorHAnsi" w:cstheme="minorHAnsi"/>
          <w:b/>
          <w:sz w:val="22"/>
          <w:szCs w:val="22"/>
          <w:lang w:val="en-US"/>
        </w:rPr>
        <w:t>The restaurant is located on the Seventh Avenue</w:t>
      </w:r>
      <w:r w:rsidRPr="00CE01FD">
        <w:rPr>
          <w:rFonts w:asciiTheme="minorHAnsi" w:hAnsiTheme="minorHAnsi" w:cstheme="minorHAnsi"/>
          <w:sz w:val="22"/>
          <w:szCs w:val="22"/>
          <w:lang w:val="en-US"/>
        </w:rPr>
        <w:t xml:space="preserve"> →</w:t>
      </w:r>
    </w:p>
    <w:p w14:paraId="48B037B4" w14:textId="77777777" w:rsidR="003B0978" w:rsidRPr="00953850" w:rsidRDefault="003B0978" w:rsidP="00953850">
      <w:pPr>
        <w:pStyle w:val="NormalWeb"/>
        <w:spacing w:before="0" w:after="0" w:line="276" w:lineRule="auto"/>
        <w:jc w:val="both"/>
        <w:rPr>
          <w:rFonts w:asciiTheme="minorHAnsi" w:hAnsiTheme="minorHAnsi" w:cstheme="minorHAnsi"/>
          <w:sz w:val="22"/>
          <w:szCs w:val="22"/>
          <w:u w:val="single"/>
        </w:rPr>
      </w:pPr>
      <w:r w:rsidRPr="00953850">
        <w:rPr>
          <w:rFonts w:asciiTheme="minorHAnsi" w:hAnsiTheme="minorHAnsi" w:cstheme="minorHAnsi"/>
          <w:sz w:val="22"/>
          <w:szCs w:val="22"/>
          <w:u w:val="single"/>
        </w:rPr>
        <w:t>Reste le cas particulier des noms de lieux utilisés pour leur valeur métonymique. Pour rendre le texte directement intelligible, il est préférable de traduire la réalité culturelle, politique, etc. que le lieu symbolise.</w:t>
      </w:r>
    </w:p>
    <w:p w14:paraId="2B55D161" w14:textId="77777777" w:rsidR="003B0978" w:rsidRPr="00953850" w:rsidRDefault="003B0978" w:rsidP="00953850">
      <w:pPr>
        <w:pStyle w:val="NormalWeb"/>
        <w:spacing w:before="0" w:after="0" w:line="276" w:lineRule="auto"/>
        <w:jc w:val="both"/>
        <w:rPr>
          <w:rFonts w:asciiTheme="minorHAnsi" w:hAnsiTheme="minorHAnsi" w:cstheme="minorHAnsi"/>
          <w:sz w:val="22"/>
          <w:szCs w:val="22"/>
        </w:rPr>
      </w:pPr>
      <w:r w:rsidRPr="00953850">
        <w:rPr>
          <w:rFonts w:asciiTheme="minorHAnsi" w:hAnsiTheme="minorHAnsi" w:cstheme="minorHAnsi"/>
          <w:sz w:val="22"/>
          <w:szCs w:val="22"/>
        </w:rPr>
        <w:t>Parmi les métonymies les plus courantes :</w:t>
      </w:r>
    </w:p>
    <w:p w14:paraId="164E39AD" w14:textId="77777777" w:rsidR="003B0978" w:rsidRPr="00CE01FD" w:rsidRDefault="003B0978" w:rsidP="00953850">
      <w:pPr>
        <w:pStyle w:val="NormalWeb"/>
        <w:spacing w:before="0" w:after="0" w:line="276" w:lineRule="auto"/>
        <w:jc w:val="both"/>
        <w:rPr>
          <w:rFonts w:asciiTheme="minorHAnsi" w:hAnsiTheme="minorHAnsi" w:cstheme="minorHAnsi"/>
          <w:sz w:val="22"/>
          <w:szCs w:val="22"/>
          <w:lang w:val="en-US"/>
        </w:rPr>
      </w:pPr>
      <w:r w:rsidRPr="00CE01FD">
        <w:rPr>
          <w:rFonts w:asciiTheme="minorHAnsi" w:hAnsiTheme="minorHAnsi" w:cstheme="minorHAnsi"/>
          <w:sz w:val="22"/>
          <w:szCs w:val="22"/>
          <w:u w:val="single"/>
          <w:lang w:val="en-US"/>
        </w:rPr>
        <w:t xml:space="preserve">Domaine </w:t>
      </w:r>
      <w:proofErr w:type="spellStart"/>
      <w:r w:rsidRPr="00CE01FD">
        <w:rPr>
          <w:rFonts w:asciiTheme="minorHAnsi" w:hAnsiTheme="minorHAnsi" w:cstheme="minorHAnsi"/>
          <w:sz w:val="22"/>
          <w:szCs w:val="22"/>
          <w:u w:val="single"/>
          <w:lang w:val="en-US"/>
        </w:rPr>
        <w:t>britannique</w:t>
      </w:r>
      <w:proofErr w:type="spellEnd"/>
      <w:r w:rsidRPr="00CE01FD">
        <w:rPr>
          <w:rFonts w:asciiTheme="minorHAnsi" w:hAnsiTheme="minorHAnsi" w:cstheme="minorHAnsi"/>
          <w:sz w:val="22"/>
          <w:szCs w:val="22"/>
          <w:lang w:val="en-US"/>
        </w:rPr>
        <w:t xml:space="preserve"> : </w:t>
      </w:r>
      <w:r w:rsidRPr="00CE01FD">
        <w:rPr>
          <w:rFonts w:asciiTheme="minorHAnsi" w:hAnsiTheme="minorHAnsi" w:cstheme="minorHAnsi"/>
          <w:b/>
          <w:sz w:val="22"/>
          <w:szCs w:val="22"/>
          <w:lang w:val="en-US"/>
        </w:rPr>
        <w:t>10 Downing Street / Number 10 / Buckingham Palace / The City / Fleet Street / Westminster / Whitehall / Holyrood / Stormont</w:t>
      </w:r>
      <w:r w:rsidRPr="00CE01FD">
        <w:rPr>
          <w:rFonts w:asciiTheme="minorHAnsi" w:hAnsiTheme="minorHAnsi" w:cstheme="minorHAnsi"/>
          <w:sz w:val="22"/>
          <w:szCs w:val="22"/>
          <w:lang w:val="en-US"/>
        </w:rPr>
        <w:t>…</w:t>
      </w:r>
    </w:p>
    <w:p w14:paraId="5207679B" w14:textId="77777777" w:rsidR="003B0978" w:rsidRPr="00CE01FD" w:rsidRDefault="003B0978" w:rsidP="00953850">
      <w:pPr>
        <w:pStyle w:val="NormalWeb"/>
        <w:spacing w:before="0" w:after="0" w:line="276" w:lineRule="auto"/>
        <w:jc w:val="both"/>
        <w:rPr>
          <w:rFonts w:asciiTheme="minorHAnsi" w:hAnsiTheme="minorHAnsi" w:cstheme="minorHAnsi"/>
          <w:sz w:val="22"/>
          <w:szCs w:val="22"/>
          <w:lang w:val="en-US"/>
        </w:rPr>
      </w:pPr>
      <w:r w:rsidRPr="00CE01FD">
        <w:rPr>
          <w:rFonts w:asciiTheme="minorHAnsi" w:hAnsiTheme="minorHAnsi" w:cstheme="minorHAnsi"/>
          <w:sz w:val="22"/>
          <w:szCs w:val="22"/>
          <w:u w:val="single"/>
          <w:lang w:val="en-US"/>
        </w:rPr>
        <w:t xml:space="preserve">Domaine </w:t>
      </w:r>
      <w:proofErr w:type="spellStart"/>
      <w:r w:rsidRPr="00CE01FD">
        <w:rPr>
          <w:rFonts w:asciiTheme="minorHAnsi" w:hAnsiTheme="minorHAnsi" w:cstheme="minorHAnsi"/>
          <w:sz w:val="22"/>
          <w:szCs w:val="22"/>
          <w:u w:val="single"/>
          <w:lang w:val="en-US"/>
        </w:rPr>
        <w:t>américain</w:t>
      </w:r>
      <w:proofErr w:type="spellEnd"/>
      <w:r w:rsidRPr="00CE01FD">
        <w:rPr>
          <w:rFonts w:asciiTheme="minorHAnsi" w:hAnsiTheme="minorHAnsi" w:cstheme="minorHAnsi"/>
          <w:sz w:val="22"/>
          <w:szCs w:val="22"/>
          <w:lang w:val="en-US"/>
        </w:rPr>
        <w:t xml:space="preserve"> : </w:t>
      </w:r>
      <w:r w:rsidRPr="00CE01FD">
        <w:rPr>
          <w:rFonts w:asciiTheme="minorHAnsi" w:hAnsiTheme="minorHAnsi" w:cstheme="minorHAnsi"/>
          <w:b/>
          <w:sz w:val="22"/>
          <w:szCs w:val="22"/>
          <w:lang w:val="en-US"/>
        </w:rPr>
        <w:t>The White House / Capitol Hill / the Hill / Wall Street / Broadway / Madison Avenue / Hollywood / Main Street</w:t>
      </w:r>
      <w:r w:rsidR="00953850" w:rsidRPr="00CE01FD">
        <w:rPr>
          <w:rFonts w:asciiTheme="minorHAnsi" w:hAnsiTheme="minorHAnsi" w:cstheme="minorHAnsi"/>
          <w:b/>
          <w:sz w:val="22"/>
          <w:szCs w:val="22"/>
          <w:lang w:val="en-US"/>
        </w:rPr>
        <w:t>…</w:t>
      </w:r>
    </w:p>
    <w:sectPr w:rsidR="003B0978" w:rsidRPr="00CE01FD" w:rsidSect="009C531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72816"/>
    <w:multiLevelType w:val="hybridMultilevel"/>
    <w:tmpl w:val="80C448FC"/>
    <w:lvl w:ilvl="0" w:tplc="E99CAD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839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11"/>
    <w:rsid w:val="00047510"/>
    <w:rsid w:val="000C386C"/>
    <w:rsid w:val="000D7F2A"/>
    <w:rsid w:val="000F0967"/>
    <w:rsid w:val="002C1C09"/>
    <w:rsid w:val="00383C81"/>
    <w:rsid w:val="003B0978"/>
    <w:rsid w:val="003C4FBF"/>
    <w:rsid w:val="003D1540"/>
    <w:rsid w:val="00480790"/>
    <w:rsid w:val="004B1938"/>
    <w:rsid w:val="004C4523"/>
    <w:rsid w:val="005153F8"/>
    <w:rsid w:val="00552CB0"/>
    <w:rsid w:val="006B1B2B"/>
    <w:rsid w:val="006D3120"/>
    <w:rsid w:val="0082648A"/>
    <w:rsid w:val="008451FB"/>
    <w:rsid w:val="008C5CA3"/>
    <w:rsid w:val="00953850"/>
    <w:rsid w:val="009C5311"/>
    <w:rsid w:val="00BC53CF"/>
    <w:rsid w:val="00C076CF"/>
    <w:rsid w:val="00C643C0"/>
    <w:rsid w:val="00CB0DFF"/>
    <w:rsid w:val="00CE01FD"/>
    <w:rsid w:val="00D64AFC"/>
    <w:rsid w:val="00D8430E"/>
    <w:rsid w:val="00DC74D1"/>
    <w:rsid w:val="00E01611"/>
    <w:rsid w:val="00E6444D"/>
    <w:rsid w:val="00FD08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2FB4"/>
  <w15:docId w15:val="{B33BA8D1-56CF-4A60-B4FE-7B82AB35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C81"/>
    <w:pPr>
      <w:ind w:left="720"/>
      <w:contextualSpacing/>
    </w:pPr>
  </w:style>
  <w:style w:type="paragraph" w:styleId="NormalWeb">
    <w:name w:val="Normal (Web)"/>
    <w:basedOn w:val="Normal"/>
    <w:unhideWhenUsed/>
    <w:rsid w:val="008264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3B0978"/>
    <w:pPr>
      <w:spacing w:after="0" w:line="240" w:lineRule="auto"/>
    </w:pPr>
  </w:style>
  <w:style w:type="character" w:styleId="Lienhypertexte">
    <w:name w:val="Hyperlink"/>
    <w:basedOn w:val="Policepardfaut"/>
    <w:uiPriority w:val="99"/>
    <w:semiHidden/>
    <w:unhideWhenUsed/>
    <w:rsid w:val="003C4F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65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ississippi_in_the_American_Civil_War" TargetMode="External"/><Relationship Id="rId13" Type="http://schemas.openxmlformats.org/officeDocument/2006/relationships/hyperlink" Target="https://en.wikipedia.org/wiki/Texas_in_the_American_Civil_Wa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South_Carolina_in_the_American_Civil_War" TargetMode="External"/><Relationship Id="rId12" Type="http://schemas.openxmlformats.org/officeDocument/2006/relationships/hyperlink" Target="https://en.wikipedia.org/wiki/Louisiana_in_the_American_Civil_War" TargetMode="External"/><Relationship Id="rId17" Type="http://schemas.openxmlformats.org/officeDocument/2006/relationships/hyperlink" Target="https://en.wikipedia.org/wiki/Slavery_in_the_United_States" TargetMode="External"/><Relationship Id="rId2" Type="http://schemas.openxmlformats.org/officeDocument/2006/relationships/styles" Target="styles.xml"/><Relationship Id="rId16" Type="http://schemas.openxmlformats.org/officeDocument/2006/relationships/hyperlink" Target="https://en.wikipedia.org/wiki/African_Americans" TargetMode="External"/><Relationship Id="rId1" Type="http://schemas.openxmlformats.org/officeDocument/2006/relationships/numbering" Target="numbering.xml"/><Relationship Id="rId6" Type="http://schemas.openxmlformats.org/officeDocument/2006/relationships/hyperlink" Target="https://en.wikipedia.org/wiki/U.S._state" TargetMode="External"/><Relationship Id="rId11" Type="http://schemas.openxmlformats.org/officeDocument/2006/relationships/hyperlink" Target="https://en.wikipedia.org/wiki/Georgia_in_the_American_Civil_War" TargetMode="External"/><Relationship Id="rId5" Type="http://schemas.openxmlformats.org/officeDocument/2006/relationships/hyperlink" Target="https://en.wikipedia.org/wiki/Secession" TargetMode="External"/><Relationship Id="rId15" Type="http://schemas.openxmlformats.org/officeDocument/2006/relationships/hyperlink" Target="https://en.wikipedia.org/wiki/Plantations_in_the_American_South" TargetMode="External"/><Relationship Id="rId10" Type="http://schemas.openxmlformats.org/officeDocument/2006/relationships/hyperlink" Target="https://en.wikipedia.org/wiki/Alabama_in_the_American_Civil_W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Florida_in_the_American_Civil_War" TargetMode="External"/><Relationship Id="rId14" Type="http://schemas.openxmlformats.org/officeDocument/2006/relationships/hyperlink" Target="https://en.wikipedia.org/wiki/Deep_Sout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2049</Words>
  <Characters>11273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Stephanie Michineau</cp:lastModifiedBy>
  <cp:revision>3</cp:revision>
  <dcterms:created xsi:type="dcterms:W3CDTF">2024-08-19T10:04:00Z</dcterms:created>
  <dcterms:modified xsi:type="dcterms:W3CDTF">2024-10-24T08:26:00Z</dcterms:modified>
</cp:coreProperties>
</file>