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739" w:rsidRPr="006A1C0E" w:rsidRDefault="006A1C0E" w:rsidP="006A1C0E">
      <w:pPr>
        <w:jc w:val="center"/>
        <w:rPr>
          <w:b/>
          <w:sz w:val="20"/>
          <w:szCs w:val="20"/>
        </w:rPr>
      </w:pPr>
      <w:r w:rsidRPr="006A1C0E">
        <w:rPr>
          <w:b/>
          <w:sz w:val="20"/>
          <w:szCs w:val="20"/>
        </w:rPr>
        <w:t>READING COMPREHENSION ATS</w:t>
      </w:r>
    </w:p>
    <w:p w:rsidR="006A1C0E" w:rsidRPr="006A1C0E" w:rsidRDefault="006A1C0E" w:rsidP="006A1C0E">
      <w:pPr>
        <w:jc w:val="center"/>
        <w:rPr>
          <w:b/>
          <w:sz w:val="20"/>
          <w:szCs w:val="20"/>
        </w:rPr>
      </w:pPr>
    </w:p>
    <w:p w:rsidR="006A1C0E" w:rsidRDefault="006A1C0E" w:rsidP="006A1C0E">
      <w:pPr>
        <w:rPr>
          <w:b/>
          <w:sz w:val="20"/>
          <w:szCs w:val="20"/>
          <w:lang w:val="en-US"/>
        </w:rPr>
      </w:pPr>
      <w:r w:rsidRPr="006A1C0E">
        <w:rPr>
          <w:b/>
          <w:sz w:val="20"/>
          <w:szCs w:val="20"/>
          <w:lang w:val="en-US"/>
        </w:rPr>
        <w:t>Sum up and rephrase the main ideas from documents A and B</w:t>
      </w:r>
    </w:p>
    <w:p w:rsidR="006A1C0E" w:rsidRPr="006A1C0E" w:rsidRDefault="006A1C0E" w:rsidP="006A1C0E">
      <w:pPr>
        <w:rPr>
          <w:b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A1C0E" w:rsidTr="006A1C0E">
        <w:tc>
          <w:tcPr>
            <w:tcW w:w="4528" w:type="dxa"/>
          </w:tcPr>
          <w:p w:rsidR="006A1C0E" w:rsidRDefault="006A1C0E" w:rsidP="006A1C0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 A</w:t>
            </w:r>
          </w:p>
        </w:tc>
        <w:tc>
          <w:tcPr>
            <w:tcW w:w="4528" w:type="dxa"/>
          </w:tcPr>
          <w:p w:rsidR="006A1C0E" w:rsidRDefault="006A1C0E" w:rsidP="006A1C0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 B</w:t>
            </w:r>
          </w:p>
        </w:tc>
      </w:tr>
      <w:tr w:rsidR="006A1C0E" w:rsidTr="006A1C0E">
        <w:tc>
          <w:tcPr>
            <w:tcW w:w="4528" w:type="dxa"/>
          </w:tcPr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28" w:type="dxa"/>
          </w:tcPr>
          <w:p w:rsidR="006A1C0E" w:rsidRDefault="006A1C0E" w:rsidP="006A1C0E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A1C0E" w:rsidRPr="006A1C0E" w:rsidRDefault="006A1C0E" w:rsidP="006A1C0E">
      <w:pPr>
        <w:rPr>
          <w:b/>
          <w:sz w:val="20"/>
          <w:szCs w:val="20"/>
          <w:lang w:val="en-US"/>
        </w:rPr>
      </w:pPr>
    </w:p>
    <w:p w:rsidR="006A1C0E" w:rsidRPr="006A1C0E" w:rsidRDefault="006A1C0E" w:rsidP="006A1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t>Document C – Freedom of Expression on Social Media (LSE, 2025)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new policy did Meta announce in 2025?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Stricter moderation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Less intervention in harmful content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Permanent bans for hate speech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Stricter algorithmic detection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Why did Zuckerberg justify this change?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To save money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To protect First Amendment speech rights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To comply with EU law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To fight misinformation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How does the UDHR frame freedom of expression?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It is absolute and unlimited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It allows limitations to protect others’ rights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It applies only to governments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It excludes online spaces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is the purpose of the EU Digital Services Act?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To promote tech innovation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To fine companies for illegal content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To protect US speech rights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To replace the First Amendment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does “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dissensus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” mean in this context?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Agreement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Disagreement or conflict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Silence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Regulation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Which of the following is NOT mentioned as a consequence of reduced moderation?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Amplification of fascist views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Protection of mental health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c)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Normalisation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of violence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Spread of misinformation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lastRenderedPageBreak/>
        <w:t>How does Musk’s management of X contrast with EU expectations?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a) He uses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far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stricter moderation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He promotes certain political content while attacking opponents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He censors far-right voices only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He bans Black Mirror references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does “precarious” most likely mean in “legislation… becomes increasingly precarious”?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Dangerous and unstable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Strict and unbending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Beneficial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Transparent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Which solution does the article highlight as promising?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Absolute free speech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b) Commons-based,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decentralised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governance of data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Abandoning all regulations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Self-regulation by tech giants</w:t>
      </w:r>
    </w:p>
    <w:p w:rsidR="006A1C0E" w:rsidRPr="006A1C0E" w:rsidRDefault="006A1C0E" w:rsidP="006A1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Overall, the article’s stance is: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a) In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favour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of unregulated free speech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b) In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favour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of coupling expression with responsibility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Neutral and descriptive only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Pro-tech oligarchs</w:t>
      </w:r>
    </w:p>
    <w:p w:rsidR="006A1C0E" w:rsidRPr="006A1C0E" w:rsidRDefault="00D55223" w:rsidP="006A1C0E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D55223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6A1C0E" w:rsidRPr="006A1C0E" w:rsidRDefault="006A1C0E" w:rsidP="006A1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6A1C0E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Document D – Section 230 and Online </w:t>
      </w:r>
      <w:proofErr w:type="spellStart"/>
      <w:r w:rsidRPr="006A1C0E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Liability</w:t>
      </w:r>
      <w:proofErr w:type="spellEnd"/>
      <w:r w:rsidRPr="006A1C0E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(The Conversation, 2025)</w:t>
      </w:r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does Section 230 currently provide?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Immunity for platforms from liability over user content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Absolute censorship powers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Tax exemptions for tech companies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State-level moderation guidelines</w:t>
      </w:r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might happen without Section 230?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Less censorship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More censorship or no moderation at all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Stronger platform immunity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More user freedom</w:t>
      </w:r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is “collateral censorship”?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Unrelated censorship in print media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Over-removal of lawful speech due to fear of lawsuits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Refusal to censor any content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Blocking ads for revenue</w:t>
      </w:r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Why might small platforms suffer without Section 230?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They cannot afford lawsuits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They would lose advertising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They would be acquired by Facebook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They would stop innovating voluntarily</w:t>
      </w:r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Which advocacy group warns the internet depends on Section 230?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Amnesty International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Electronic Frontier Foundation (EFF)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c)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TechFreedom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UNESCO</w:t>
      </w:r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What does “preempts” mean in “Section 230 preempts state laws”? </w:t>
      </w:r>
      <w:r w:rsidRPr="006A1C0E">
        <w:rPr>
          <w:rFonts w:ascii="Times New Roman" w:eastAsia="Times New Roman" w:hAnsi="Times New Roman" w:cs="Times New Roman"/>
          <w:sz w:val="20"/>
          <w:szCs w:val="20"/>
          <w:lang w:eastAsia="fr-FR"/>
        </w:rPr>
        <w:t>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a)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eastAsia="fr-FR"/>
        </w:rPr>
        <w:t>Overrides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b) Supports</w:t>
      </w:r>
      <w:r w:rsidRPr="006A1C0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c)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eastAsia="fr-FR"/>
        </w:rPr>
        <w:t>Protects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d)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eastAsia="fr-FR"/>
        </w:rPr>
        <w:t>Complicates</w:t>
      </w:r>
      <w:proofErr w:type="spellEnd"/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Which potential outcome is suggested by Sinan Aral?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Platforms will moderate inconsistently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Platforms will either moderate nothing or everything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Platforms will disappear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Platforms will create new constitutions</w:t>
      </w:r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lastRenderedPageBreak/>
        <w:t>What does “chilling effect” mean here?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A cooling system for data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A reduction in free expression due to fear of litigation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A relaxed atmosphere on platforms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An increase in free expression</w:t>
      </w:r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Which platforms might survive a repeal?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Small ones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Large ones like Facebook and YouTube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Non-profits only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Local businesses</w:t>
      </w:r>
    </w:p>
    <w:p w:rsidR="006A1C0E" w:rsidRPr="006A1C0E" w:rsidRDefault="006A1C0E" w:rsidP="006A1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is the article’s general warning?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Repeal would protect innovation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b) Repeal would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destabilise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the internet ecosystem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Section 230 is obsolete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Courts should ignore platform laws</w:t>
      </w:r>
    </w:p>
    <w:p w:rsidR="006A1C0E" w:rsidRPr="006A1C0E" w:rsidRDefault="00D55223" w:rsidP="006A1C0E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D55223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6A1C0E" w:rsidRPr="006A1C0E" w:rsidRDefault="006A1C0E" w:rsidP="006A1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t xml:space="preserve">Document E – Social Media, Awareness, and </w:t>
      </w:r>
      <w:proofErr w:type="spellStart"/>
      <w:r w:rsidRPr="006A1C0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t>Desensitisation</w:t>
      </w:r>
      <w:proofErr w:type="spellEnd"/>
      <w:r w:rsidRPr="006A1C0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t xml:space="preserve"> (Centre for Human Rights, 2025)</w:t>
      </w:r>
    </w:p>
    <w:p w:rsidR="006A1C0E" w:rsidRP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What positive role does social media play according to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Matore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Entertainment only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Exposing human rights violations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Reducing empathy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Protecting platforms’ profits</w:t>
      </w:r>
    </w:p>
    <w:p w:rsidR="006A1C0E" w:rsidRP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What was the result of the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Zanzou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Incident’s viral footage?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No impact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Public outcry and legal action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Censorship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International boycott</w:t>
      </w:r>
    </w:p>
    <w:p w:rsidR="006A1C0E" w:rsidRP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risk comes with overexposure to violent content?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Improved activism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b)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Desensitisation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and apathy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Stronger empathy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Wider accountability</w:t>
      </w:r>
    </w:p>
    <w:p w:rsidR="006A1C0E" w:rsidRP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trauma can victims face?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Being ignored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Having their suffering go viral without consent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Receiving donations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Being supported by advocacy groups</w:t>
      </w:r>
    </w:p>
    <w:p w:rsidR="006A1C0E" w:rsidRP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does “voyeurism” mean here?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Watching violence as entertainment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Campaigning for rights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Avoiding violent content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Censoring content</w:t>
      </w:r>
    </w:p>
    <w:p w:rsidR="006A1C0E" w:rsidRP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incident in Cape Town is mentioned?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a) A luxury car crash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trivialised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on social media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A protest march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A human rights tribunal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A censorship case</w:t>
      </w:r>
    </w:p>
    <w:p w:rsidR="006A1C0E" w:rsidRP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Which legal instruments protect free expression internationally?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African Charter, UDHR, ICCPR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Section 230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Digital Services Act only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First Amendment only</w:t>
      </w:r>
    </w:p>
    <w:p w:rsidR="006A1C0E" w:rsidRP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What ethical measures are recommended for sharing violent content?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No restrictions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Content warnings and fact-checking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Absolute bans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d)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Monetisation</w:t>
      </w:r>
      <w:proofErr w:type="spellEnd"/>
    </w:p>
    <w:p w:rsidR="006A1C0E" w:rsidRP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lastRenderedPageBreak/>
        <w:t>What does “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trivialise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” mean in this text?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a) Treat as unimportant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b) Celebrate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c) Complicate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Verify</w:t>
      </w:r>
    </w:p>
    <w:p w:rsidR="006A1C0E" w:rsidRDefault="006A1C0E" w:rsidP="006A1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What balance does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Matore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advocate? _______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a) Awareness vs </w:t>
      </w:r>
      <w:proofErr w:type="spellStart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desensitisation</w:t>
      </w:r>
      <w:proofErr w:type="spellEnd"/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c) Entertainment vs education</w:t>
      </w:r>
      <w:r w:rsidRPr="006A1C0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>d) Silence vs transparency</w:t>
      </w:r>
    </w:p>
    <w:p w:rsidR="006A1C0E" w:rsidRDefault="006A1C0E" w:rsidP="006A1C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313055</wp:posOffset>
                </wp:positionV>
                <wp:extent cx="373380" cy="152400"/>
                <wp:effectExtent l="0" t="12700" r="20320" b="25400"/>
                <wp:wrapNone/>
                <wp:docPr id="3" name="Flèche vers la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3C8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3" o:spid="_x0000_s1026" type="#_x0000_t13" style="position:absolute;margin-left:-39.65pt;margin-top:24.65pt;width:29.4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" adj="17192" fillcolor="#4472c4 [3204]" strokecolor="#1f3763 [1604]" strokeweight="1pt"/>
            </w:pict>
          </mc:Fallback>
        </mc:AlternateContent>
      </w:r>
    </w:p>
    <w:p w:rsidR="006A1C0E" w:rsidRPr="006A1C0E" w:rsidRDefault="006A1C0E" w:rsidP="006A1C0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</w:pPr>
      <w:r w:rsidRPr="006A1C0E"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  <w:t>Considering all the documents, what broader issue(s) could you be raised for a commentary?</w:t>
      </w:r>
    </w:p>
    <w:p w:rsidR="006A1C0E" w:rsidRDefault="006A1C0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  <w:bookmarkStart w:id="0" w:name="_GoBack"/>
      <w:bookmarkEnd w:id="0"/>
    </w:p>
    <w:p w:rsidR="006A1C0E" w:rsidRDefault="006A1C0E" w:rsidP="006A1C0E">
      <w:pPr>
        <w:jc w:val="center"/>
        <w:rPr>
          <w:rFonts w:ascii="Times New Roman" w:eastAsia="Times New Roman" w:hAnsi="Times New Roman" w:cs="Times New Roman"/>
          <w:b/>
          <w:bCs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lang w:val="en-US" w:eastAsia="fr-FR"/>
        </w:rPr>
        <w:lastRenderedPageBreak/>
        <w:t>KEYS</w:t>
      </w:r>
    </w:p>
    <w:p w:rsidR="006A1C0E" w:rsidRPr="006A1C0E" w:rsidRDefault="006A1C0E" w:rsidP="006A1C0E">
      <w:pPr>
        <w:rPr>
          <w:rFonts w:ascii="Times New Roman" w:eastAsia="Times New Roman" w:hAnsi="Times New Roman" w:cs="Times New Roman"/>
          <w:lang w:val="en-US" w:eastAsia="fr-FR"/>
        </w:rPr>
      </w:pPr>
      <w:r w:rsidRPr="006A1C0E">
        <w:rPr>
          <w:rFonts w:ascii="Times New Roman" w:eastAsia="Times New Roman" w:hAnsi="Times New Roman" w:cs="Times New Roman"/>
          <w:b/>
          <w:bCs/>
          <w:lang w:val="en-US" w:eastAsia="fr-FR"/>
        </w:rPr>
        <w:t>Document C:</w:t>
      </w:r>
      <w:r w:rsidRPr="006A1C0E">
        <w:rPr>
          <w:rFonts w:ascii="Times New Roman" w:eastAsia="Times New Roman" w:hAnsi="Times New Roman" w:cs="Times New Roman"/>
          <w:lang w:val="en-US" w:eastAsia="fr-FR"/>
        </w:rPr>
        <w:t xml:space="preserve"> 1b, 2b, 3b, 4b, 5b, 6b, 7b, 8a, 9b, 10b</w:t>
      </w:r>
      <w:r w:rsidRPr="006A1C0E">
        <w:rPr>
          <w:rFonts w:ascii="Times New Roman" w:eastAsia="Times New Roman" w:hAnsi="Times New Roman" w:cs="Times New Roman"/>
          <w:lang w:val="en-US" w:eastAsia="fr-FR"/>
        </w:rPr>
        <w:br/>
      </w:r>
      <w:r w:rsidRPr="006A1C0E">
        <w:rPr>
          <w:rFonts w:ascii="Times New Roman" w:eastAsia="Times New Roman" w:hAnsi="Times New Roman" w:cs="Times New Roman"/>
          <w:b/>
          <w:bCs/>
          <w:lang w:val="en-US" w:eastAsia="fr-FR"/>
        </w:rPr>
        <w:t>Document D:</w:t>
      </w:r>
      <w:r w:rsidRPr="006A1C0E">
        <w:rPr>
          <w:rFonts w:ascii="Times New Roman" w:eastAsia="Times New Roman" w:hAnsi="Times New Roman" w:cs="Times New Roman"/>
          <w:lang w:val="en-US" w:eastAsia="fr-FR"/>
        </w:rPr>
        <w:t xml:space="preserve"> 1a, 2b, 3b, 4a, 5b, 6a, 7b, 8b, 9b, 10b</w:t>
      </w:r>
      <w:r w:rsidRPr="006A1C0E">
        <w:rPr>
          <w:rFonts w:ascii="Times New Roman" w:eastAsia="Times New Roman" w:hAnsi="Times New Roman" w:cs="Times New Roman"/>
          <w:lang w:val="en-US" w:eastAsia="fr-FR"/>
        </w:rPr>
        <w:br/>
      </w:r>
      <w:r w:rsidRPr="006A1C0E">
        <w:rPr>
          <w:rFonts w:ascii="Times New Roman" w:eastAsia="Times New Roman" w:hAnsi="Times New Roman" w:cs="Times New Roman"/>
          <w:b/>
          <w:bCs/>
          <w:lang w:val="en-US" w:eastAsia="fr-FR"/>
        </w:rPr>
        <w:t>Document E:</w:t>
      </w:r>
      <w:r w:rsidRPr="006A1C0E">
        <w:rPr>
          <w:rFonts w:ascii="Times New Roman" w:eastAsia="Times New Roman" w:hAnsi="Times New Roman" w:cs="Times New Roman"/>
          <w:lang w:val="en-US" w:eastAsia="fr-FR"/>
        </w:rPr>
        <w:t xml:space="preserve"> 1b, 2b, 3b, 4b, 5a, 6a, 7a, 8b, 9a, 10a</w:t>
      </w:r>
    </w:p>
    <w:p w:rsidR="006A1C0E" w:rsidRPr="006A1C0E" w:rsidRDefault="006A1C0E">
      <w:pPr>
        <w:rPr>
          <w:sz w:val="20"/>
          <w:szCs w:val="20"/>
          <w:lang w:val="en-US"/>
        </w:rPr>
      </w:pPr>
    </w:p>
    <w:sectPr w:rsidR="006A1C0E" w:rsidRPr="006A1C0E" w:rsidSect="005767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5091"/>
    <w:multiLevelType w:val="multilevel"/>
    <w:tmpl w:val="FF60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67BB1"/>
    <w:multiLevelType w:val="multilevel"/>
    <w:tmpl w:val="FE74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DB2214"/>
    <w:multiLevelType w:val="multilevel"/>
    <w:tmpl w:val="12EA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0E"/>
    <w:rsid w:val="00576782"/>
    <w:rsid w:val="00624739"/>
    <w:rsid w:val="006A1C0E"/>
    <w:rsid w:val="00D5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5713"/>
  <w15:chartTrackingRefBased/>
  <w15:docId w15:val="{115A3008-485C-E649-B81A-955C0A51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A1C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A1C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6A1C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1C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6A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905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2025-09-11T10:39:00Z</dcterms:created>
  <dcterms:modified xsi:type="dcterms:W3CDTF">2025-09-11T10:46:00Z</dcterms:modified>
</cp:coreProperties>
</file>