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5C06" w14:textId="77777777" w:rsidR="00A10869" w:rsidRDefault="001C3725">
      <w:pPr>
        <w:rPr>
          <w:b/>
          <w:bCs/>
        </w:rPr>
      </w:pPr>
      <w:r w:rsidRPr="001C3725">
        <w:rPr>
          <w:b/>
          <w:bCs/>
        </w:rPr>
        <w:t xml:space="preserve">UPLS Résumé </w:t>
      </w:r>
      <w:proofErr w:type="spellStart"/>
      <w:r w:rsidRPr="001C3725">
        <w:rPr>
          <w:b/>
          <w:bCs/>
        </w:rPr>
        <w:t>Coccia</w:t>
      </w:r>
      <w:proofErr w:type="spellEnd"/>
      <w:r>
        <w:rPr>
          <w:b/>
          <w:bCs/>
        </w:rPr>
        <w:t xml:space="preserve"> – format ATS / CCINP</w:t>
      </w:r>
    </w:p>
    <w:p w14:paraId="42D02EF1" w14:textId="77777777" w:rsidR="001C3725" w:rsidRDefault="001C3725"/>
    <w:p w14:paraId="47A5A872" w14:textId="77777777" w:rsidR="001C3725" w:rsidRDefault="007A637A">
      <w:r>
        <w:rPr>
          <w:rFonts w:eastAsiaTheme="majorEastAsia" w:cstheme="minorHAnsi"/>
          <w:b/>
          <w:bCs/>
          <w:color w:val="000000" w:themeColor="text1"/>
        </w:rPr>
        <w:t xml:space="preserve">Texte – </w:t>
      </w:r>
      <w:r w:rsidR="001C3725" w:rsidRPr="00AC7838">
        <w:rPr>
          <w:rFonts w:eastAsiaTheme="majorEastAsia" w:cstheme="minorHAnsi"/>
          <w:b/>
          <w:bCs/>
          <w:color w:val="000000" w:themeColor="text1"/>
        </w:rPr>
        <w:t xml:space="preserve">Emanuele </w:t>
      </w:r>
      <w:proofErr w:type="spellStart"/>
      <w:r w:rsidR="001C3725" w:rsidRPr="00AC7838">
        <w:rPr>
          <w:rFonts w:eastAsiaTheme="majorEastAsia" w:cstheme="minorHAnsi"/>
          <w:b/>
          <w:bCs/>
          <w:color w:val="000000" w:themeColor="text1"/>
        </w:rPr>
        <w:t>Coccia</w:t>
      </w:r>
      <w:proofErr w:type="spellEnd"/>
      <w:r w:rsidR="001C3725" w:rsidRPr="00AC7838">
        <w:rPr>
          <w:rFonts w:eastAsiaTheme="majorEastAsia" w:cstheme="minorHAnsi"/>
          <w:b/>
          <w:bCs/>
          <w:color w:val="000000" w:themeColor="text1"/>
        </w:rPr>
        <w:t xml:space="preserve">, </w:t>
      </w:r>
      <w:r w:rsidR="001C3725" w:rsidRPr="00AC7838">
        <w:rPr>
          <w:rFonts w:eastAsiaTheme="majorEastAsia" w:cstheme="minorHAnsi"/>
          <w:b/>
          <w:bCs/>
          <w:i/>
          <w:iCs/>
          <w:color w:val="000000" w:themeColor="text1"/>
        </w:rPr>
        <w:t>La vie des plantes. Une métaphysique du mélange</w:t>
      </w:r>
      <w:r w:rsidR="001C3725" w:rsidRPr="00AC7838">
        <w:rPr>
          <w:rFonts w:eastAsiaTheme="majorEastAsia" w:cstheme="minorHAnsi"/>
          <w:b/>
          <w:bCs/>
          <w:color w:val="000000" w:themeColor="text1"/>
        </w:rPr>
        <w:t>, 2016</w:t>
      </w:r>
    </w:p>
    <w:p w14:paraId="393BEF89" w14:textId="77777777" w:rsidR="001C3725" w:rsidRPr="00AC7838" w:rsidRDefault="001C3725" w:rsidP="001C3725">
      <w:pPr>
        <w:spacing w:before="60" w:after="60" w:line="276" w:lineRule="auto"/>
        <w:ind w:firstLine="284"/>
        <w:jc w:val="both"/>
        <w:rPr>
          <w:rFonts w:ascii="Times New Roman" w:hAnsi="Times New Roman" w:cs="Times New Roman"/>
          <w:sz w:val="22"/>
          <w:szCs w:val="22"/>
        </w:rPr>
      </w:pPr>
      <w:r w:rsidRPr="00AC7838">
        <w:rPr>
          <w:rFonts w:ascii="Times New Roman" w:hAnsi="Times New Roman" w:cs="Times New Roman"/>
          <w:sz w:val="22"/>
          <w:szCs w:val="22"/>
        </w:rPr>
        <w:t xml:space="preserve">Nous en parlons à peine et leur nom nous échappe. La philosophie les a négligées depuis toujours, avec mépris plus que par distraction. Elles sont l’ornement cosmique, l’accident inessentiel et coloré qui trône dans les marges du champ cognitif. Les métropoles contemporaines les considèrent comme les bibelots superflus de la décoration urbaine. Hors les murs de la ville, ce sont des hôtes – des mauvaises herbes 5 – ou des objets de production de masse. Les plantes sont la blessure toujours ouverte du snobisme métaphysique qui définit notre culture. Le retour du refoulé, dont il est nécessaire de nous débarrasser pour nous considérer comme différents : hommes, rationnels, êtres spirituels. Elles sont la tumeur cosmique de l’humanisme, les déchets que l’esprit absolu n’arrive pas à éliminer. Les sciences de la vie les négligent également. « La biologie actuelle, conçue sur la base de ce que nous savons de l’animal, ne tient pratiquement aucun compte des plantes » (Francis </w:t>
      </w:r>
      <w:proofErr w:type="spellStart"/>
      <w:r w:rsidRPr="00AC7838">
        <w:rPr>
          <w:rFonts w:ascii="Times New Roman" w:hAnsi="Times New Roman" w:cs="Times New Roman"/>
          <w:sz w:val="22"/>
          <w:szCs w:val="22"/>
        </w:rPr>
        <w:t>Hallé</w:t>
      </w:r>
      <w:proofErr w:type="spellEnd"/>
      <w:r w:rsidRPr="00AC7838">
        <w:rPr>
          <w:rFonts w:ascii="Times New Roman" w:hAnsi="Times New Roman" w:cs="Times New Roman"/>
          <w:sz w:val="22"/>
          <w:szCs w:val="22"/>
        </w:rPr>
        <w:t xml:space="preserve">, </w:t>
      </w:r>
      <w:r w:rsidRPr="00AC7838">
        <w:rPr>
          <w:rFonts w:ascii="Times New Roman" w:hAnsi="Times New Roman" w:cs="Times New Roman"/>
          <w:i/>
          <w:iCs/>
          <w:sz w:val="22"/>
          <w:szCs w:val="22"/>
        </w:rPr>
        <w:t>Éloge de la plante</w:t>
      </w:r>
      <w:r w:rsidRPr="00AC7838">
        <w:rPr>
          <w:rFonts w:ascii="Times New Roman" w:hAnsi="Times New Roman" w:cs="Times New Roman"/>
          <w:sz w:val="22"/>
          <w:szCs w:val="22"/>
        </w:rPr>
        <w:t xml:space="preserve">) ; « la littérature évolutionniste standard est </w:t>
      </w:r>
      <w:proofErr w:type="spellStart"/>
      <w:r w:rsidRPr="00AC7838">
        <w:rPr>
          <w:rFonts w:ascii="Times New Roman" w:hAnsi="Times New Roman" w:cs="Times New Roman"/>
          <w:sz w:val="22"/>
          <w:szCs w:val="22"/>
        </w:rPr>
        <w:t>zoocentrique</w:t>
      </w:r>
      <w:proofErr w:type="spellEnd"/>
      <w:r w:rsidRPr="00AC7838">
        <w:rPr>
          <w:rFonts w:ascii="Times New Roman" w:hAnsi="Times New Roman" w:cs="Times New Roman"/>
          <w:sz w:val="22"/>
          <w:szCs w:val="22"/>
        </w:rPr>
        <w:t> ». Et les manuels de biologie abordent « de mauvaise grâce les plantes comme décorations sur l’arbre de la vie, plutôt que comme les formes qui ont permis à cet arbre de survivre et de grandir » (Karl J. </w:t>
      </w:r>
      <w:proofErr w:type="spellStart"/>
      <w:r w:rsidRPr="00AC7838">
        <w:rPr>
          <w:rFonts w:ascii="Times New Roman" w:hAnsi="Times New Roman" w:cs="Times New Roman"/>
          <w:sz w:val="22"/>
          <w:szCs w:val="22"/>
        </w:rPr>
        <w:t>Niclas</w:t>
      </w:r>
      <w:proofErr w:type="spellEnd"/>
      <w:r w:rsidRPr="00AC7838">
        <w:rPr>
          <w:rFonts w:ascii="Times New Roman" w:hAnsi="Times New Roman" w:cs="Times New Roman"/>
          <w:sz w:val="22"/>
          <w:szCs w:val="22"/>
        </w:rPr>
        <w:t>).</w:t>
      </w:r>
    </w:p>
    <w:p w14:paraId="4B61379B" w14:textId="77777777" w:rsidR="001C3725" w:rsidRPr="00AC7838" w:rsidRDefault="001C3725" w:rsidP="001C3725">
      <w:pPr>
        <w:spacing w:before="60" w:after="60" w:line="276" w:lineRule="auto"/>
        <w:ind w:firstLine="284"/>
        <w:jc w:val="both"/>
        <w:rPr>
          <w:rFonts w:ascii="Times New Roman" w:hAnsi="Times New Roman" w:cs="Times New Roman"/>
          <w:sz w:val="22"/>
          <w:szCs w:val="22"/>
        </w:rPr>
      </w:pPr>
      <w:r w:rsidRPr="00AC7838">
        <w:rPr>
          <w:rFonts w:ascii="Times New Roman" w:hAnsi="Times New Roman" w:cs="Times New Roman"/>
          <w:sz w:val="22"/>
          <w:szCs w:val="22"/>
        </w:rPr>
        <w:t xml:space="preserve">Il ne s’agit pas simplement d’une insuffisance épistémologique : « en tant qu’animaux, nous nous </w:t>
      </w:r>
      <w:r w:rsidRPr="00AC7838">
        <w:rPr>
          <w:rFonts w:ascii="Times New Roman" w:hAnsi="Times New Roman" w:cs="Times New Roman"/>
          <w:kern w:val="0"/>
          <w:sz w:val="22"/>
          <w:szCs w:val="22"/>
        </w:rPr>
        <w:t>identifions beaucoup plus immédiatement aux autres animaux qu’au plantes » (W. Marshall</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Darley). Ainsi, les scientifiques, l’écologie radicale, la société civile s’engagent depuis des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décennies pour la libération des animaux, et la dénonciation de la séparation entre homme et animal</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(la machine anthropologique dont parle la philosophie) est devenue un lieu commun du monde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intellectuel. Personne au contraire ne semble avoir jamais voulu mettre en question la supériorité</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de la vie animale sur la vie végétale et le droit de vie et de mort de la première sur la seconde : vie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sans personnalité et sans dignité, elle ne mérite aucune empathie bénévole ni l’exercice du</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moralisme que les vivants supérieurs arrivent à mobiliser. Notre chauvinisme animalier se refuse à</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dépasser « un langage d’animaux sui se prête mal à la relation d’une vérité végétale » (F. </w:t>
      </w:r>
      <w:proofErr w:type="spellStart"/>
      <w:r w:rsidRPr="00AC7838">
        <w:rPr>
          <w:rFonts w:ascii="Times New Roman" w:hAnsi="Times New Roman" w:cs="Times New Roman"/>
          <w:kern w:val="0"/>
          <w:sz w:val="22"/>
          <w:szCs w:val="22"/>
        </w:rPr>
        <w:t>Hallé</w:t>
      </w:r>
      <w:proofErr w:type="spellEnd"/>
      <w:r w:rsidRPr="00AC7838">
        <w:rPr>
          <w:rFonts w:ascii="Times New Roman" w:hAnsi="Times New Roman" w:cs="Times New Roman"/>
          <w:kern w:val="0"/>
          <w:sz w:val="22"/>
          <w:szCs w:val="22"/>
        </w:rPr>
        <w:t>) Et</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en ce sens, l’animalisme antispéciste n’est qu’un anthropomorphisme au darwinisme intériorisé : il</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a étendu le narcissisme humain au royaume animal.</w:t>
      </w:r>
    </w:p>
    <w:p w14:paraId="6B9F112B" w14:textId="77777777" w:rsidR="001C3725" w:rsidRDefault="001C3725" w:rsidP="001C3725">
      <w:pPr>
        <w:spacing w:before="60" w:after="60" w:line="276" w:lineRule="auto"/>
        <w:ind w:firstLine="284"/>
        <w:jc w:val="both"/>
        <w:rPr>
          <w:rFonts w:ascii="Times New Roman" w:hAnsi="Times New Roman" w:cs="Times New Roman"/>
          <w:kern w:val="0"/>
          <w:sz w:val="22"/>
          <w:szCs w:val="22"/>
        </w:rPr>
      </w:pPr>
      <w:r w:rsidRPr="00AC7838">
        <w:rPr>
          <w:rFonts w:ascii="Times New Roman" w:hAnsi="Times New Roman" w:cs="Times New Roman"/>
          <w:kern w:val="0"/>
          <w:sz w:val="22"/>
          <w:szCs w:val="22"/>
        </w:rPr>
        <w:t>Elles ne sont pas touchées par cette négligence prolongée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elles affectent une indifférence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souveraine envers le monde humain, la culture des peuples, l’alternance des royaumes et des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époques. Les plantes semblent absentes, comme égarées dans un long et sourd rêve chimique. Elles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n’ont pas de sens, mais elles sont loin d’être verrouillées : aucun autre être vivant n’adhère plus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qu’elles au monde qui les entoure. Elles n’ont pas les yeux ou les oreilles qui leur permettraient de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distinguer les formes du monde et multiplier son image dans l’iridescence de couleurs et de sons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que nous lui prêtons. Elles participent au monde dans sa totalité en tout ce qu’elles rencontrent. Les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plantes ne courent pas, ne peuvent pas voler : elles ne sont pas capables de privilégier un endroit</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spécifique par rapport au reste de l’espace, elles doivent rester là où elles sont. L’espace, pour elles,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ne s’émiette pas dans un échiquier hétérogène de différences géographiques ; le monde se condense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dans le bout de sol et de ciel qu’elles occupent. À la différence de la majorité des animaux</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supérieurs, elles n’ont aucune relation sélective avec ce qui les entoure : elles sont, et ne peuvent</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qu’être, constamment exposées au monde qui les environne. La vie végétale est la vie en tant</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qu’exposition intégrale, en continuité absolue et en communion globale avec l’environnement.</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C’est afin d’adhérer les plus possible au monde qu’elles développent un corps qui privilégie la</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surface au volume : « Le ratio très élevé de la surface au volume dans les plantes est l’un de leurs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traits les plus caractéristiques. C’est à travers cette vaste surface, littéralement étalée dans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l’environnement, que les plantes absorbent les ressources diffuses dans l’espace nécessaire à leur</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croissance ». (W. Marshall Darley) Leur absence de mouvement n’est que le revers de leur adhésion intégrale à ce qui leur arrive et à leur environnement. On ne peut séparer – ni physiquement ni</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métaphysiquement – la plante du monde qui l’accueille. Elle est la forme la plus intense, la plus</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radicale et la plus paradigmatique de l’être-au-monde. Interroger les plantes, c’est comprendre ce</w:t>
      </w:r>
      <w:r w:rsidRPr="00AC7838">
        <w:rPr>
          <w:rFonts w:ascii="Times New Roman" w:hAnsi="Times New Roman" w:cs="Times New Roman"/>
          <w:sz w:val="22"/>
          <w:szCs w:val="22"/>
        </w:rPr>
        <w:t xml:space="preserve"> </w:t>
      </w:r>
      <w:r w:rsidRPr="00AC7838">
        <w:rPr>
          <w:rFonts w:ascii="Times New Roman" w:hAnsi="Times New Roman" w:cs="Times New Roman"/>
          <w:kern w:val="0"/>
          <w:sz w:val="22"/>
          <w:szCs w:val="22"/>
        </w:rPr>
        <w:t>que signifie être-au-monde</w:t>
      </w:r>
      <w:r>
        <w:rPr>
          <w:rFonts w:ascii="Times New Roman" w:hAnsi="Times New Roman" w:cs="Times New Roman"/>
          <w:kern w:val="0"/>
          <w:sz w:val="22"/>
          <w:szCs w:val="22"/>
        </w:rPr>
        <w:t>.</w:t>
      </w:r>
    </w:p>
    <w:p w14:paraId="506292FC" w14:textId="77777777" w:rsidR="001C3725" w:rsidRDefault="001C3725"/>
    <w:p w14:paraId="70ADAAD4" w14:textId="77777777" w:rsidR="001C3725" w:rsidRDefault="001C3725">
      <w:r>
        <w:rPr>
          <w:b/>
          <w:bCs/>
        </w:rPr>
        <w:lastRenderedPageBreak/>
        <w:t xml:space="preserve">Proposition de résumé </w:t>
      </w:r>
    </w:p>
    <w:p w14:paraId="517F8CB0" w14:textId="77777777" w:rsidR="001C3725" w:rsidRPr="001C3725" w:rsidRDefault="001C3725" w:rsidP="001C3725">
      <w:pPr>
        <w:spacing w:line="276" w:lineRule="auto"/>
        <w:ind w:firstLine="426"/>
        <w:jc w:val="both"/>
        <w:rPr>
          <w:rFonts w:cstheme="minorHAnsi"/>
          <w:sz w:val="22"/>
          <w:szCs w:val="22"/>
        </w:rPr>
      </w:pPr>
      <w:r w:rsidRPr="001C3725">
        <w:rPr>
          <w:rFonts w:cstheme="minorHAnsi"/>
          <w:sz w:val="22"/>
          <w:szCs w:val="22"/>
        </w:rPr>
        <w:t xml:space="preserve">Les plantes sont déconsidérées non seulement par la philosophie, qui les juge inférieures aux Hommes et ne leur concède que </w:t>
      </w:r>
      <w:r w:rsidR="004331E1">
        <w:rPr>
          <w:rFonts w:cstheme="minorHAnsi"/>
          <w:sz w:val="22"/>
          <w:szCs w:val="22"/>
        </w:rPr>
        <w:t xml:space="preserve">/ </w:t>
      </w:r>
      <w:r w:rsidRPr="001C3725">
        <w:rPr>
          <w:rFonts w:cstheme="minorHAnsi"/>
          <w:sz w:val="22"/>
          <w:szCs w:val="22"/>
        </w:rPr>
        <w:t xml:space="preserve">des qualités esthétiques, mais aussi par les sciences qui leur sont </w:t>
      </w:r>
      <w:r w:rsidRPr="001C3725">
        <w:rPr>
          <w:rFonts w:cstheme="minorHAnsi"/>
          <w:i/>
          <w:iCs/>
          <w:sz w:val="22"/>
          <w:szCs w:val="22"/>
        </w:rPr>
        <w:t>a priori</w:t>
      </w:r>
      <w:r w:rsidRPr="001C3725">
        <w:rPr>
          <w:rFonts w:cstheme="minorHAnsi"/>
          <w:sz w:val="22"/>
          <w:szCs w:val="22"/>
        </w:rPr>
        <w:t xml:space="preserve"> consacrées.</w:t>
      </w:r>
    </w:p>
    <w:p w14:paraId="25451794" w14:textId="77777777" w:rsidR="001C3725" w:rsidRPr="001C3725" w:rsidRDefault="001C3725" w:rsidP="001C3725">
      <w:pPr>
        <w:spacing w:line="276" w:lineRule="auto"/>
        <w:ind w:firstLine="426"/>
        <w:jc w:val="both"/>
        <w:rPr>
          <w:rFonts w:cstheme="minorHAnsi"/>
          <w:sz w:val="22"/>
          <w:szCs w:val="22"/>
        </w:rPr>
      </w:pPr>
      <w:r w:rsidRPr="001C3725">
        <w:rPr>
          <w:rFonts w:cstheme="minorHAnsi"/>
          <w:sz w:val="22"/>
          <w:szCs w:val="22"/>
        </w:rPr>
        <w:t>En effet, nous accordons moins d’</w:t>
      </w:r>
      <w:r w:rsidR="004331E1">
        <w:rPr>
          <w:rFonts w:cstheme="minorHAnsi"/>
          <w:sz w:val="22"/>
          <w:szCs w:val="22"/>
        </w:rPr>
        <w:t xml:space="preserve">/ </w:t>
      </w:r>
      <w:r w:rsidRPr="001C3725">
        <w:rPr>
          <w:rFonts w:cstheme="minorHAnsi"/>
          <w:sz w:val="22"/>
          <w:szCs w:val="22"/>
        </w:rPr>
        <w:t>importance aux plantes qu’aux animaux, non par intérêt pour ces derniers, mais parce qu’on ne</w:t>
      </w:r>
      <w:r>
        <w:rPr>
          <w:rFonts w:cstheme="minorHAnsi"/>
          <w:sz w:val="22"/>
          <w:szCs w:val="22"/>
        </w:rPr>
        <w:t xml:space="preserve"> </w:t>
      </w:r>
      <w:r w:rsidRPr="001C3725">
        <w:rPr>
          <w:rFonts w:cstheme="minorHAnsi"/>
          <w:sz w:val="22"/>
          <w:szCs w:val="22"/>
        </w:rPr>
        <w:t xml:space="preserve">considère que la </w:t>
      </w:r>
      <w:r w:rsidR="004331E1">
        <w:rPr>
          <w:rFonts w:cstheme="minorHAnsi"/>
          <w:sz w:val="22"/>
          <w:szCs w:val="22"/>
        </w:rPr>
        <w:t xml:space="preserve">/ </w:t>
      </w:r>
      <w:r w:rsidRPr="001C3725">
        <w:rPr>
          <w:rFonts w:cstheme="minorHAnsi"/>
          <w:sz w:val="22"/>
          <w:szCs w:val="22"/>
        </w:rPr>
        <w:t xml:space="preserve">partie de la nature qui nous ressemble. </w:t>
      </w:r>
    </w:p>
    <w:p w14:paraId="66A641DC" w14:textId="77777777" w:rsidR="001C3725" w:rsidRPr="001C3725" w:rsidRDefault="001C3725" w:rsidP="001C3725">
      <w:pPr>
        <w:spacing w:line="276" w:lineRule="auto"/>
        <w:ind w:firstLine="426"/>
        <w:jc w:val="both"/>
        <w:rPr>
          <w:rStyle w:val="tlfcdefinition"/>
          <w:rFonts w:cstheme="minorHAnsi"/>
          <w:sz w:val="22"/>
          <w:szCs w:val="22"/>
        </w:rPr>
      </w:pPr>
      <w:r w:rsidRPr="001C3725">
        <w:rPr>
          <w:rStyle w:val="tlfcdefinition"/>
          <w:rFonts w:cstheme="minorHAnsi"/>
          <w:sz w:val="22"/>
          <w:szCs w:val="22"/>
        </w:rPr>
        <w:t>Pourtant, même si elles sont différentes de nous, les plantes ont une vie autonome</w:t>
      </w:r>
      <w:r w:rsidR="004331E1">
        <w:rPr>
          <w:rStyle w:val="tlfcdefinition"/>
          <w:rFonts w:cstheme="minorHAnsi"/>
          <w:sz w:val="22"/>
          <w:szCs w:val="22"/>
        </w:rPr>
        <w:t xml:space="preserve"> /</w:t>
      </w:r>
      <w:r w:rsidRPr="001C3725">
        <w:rPr>
          <w:rStyle w:val="tlfcdefinition"/>
          <w:rFonts w:cstheme="minorHAnsi"/>
          <w:sz w:val="22"/>
          <w:szCs w:val="22"/>
        </w:rPr>
        <w:t xml:space="preserve"> singulière et une manière d’être-au-monde qui est même supérieure à la nôtre car</w:t>
      </w:r>
      <w:r>
        <w:rPr>
          <w:rStyle w:val="tlfcdefinition"/>
          <w:rFonts w:cstheme="minorHAnsi"/>
          <w:sz w:val="22"/>
          <w:szCs w:val="22"/>
        </w:rPr>
        <w:t xml:space="preserve"> </w:t>
      </w:r>
      <w:r w:rsidRPr="001C3725">
        <w:rPr>
          <w:rStyle w:val="tlfcdefinition"/>
          <w:rFonts w:cstheme="minorHAnsi"/>
          <w:sz w:val="22"/>
          <w:szCs w:val="22"/>
        </w:rPr>
        <w:t xml:space="preserve">elle est totale : elles </w:t>
      </w:r>
      <w:r w:rsidR="004331E1">
        <w:rPr>
          <w:rStyle w:val="tlfcdefinition"/>
          <w:rFonts w:cstheme="minorHAnsi"/>
          <w:sz w:val="22"/>
          <w:szCs w:val="22"/>
        </w:rPr>
        <w:t xml:space="preserve">/ </w:t>
      </w:r>
      <w:r w:rsidRPr="001C3725">
        <w:rPr>
          <w:rStyle w:val="tlfcdefinition"/>
          <w:rFonts w:cstheme="minorHAnsi"/>
          <w:sz w:val="22"/>
          <w:szCs w:val="22"/>
        </w:rPr>
        <w:t xml:space="preserve">peuvent nous l’enseigner, il faut donc les questionner. </w:t>
      </w:r>
    </w:p>
    <w:p w14:paraId="13397E80" w14:textId="77777777" w:rsidR="001C3725" w:rsidRPr="00103A04" w:rsidRDefault="00103A04" w:rsidP="00103A04">
      <w:pPr>
        <w:jc w:val="right"/>
        <w:rPr>
          <w:sz w:val="20"/>
          <w:szCs w:val="20"/>
          <w:u w:val="single"/>
        </w:rPr>
      </w:pPr>
      <w:r w:rsidRPr="00103A04">
        <w:rPr>
          <w:sz w:val="20"/>
          <w:szCs w:val="20"/>
          <w:u w:val="single"/>
        </w:rPr>
        <w:t>Total : 1</w:t>
      </w:r>
      <w:r w:rsidR="004331E1">
        <w:rPr>
          <w:sz w:val="20"/>
          <w:szCs w:val="20"/>
          <w:u w:val="single"/>
        </w:rPr>
        <w:t>09</w:t>
      </w:r>
      <w:r w:rsidRPr="00103A04">
        <w:rPr>
          <w:sz w:val="20"/>
          <w:szCs w:val="20"/>
          <w:u w:val="single"/>
        </w:rPr>
        <w:t xml:space="preserve"> mots</w:t>
      </w:r>
    </w:p>
    <w:p w14:paraId="1FB6A55B" w14:textId="77777777" w:rsidR="001C3725" w:rsidRDefault="001C3725"/>
    <w:p w14:paraId="3CF25805" w14:textId="77777777" w:rsidR="001C3725" w:rsidRDefault="001C3725"/>
    <w:p w14:paraId="382787FE" w14:textId="77777777" w:rsidR="00103A04" w:rsidRPr="001C3725" w:rsidRDefault="00103A04"/>
    <w:sectPr w:rsidR="00103A04" w:rsidRPr="001C3725" w:rsidSect="001C3725">
      <w:pgSz w:w="11906" w:h="16838"/>
      <w:pgMar w:top="1039" w:right="1417" w:bottom="95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25"/>
    <w:rsid w:val="00103A04"/>
    <w:rsid w:val="001C3725"/>
    <w:rsid w:val="002E4CFC"/>
    <w:rsid w:val="00414844"/>
    <w:rsid w:val="004331E1"/>
    <w:rsid w:val="004E38D3"/>
    <w:rsid w:val="007A637A"/>
    <w:rsid w:val="007E5821"/>
    <w:rsid w:val="007E7921"/>
    <w:rsid w:val="008C3327"/>
    <w:rsid w:val="00A10869"/>
    <w:rsid w:val="00A42ED3"/>
    <w:rsid w:val="00B8158D"/>
    <w:rsid w:val="00C30079"/>
    <w:rsid w:val="00D25DDD"/>
    <w:rsid w:val="00EB3B25"/>
    <w:rsid w:val="00F968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4A41"/>
  <w15:chartTrackingRefBased/>
  <w15:docId w15:val="{0701A5E8-B23A-E348-A40D-3148D45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A42ED3"/>
    <w:pPr>
      <w:keepNext/>
      <w:keepLines/>
      <w:widowControl w:val="0"/>
      <w:suppressAutoHyphens/>
      <w:autoSpaceDN w:val="0"/>
      <w:spacing w:before="240"/>
      <w:textAlignment w:val="baseline"/>
      <w:outlineLvl w:val="0"/>
    </w:pPr>
    <w:rPr>
      <w:rFonts w:asciiTheme="majorHAnsi" w:eastAsiaTheme="majorEastAsia" w:hAnsiTheme="majorHAnsi" w:cs="Mangal"/>
      <w:color w:val="2F5496" w:themeColor="accent1" w:themeShade="BF"/>
      <w:sz w:val="32"/>
      <w:szCs w:val="29"/>
    </w:rPr>
  </w:style>
  <w:style w:type="paragraph" w:styleId="Titre2">
    <w:name w:val="heading 2"/>
    <w:basedOn w:val="Normal"/>
    <w:next w:val="Normal"/>
    <w:link w:val="Titre2Car"/>
    <w:autoRedefine/>
    <w:uiPriority w:val="9"/>
    <w:unhideWhenUsed/>
    <w:qFormat/>
    <w:rsid w:val="00A42ED3"/>
    <w:pPr>
      <w:keepNext/>
      <w:keepLines/>
      <w:widowControl w:val="0"/>
      <w:suppressAutoHyphens/>
      <w:autoSpaceDN w:val="0"/>
      <w:spacing w:before="40"/>
      <w:textAlignment w:val="baseline"/>
      <w:outlineLvl w:val="1"/>
    </w:pPr>
    <w:rPr>
      <w:rFonts w:asciiTheme="majorHAnsi" w:eastAsiaTheme="majorEastAsia" w:hAnsiTheme="majorHAnsi" w:cs="Mangal"/>
      <w:color w:val="2F5496" w:themeColor="accent1" w:themeShade="BF"/>
      <w:sz w:val="26"/>
      <w:szCs w:val="23"/>
    </w:rPr>
  </w:style>
  <w:style w:type="paragraph" w:styleId="Titre3">
    <w:name w:val="heading 3"/>
    <w:basedOn w:val="Normal"/>
    <w:next w:val="Normal"/>
    <w:link w:val="Titre3Car"/>
    <w:autoRedefine/>
    <w:uiPriority w:val="9"/>
    <w:unhideWhenUsed/>
    <w:qFormat/>
    <w:rsid w:val="00F9689C"/>
    <w:pPr>
      <w:keepNext/>
      <w:keepLines/>
      <w:spacing w:before="160" w:after="120"/>
      <w:ind w:left="1416" w:right="367"/>
      <w:jc w:val="both"/>
      <w:outlineLvl w:val="2"/>
    </w:pPr>
    <w:rPr>
      <w:rFonts w:eastAsiaTheme="majorEastAsia" w:cs="Times New Roman"/>
      <w:b/>
      <w:color w:val="000000" w:themeColor="text1"/>
      <w:kern w:val="0"/>
      <w14:ligatures w14:val="none"/>
    </w:rPr>
  </w:style>
  <w:style w:type="paragraph" w:styleId="Titre4">
    <w:name w:val="heading 4"/>
    <w:basedOn w:val="Normal"/>
    <w:next w:val="Normal"/>
    <w:link w:val="Titre4Car"/>
    <w:uiPriority w:val="9"/>
    <w:semiHidden/>
    <w:unhideWhenUsed/>
    <w:qFormat/>
    <w:rsid w:val="001C372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C372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C372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372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372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372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ED3"/>
    <w:rPr>
      <w:rFonts w:asciiTheme="majorHAnsi" w:eastAsiaTheme="majorEastAsia" w:hAnsiTheme="majorHAnsi" w:cs="Mangal"/>
      <w:color w:val="2F5496" w:themeColor="accent1" w:themeShade="BF"/>
      <w:sz w:val="32"/>
      <w:szCs w:val="29"/>
    </w:rPr>
  </w:style>
  <w:style w:type="character" w:customStyle="1" w:styleId="Titre2Car">
    <w:name w:val="Titre 2 Car"/>
    <w:basedOn w:val="Policepardfaut"/>
    <w:link w:val="Titre2"/>
    <w:uiPriority w:val="9"/>
    <w:rsid w:val="00A42ED3"/>
    <w:rPr>
      <w:rFonts w:asciiTheme="majorHAnsi" w:eastAsiaTheme="majorEastAsia" w:hAnsiTheme="majorHAnsi" w:cs="Mangal"/>
      <w:color w:val="2F5496" w:themeColor="accent1" w:themeShade="BF"/>
      <w:sz w:val="26"/>
      <w:szCs w:val="23"/>
    </w:rPr>
  </w:style>
  <w:style w:type="character" w:customStyle="1" w:styleId="Titre3Car">
    <w:name w:val="Titre 3 Car"/>
    <w:basedOn w:val="Policepardfaut"/>
    <w:link w:val="Titre3"/>
    <w:uiPriority w:val="9"/>
    <w:rsid w:val="00F9689C"/>
    <w:rPr>
      <w:rFonts w:eastAsiaTheme="majorEastAsia" w:cs="Times New Roman"/>
      <w:b/>
      <w:color w:val="000000" w:themeColor="text1"/>
      <w:kern w:val="0"/>
      <w14:ligatures w14:val="none"/>
    </w:rPr>
  </w:style>
  <w:style w:type="paragraph" w:customStyle="1" w:styleId="Titre31">
    <w:name w:val="Titre 3.1"/>
    <w:basedOn w:val="Normal"/>
    <w:next w:val="Normal"/>
    <w:qFormat/>
    <w:rsid w:val="00414844"/>
    <w:pPr>
      <w:suppressAutoHyphens/>
      <w:autoSpaceDN w:val="0"/>
      <w:jc w:val="center"/>
      <w:textAlignment w:val="baseline"/>
    </w:pPr>
    <w:rPr>
      <w:rFonts w:ascii="Calibri" w:eastAsia="Calibri" w:hAnsi="Calibri" w:cs="Calibri"/>
      <w:b/>
      <w:kern w:val="0"/>
      <w:sz w:val="26"/>
      <w:shd w:val="pct20" w:color="auto" w:fill="auto"/>
      <w14:ligatures w14:val="none"/>
    </w:rPr>
  </w:style>
  <w:style w:type="character" w:customStyle="1" w:styleId="Titre4Car">
    <w:name w:val="Titre 4 Car"/>
    <w:basedOn w:val="Policepardfaut"/>
    <w:link w:val="Titre4"/>
    <w:uiPriority w:val="9"/>
    <w:semiHidden/>
    <w:rsid w:val="001C372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C372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C37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37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37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3725"/>
    <w:rPr>
      <w:rFonts w:eastAsiaTheme="majorEastAsia" w:cstheme="majorBidi"/>
      <w:color w:val="272727" w:themeColor="text1" w:themeTint="D8"/>
    </w:rPr>
  </w:style>
  <w:style w:type="paragraph" w:styleId="Titre">
    <w:name w:val="Title"/>
    <w:basedOn w:val="Normal"/>
    <w:next w:val="Normal"/>
    <w:link w:val="TitreCar"/>
    <w:uiPriority w:val="10"/>
    <w:qFormat/>
    <w:rsid w:val="001C372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37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372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37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372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C3725"/>
    <w:rPr>
      <w:i/>
      <w:iCs/>
      <w:color w:val="404040" w:themeColor="text1" w:themeTint="BF"/>
    </w:rPr>
  </w:style>
  <w:style w:type="paragraph" w:styleId="Paragraphedeliste">
    <w:name w:val="List Paragraph"/>
    <w:basedOn w:val="Normal"/>
    <w:uiPriority w:val="34"/>
    <w:qFormat/>
    <w:rsid w:val="001C3725"/>
    <w:pPr>
      <w:ind w:left="720"/>
      <w:contextualSpacing/>
    </w:pPr>
  </w:style>
  <w:style w:type="character" w:styleId="Accentuationintense">
    <w:name w:val="Intense Emphasis"/>
    <w:basedOn w:val="Policepardfaut"/>
    <w:uiPriority w:val="21"/>
    <w:qFormat/>
    <w:rsid w:val="001C3725"/>
    <w:rPr>
      <w:i/>
      <w:iCs/>
      <w:color w:val="2F5496" w:themeColor="accent1" w:themeShade="BF"/>
    </w:rPr>
  </w:style>
  <w:style w:type="paragraph" w:styleId="Citationintense">
    <w:name w:val="Intense Quote"/>
    <w:basedOn w:val="Normal"/>
    <w:next w:val="Normal"/>
    <w:link w:val="CitationintenseCar"/>
    <w:uiPriority w:val="30"/>
    <w:qFormat/>
    <w:rsid w:val="001C3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3725"/>
    <w:rPr>
      <w:i/>
      <w:iCs/>
      <w:color w:val="2F5496" w:themeColor="accent1" w:themeShade="BF"/>
    </w:rPr>
  </w:style>
  <w:style w:type="character" w:styleId="Rfrenceintense">
    <w:name w:val="Intense Reference"/>
    <w:basedOn w:val="Policepardfaut"/>
    <w:uiPriority w:val="32"/>
    <w:qFormat/>
    <w:rsid w:val="001C3725"/>
    <w:rPr>
      <w:b/>
      <w:bCs/>
      <w:smallCaps/>
      <w:color w:val="2F5496" w:themeColor="accent1" w:themeShade="BF"/>
      <w:spacing w:val="5"/>
    </w:rPr>
  </w:style>
  <w:style w:type="character" w:customStyle="1" w:styleId="tlfcdefinition">
    <w:name w:val="tlf_cdefinition"/>
    <w:basedOn w:val="Policepardfaut"/>
    <w:rsid w:val="001C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4567</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Favard</dc:creator>
  <cp:keywords/>
  <dc:description/>
  <cp:lastModifiedBy>anne patzierkovsky</cp:lastModifiedBy>
  <cp:revision>2</cp:revision>
  <dcterms:created xsi:type="dcterms:W3CDTF">2025-11-04T15:00:00Z</dcterms:created>
  <dcterms:modified xsi:type="dcterms:W3CDTF">2025-11-04T15:00:00Z</dcterms:modified>
</cp:coreProperties>
</file>