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56"/>
      </w:tblGrid>
      <w:tr w:rsidR="0088501E" w:rsidRPr="0088501E" w:rsidTr="0088501E">
        <w:tc>
          <w:tcPr>
            <w:tcW w:w="9056" w:type="dxa"/>
          </w:tcPr>
          <w:p w:rsidR="0088501E" w:rsidRPr="0088501E" w:rsidRDefault="0088501E" w:rsidP="006465E3">
            <w:pPr>
              <w:jc w:val="both"/>
              <w:rPr>
                <w:rFonts w:ascii="Garamond" w:hAnsi="Garamond"/>
                <w:b/>
                <w:bCs/>
              </w:rPr>
            </w:pPr>
            <w:r w:rsidRPr="0088501E">
              <w:rPr>
                <w:rFonts w:ascii="Garamond" w:hAnsi="Garamond"/>
                <w:b/>
                <w:bCs/>
              </w:rPr>
              <w:t xml:space="preserve">Sujet : « Familles, je vous hais ! Foyers clos, portes refermées, possessions jalouses du bonheur » (André Gide, </w:t>
            </w:r>
            <w:r w:rsidRPr="0088501E">
              <w:rPr>
                <w:rFonts w:ascii="Garamond" w:hAnsi="Garamond"/>
                <w:b/>
                <w:bCs/>
                <w:i/>
                <w:iCs/>
              </w:rPr>
              <w:t xml:space="preserve">Les Nourritures terrestres, </w:t>
            </w:r>
            <w:r w:rsidRPr="0088501E">
              <w:rPr>
                <w:rFonts w:ascii="Garamond" w:hAnsi="Garamond"/>
                <w:b/>
                <w:bCs/>
              </w:rPr>
              <w:t>1897).</w:t>
            </w:r>
          </w:p>
        </w:tc>
      </w:tr>
    </w:tbl>
    <w:p w:rsidR="00F56D22" w:rsidRDefault="00F56D22" w:rsidP="00030753">
      <w:pPr>
        <w:jc w:val="both"/>
        <w:rPr>
          <w:rFonts w:ascii="Garamond" w:hAnsi="Garamond"/>
          <w:b/>
          <w:bCs/>
        </w:rPr>
      </w:pPr>
    </w:p>
    <w:p w:rsidR="0030001B" w:rsidRDefault="00820CE9" w:rsidP="00030753">
      <w:pPr>
        <w:jc w:val="both"/>
        <w:rPr>
          <w:rFonts w:ascii="Garamond" w:hAnsi="Garamond"/>
          <w:b/>
          <w:bCs/>
        </w:rPr>
      </w:pPr>
      <w:r>
        <w:rPr>
          <w:rFonts w:ascii="Garamond" w:hAnsi="Garamond"/>
          <w:b/>
          <w:bCs/>
        </w:rPr>
        <w:t>Analyse</w:t>
      </w:r>
    </w:p>
    <w:p w:rsidR="00820CE9" w:rsidRDefault="00820CE9" w:rsidP="00030753">
      <w:pPr>
        <w:jc w:val="both"/>
        <w:rPr>
          <w:rFonts w:ascii="Garamond" w:hAnsi="Garamond"/>
          <w:b/>
          <w:bCs/>
        </w:rPr>
      </w:pPr>
    </w:p>
    <w:p w:rsidR="00820CE9" w:rsidRDefault="003C25CD" w:rsidP="00030753">
      <w:pPr>
        <w:jc w:val="both"/>
        <w:rPr>
          <w:rFonts w:ascii="Garamond" w:hAnsi="Garamond"/>
        </w:rPr>
      </w:pPr>
      <w:r>
        <w:rPr>
          <w:rFonts w:ascii="Garamond" w:hAnsi="Garamond"/>
        </w:rPr>
        <w:t xml:space="preserve">L’écrivain André </w:t>
      </w:r>
      <w:r w:rsidR="00994AB9">
        <w:rPr>
          <w:rFonts w:ascii="Garamond" w:hAnsi="Garamond"/>
        </w:rPr>
        <w:t>Gide, dans son recueil</w:t>
      </w:r>
      <w:r w:rsidR="007575FB">
        <w:rPr>
          <w:rFonts w:ascii="Garamond" w:hAnsi="Garamond"/>
        </w:rPr>
        <w:t xml:space="preserve"> </w:t>
      </w:r>
      <w:r w:rsidR="007575FB">
        <w:rPr>
          <w:rFonts w:ascii="Garamond" w:hAnsi="Garamond"/>
          <w:i/>
          <w:iCs/>
        </w:rPr>
        <w:t>Les Nourritures terrestres</w:t>
      </w:r>
      <w:r w:rsidR="00994AB9">
        <w:rPr>
          <w:rFonts w:ascii="Garamond" w:hAnsi="Garamond"/>
        </w:rPr>
        <w:t>,</w:t>
      </w:r>
      <w:r w:rsidR="007575FB">
        <w:rPr>
          <w:rFonts w:ascii="Garamond" w:hAnsi="Garamond"/>
        </w:rPr>
        <w:t xml:space="preserve"> paru en 1897,</w:t>
      </w:r>
      <w:r w:rsidR="00994AB9">
        <w:rPr>
          <w:rFonts w:ascii="Garamond" w:hAnsi="Garamond"/>
        </w:rPr>
        <w:t xml:space="preserve"> </w:t>
      </w:r>
      <w:r w:rsidR="009D57EB">
        <w:rPr>
          <w:rFonts w:ascii="Garamond" w:hAnsi="Garamond"/>
        </w:rPr>
        <w:t>dépeint</w:t>
      </w:r>
      <w:r w:rsidR="00994AB9">
        <w:rPr>
          <w:rFonts w:ascii="Garamond" w:hAnsi="Garamond"/>
        </w:rPr>
        <w:t xml:space="preserve"> </w:t>
      </w:r>
      <w:r w:rsidR="004C6CCF">
        <w:rPr>
          <w:rFonts w:ascii="Garamond" w:hAnsi="Garamond"/>
        </w:rPr>
        <w:t>l’</w:t>
      </w:r>
      <w:r w:rsidR="00994AB9">
        <w:rPr>
          <w:rFonts w:ascii="Garamond" w:hAnsi="Garamond"/>
        </w:rPr>
        <w:t>éveil des sens</w:t>
      </w:r>
      <w:r w:rsidR="00387DD9">
        <w:rPr>
          <w:rFonts w:ascii="Garamond" w:hAnsi="Garamond"/>
        </w:rPr>
        <w:t xml:space="preserve"> </w:t>
      </w:r>
      <w:r w:rsidR="004C6CCF">
        <w:rPr>
          <w:rFonts w:ascii="Garamond" w:hAnsi="Garamond"/>
        </w:rPr>
        <w:t xml:space="preserve">de </w:t>
      </w:r>
      <w:r w:rsidR="00733DCC">
        <w:rPr>
          <w:rFonts w:ascii="Garamond" w:hAnsi="Garamond"/>
        </w:rPr>
        <w:t xml:space="preserve">ses </w:t>
      </w:r>
      <w:r w:rsidR="004C6CCF">
        <w:rPr>
          <w:rFonts w:ascii="Garamond" w:hAnsi="Garamond"/>
        </w:rPr>
        <w:t>deux personnages</w:t>
      </w:r>
      <w:r w:rsidR="00733DCC">
        <w:rPr>
          <w:rFonts w:ascii="Garamond" w:hAnsi="Garamond"/>
        </w:rPr>
        <w:t xml:space="preserve"> principaux</w:t>
      </w:r>
      <w:r w:rsidR="00EC5094">
        <w:rPr>
          <w:rFonts w:ascii="Garamond" w:hAnsi="Garamond"/>
        </w:rPr>
        <w:t xml:space="preserve">, </w:t>
      </w:r>
      <w:r w:rsidR="00387DD9">
        <w:rPr>
          <w:rFonts w:ascii="Garamond" w:hAnsi="Garamond"/>
        </w:rPr>
        <w:t>encourage</w:t>
      </w:r>
      <w:r w:rsidR="00EC5094">
        <w:rPr>
          <w:rFonts w:ascii="Garamond" w:hAnsi="Garamond"/>
        </w:rPr>
        <w:t xml:space="preserve">ant </w:t>
      </w:r>
      <w:r w:rsidR="00487D40">
        <w:rPr>
          <w:rFonts w:ascii="Garamond" w:hAnsi="Garamond"/>
        </w:rPr>
        <w:t>par là même</w:t>
      </w:r>
      <w:r w:rsidR="00387DD9">
        <w:rPr>
          <w:rFonts w:ascii="Garamond" w:hAnsi="Garamond"/>
        </w:rPr>
        <w:t xml:space="preserve"> </w:t>
      </w:r>
      <w:r w:rsidR="00994AB9">
        <w:rPr>
          <w:rFonts w:ascii="Garamond" w:hAnsi="Garamond"/>
        </w:rPr>
        <w:t>son lecteur à se rendre disponible à la vie et ouvert à la beauté du monde</w:t>
      </w:r>
      <w:r w:rsidR="008935CF">
        <w:rPr>
          <w:rFonts w:ascii="Garamond" w:hAnsi="Garamond"/>
        </w:rPr>
        <w:t>. Ce faisant,</w:t>
      </w:r>
      <w:r w:rsidR="00994AB9">
        <w:rPr>
          <w:rFonts w:ascii="Garamond" w:hAnsi="Garamond"/>
        </w:rPr>
        <w:t xml:space="preserve"> il l’incite à se défaire de ce qui l’aliène</w:t>
      </w:r>
      <w:r w:rsidR="00A72E99">
        <w:rPr>
          <w:rFonts w:ascii="Garamond" w:hAnsi="Garamond"/>
        </w:rPr>
        <w:t xml:space="preserve"> ou </w:t>
      </w:r>
      <w:r w:rsidR="004E301B">
        <w:rPr>
          <w:rFonts w:ascii="Garamond" w:hAnsi="Garamond"/>
        </w:rPr>
        <w:t>l’entrave</w:t>
      </w:r>
      <w:r w:rsidR="00994AB9">
        <w:rPr>
          <w:rFonts w:ascii="Garamond" w:hAnsi="Garamond"/>
        </w:rPr>
        <w:t xml:space="preserve">. </w:t>
      </w:r>
    </w:p>
    <w:p w:rsidR="000752BF" w:rsidRDefault="000752BF" w:rsidP="00030753">
      <w:pPr>
        <w:jc w:val="both"/>
        <w:rPr>
          <w:rFonts w:ascii="Garamond" w:hAnsi="Garamond"/>
        </w:rPr>
      </w:pPr>
    </w:p>
    <w:p w:rsidR="000752BF" w:rsidRDefault="00FF2201" w:rsidP="00030753">
      <w:pPr>
        <w:jc w:val="both"/>
        <w:rPr>
          <w:rFonts w:ascii="Garamond" w:hAnsi="Garamond"/>
        </w:rPr>
      </w:pPr>
      <w:r>
        <w:rPr>
          <w:rFonts w:ascii="Garamond" w:hAnsi="Garamond"/>
        </w:rPr>
        <w:t>C’est dans ce contexte qu</w:t>
      </w:r>
      <w:r w:rsidR="00692A48">
        <w:rPr>
          <w:rFonts w:ascii="Garamond" w:hAnsi="Garamond"/>
        </w:rPr>
        <w:t>e Gide</w:t>
      </w:r>
      <w:r>
        <w:rPr>
          <w:rFonts w:ascii="Garamond" w:hAnsi="Garamond"/>
        </w:rPr>
        <w:t xml:space="preserve"> proclame sa haine de la famille. </w:t>
      </w:r>
      <w:r w:rsidR="000752BF">
        <w:rPr>
          <w:rFonts w:ascii="Garamond" w:hAnsi="Garamond"/>
        </w:rPr>
        <w:t>On prendra ici le terme « famille » au sens large</w:t>
      </w:r>
      <w:r w:rsidR="00E34D08">
        <w:rPr>
          <w:rFonts w:ascii="Garamond" w:hAnsi="Garamond"/>
        </w:rPr>
        <w:t xml:space="preserve"> (on relève le pluriel, « familles »)</w:t>
      </w:r>
      <w:r w:rsidR="000752BF">
        <w:rPr>
          <w:rFonts w:ascii="Garamond" w:hAnsi="Garamond"/>
        </w:rPr>
        <w:t xml:space="preserve"> : </w:t>
      </w:r>
      <w:r w:rsidR="00CD695C">
        <w:rPr>
          <w:rFonts w:ascii="Garamond" w:hAnsi="Garamond"/>
        </w:rPr>
        <w:t xml:space="preserve">au-delà de la famille comme lien de sang, on inclura toute communauté à laquelle l’individu est attaché, que ce soit par le sang, le sol ou les mœurs. </w:t>
      </w:r>
    </w:p>
    <w:p w:rsidR="00C905BC" w:rsidRDefault="00C905BC" w:rsidP="00057B49">
      <w:pPr>
        <w:tabs>
          <w:tab w:val="left" w:pos="2135"/>
        </w:tabs>
        <w:jc w:val="both"/>
        <w:rPr>
          <w:rFonts w:ascii="Garamond" w:hAnsi="Garamond"/>
        </w:rPr>
      </w:pPr>
    </w:p>
    <w:p w:rsidR="00C905BC" w:rsidRDefault="00C905BC" w:rsidP="00057B49">
      <w:pPr>
        <w:tabs>
          <w:tab w:val="left" w:pos="2135"/>
        </w:tabs>
        <w:jc w:val="both"/>
        <w:rPr>
          <w:rFonts w:ascii="Garamond" w:hAnsi="Garamond"/>
        </w:rPr>
      </w:pPr>
      <w:r>
        <w:rPr>
          <w:rFonts w:ascii="Garamond" w:hAnsi="Garamond"/>
        </w:rPr>
        <w:t>La citation s’organise en deux parties, correspondant aux deux phrases de l’extrait.</w:t>
      </w:r>
    </w:p>
    <w:p w:rsidR="007A1E74" w:rsidRDefault="00057B49" w:rsidP="00057B49">
      <w:pPr>
        <w:tabs>
          <w:tab w:val="left" w:pos="2135"/>
        </w:tabs>
        <w:jc w:val="both"/>
        <w:rPr>
          <w:rFonts w:ascii="Garamond" w:hAnsi="Garamond"/>
        </w:rPr>
      </w:pPr>
      <w:r>
        <w:rPr>
          <w:rFonts w:ascii="Garamond" w:hAnsi="Garamond"/>
        </w:rPr>
        <w:tab/>
      </w:r>
    </w:p>
    <w:p w:rsidR="0053488D" w:rsidRDefault="0008052F" w:rsidP="00030753">
      <w:pPr>
        <w:jc w:val="both"/>
        <w:rPr>
          <w:rFonts w:ascii="Garamond" w:hAnsi="Garamond"/>
        </w:rPr>
      </w:pPr>
      <w:r w:rsidRPr="00E1414B">
        <w:rPr>
          <w:rFonts w:ascii="Garamond" w:hAnsi="Garamond"/>
          <w:b/>
          <w:bCs/>
        </w:rPr>
        <w:t xml:space="preserve">1. </w:t>
      </w:r>
      <w:r w:rsidR="007A1E74" w:rsidRPr="00AD41FD">
        <w:rPr>
          <w:rFonts w:ascii="Garamond" w:hAnsi="Garamond"/>
          <w:b/>
          <w:bCs/>
        </w:rPr>
        <w:t>Le cri de haine</w:t>
      </w:r>
      <w:r w:rsidR="008267C5">
        <w:rPr>
          <w:rFonts w:ascii="Garamond" w:hAnsi="Garamond"/>
          <w:b/>
          <w:bCs/>
        </w:rPr>
        <w:t xml:space="preserve"> lui-même</w:t>
      </w:r>
      <w:r w:rsidR="00416383">
        <w:rPr>
          <w:rFonts w:ascii="Garamond" w:hAnsi="Garamond"/>
        </w:rPr>
        <w:t>,</w:t>
      </w:r>
      <w:r w:rsidR="00E05348">
        <w:rPr>
          <w:rFonts w:ascii="Garamond" w:hAnsi="Garamond"/>
        </w:rPr>
        <w:t xml:space="preserve"> adressé aux « familles »</w:t>
      </w:r>
      <w:r w:rsidR="00416383">
        <w:rPr>
          <w:rFonts w:ascii="Garamond" w:hAnsi="Garamond"/>
        </w:rPr>
        <w:t xml:space="preserve"> </w:t>
      </w:r>
      <w:r w:rsidR="00057B49">
        <w:rPr>
          <w:rFonts w:ascii="Garamond" w:hAnsi="Garamond"/>
        </w:rPr>
        <w:t>dans la première phrase exclamative</w:t>
      </w:r>
      <w:r w:rsidR="00416383">
        <w:rPr>
          <w:rFonts w:ascii="Garamond" w:hAnsi="Garamond"/>
        </w:rPr>
        <w:t>,</w:t>
      </w:r>
      <w:r w:rsidR="007A1E74">
        <w:rPr>
          <w:rFonts w:ascii="Garamond" w:hAnsi="Garamond"/>
        </w:rPr>
        <w:t xml:space="preserve"> paraît viscéral ici : les communautés </w:t>
      </w:r>
      <w:r w:rsidR="00F53224">
        <w:rPr>
          <w:rFonts w:ascii="Garamond" w:hAnsi="Garamond"/>
        </w:rPr>
        <w:t>familiales</w:t>
      </w:r>
      <w:r w:rsidR="007A1E74">
        <w:rPr>
          <w:rFonts w:ascii="Garamond" w:hAnsi="Garamond"/>
        </w:rPr>
        <w:t xml:space="preserve"> seraient les plus néfastes, si bien qu’il serait </w:t>
      </w:r>
      <w:r w:rsidR="003B737B">
        <w:rPr>
          <w:rFonts w:ascii="Garamond" w:hAnsi="Garamond"/>
        </w:rPr>
        <w:t xml:space="preserve">paradoxalement </w:t>
      </w:r>
      <w:r w:rsidR="007A1E74">
        <w:rPr>
          <w:rFonts w:ascii="Garamond" w:hAnsi="Garamond"/>
        </w:rPr>
        <w:t xml:space="preserve">urgent de s’éloigner de ceux qui sont les plus proches de nous. </w:t>
      </w:r>
    </w:p>
    <w:p w:rsidR="0053488D" w:rsidRDefault="0053488D" w:rsidP="00030753">
      <w:pPr>
        <w:jc w:val="both"/>
        <w:rPr>
          <w:rFonts w:ascii="Garamond" w:hAnsi="Garamond"/>
        </w:rPr>
      </w:pPr>
    </w:p>
    <w:p w:rsidR="007A1E74" w:rsidRDefault="00C826C9" w:rsidP="00030753">
      <w:pPr>
        <w:jc w:val="both"/>
        <w:rPr>
          <w:rFonts w:ascii="Garamond" w:hAnsi="Garamond"/>
        </w:rPr>
      </w:pPr>
      <w:r w:rsidRPr="00E1414B">
        <w:rPr>
          <w:rFonts w:ascii="Garamond" w:hAnsi="Garamond"/>
          <w:b/>
          <w:bCs/>
        </w:rPr>
        <w:t xml:space="preserve">2. </w:t>
      </w:r>
      <w:r w:rsidR="007E18AE">
        <w:rPr>
          <w:rFonts w:ascii="Garamond" w:hAnsi="Garamond"/>
        </w:rPr>
        <w:t>La deuxième phrase</w:t>
      </w:r>
      <w:r w:rsidR="00B71736">
        <w:rPr>
          <w:rFonts w:ascii="Garamond" w:hAnsi="Garamond"/>
        </w:rPr>
        <w:t>, constituée de groupes nominaux juxtaposés,</w:t>
      </w:r>
      <w:r w:rsidR="007E18AE">
        <w:rPr>
          <w:rFonts w:ascii="Garamond" w:hAnsi="Garamond"/>
        </w:rPr>
        <w:t xml:space="preserve"> </w:t>
      </w:r>
      <w:r w:rsidR="000454F2">
        <w:rPr>
          <w:rFonts w:ascii="Garamond" w:hAnsi="Garamond"/>
        </w:rPr>
        <w:t>explicite</w:t>
      </w:r>
      <w:r w:rsidR="007E18AE">
        <w:rPr>
          <w:rFonts w:ascii="Garamond" w:hAnsi="Garamond"/>
        </w:rPr>
        <w:t xml:space="preserve"> </w:t>
      </w:r>
      <w:r w:rsidR="007E18AE" w:rsidRPr="009A1B5E">
        <w:rPr>
          <w:rFonts w:ascii="Garamond" w:hAnsi="Garamond"/>
          <w:b/>
          <w:bCs/>
        </w:rPr>
        <w:t>les raisons de cette haine</w:t>
      </w:r>
      <w:r w:rsidR="00084511">
        <w:rPr>
          <w:rFonts w:ascii="Garamond" w:hAnsi="Garamond"/>
          <w:b/>
          <w:bCs/>
        </w:rPr>
        <w:t xml:space="preserve"> de la famille</w:t>
      </w:r>
      <w:r w:rsidR="007E18AE">
        <w:rPr>
          <w:rFonts w:ascii="Garamond" w:hAnsi="Garamond"/>
        </w:rPr>
        <w:t xml:space="preserve">. </w:t>
      </w:r>
      <w:r w:rsidR="003E7B30">
        <w:rPr>
          <w:rFonts w:ascii="Garamond" w:hAnsi="Garamond"/>
        </w:rPr>
        <w:t xml:space="preserve">La citation dénonce le principe même de la famille comme </w:t>
      </w:r>
      <w:r w:rsidR="00A51670">
        <w:rPr>
          <w:rFonts w:ascii="Garamond" w:hAnsi="Garamond"/>
        </w:rPr>
        <w:t xml:space="preserve">étant </w:t>
      </w:r>
      <w:r w:rsidR="005546E8">
        <w:rPr>
          <w:rFonts w:ascii="Garamond" w:hAnsi="Garamond"/>
        </w:rPr>
        <w:t xml:space="preserve">un </w:t>
      </w:r>
      <w:r w:rsidR="003E7B30">
        <w:rPr>
          <w:rFonts w:ascii="Garamond" w:hAnsi="Garamond"/>
        </w:rPr>
        <w:t>milieu replié sur lui-même, « clos », « refermé »</w:t>
      </w:r>
      <w:r w:rsidR="00E44335">
        <w:rPr>
          <w:rFonts w:ascii="Garamond" w:hAnsi="Garamond"/>
        </w:rPr>
        <w:t xml:space="preserve">, étanche, </w:t>
      </w:r>
      <w:r w:rsidR="00777165">
        <w:rPr>
          <w:rFonts w:ascii="Garamond" w:hAnsi="Garamond"/>
        </w:rPr>
        <w:t xml:space="preserve">excluant, </w:t>
      </w:r>
      <w:r w:rsidR="00E44335">
        <w:rPr>
          <w:rFonts w:ascii="Garamond" w:hAnsi="Garamond"/>
        </w:rPr>
        <w:t>ne permettant pas l’intégration de l’extérieur</w:t>
      </w:r>
      <w:r w:rsidR="0085452B">
        <w:rPr>
          <w:rFonts w:ascii="Garamond" w:hAnsi="Garamond"/>
        </w:rPr>
        <w:t xml:space="preserve"> et étouffant à l’intérieur</w:t>
      </w:r>
      <w:r w:rsidR="003E7B30">
        <w:rPr>
          <w:rFonts w:ascii="Garamond" w:hAnsi="Garamond"/>
        </w:rPr>
        <w:t xml:space="preserve">. </w:t>
      </w:r>
    </w:p>
    <w:p w:rsidR="00617E45" w:rsidRDefault="00617E45" w:rsidP="00030753">
      <w:pPr>
        <w:jc w:val="both"/>
        <w:rPr>
          <w:rFonts w:ascii="Garamond" w:hAnsi="Garamond"/>
        </w:rPr>
      </w:pPr>
    </w:p>
    <w:p w:rsidR="00617E45" w:rsidRDefault="00091ACD" w:rsidP="00030753">
      <w:pPr>
        <w:jc w:val="both"/>
        <w:rPr>
          <w:rFonts w:ascii="Garamond" w:hAnsi="Garamond"/>
        </w:rPr>
      </w:pPr>
      <w:r>
        <w:rPr>
          <w:rFonts w:ascii="Garamond" w:hAnsi="Garamond"/>
        </w:rPr>
        <w:t>Bien plus, les familles</w:t>
      </w:r>
      <w:r w:rsidR="008174D8">
        <w:rPr>
          <w:rFonts w:ascii="Garamond" w:hAnsi="Garamond"/>
        </w:rPr>
        <w:t xml:space="preserve"> </w:t>
      </w:r>
      <w:r w:rsidR="006F1008">
        <w:rPr>
          <w:rFonts w:ascii="Garamond" w:hAnsi="Garamond"/>
        </w:rPr>
        <w:t>seraient</w:t>
      </w:r>
      <w:r w:rsidR="008174D8">
        <w:rPr>
          <w:rFonts w:ascii="Garamond" w:hAnsi="Garamond"/>
        </w:rPr>
        <w:t xml:space="preserve"> insupportables dans la mesure où elles</w:t>
      </w:r>
      <w:r>
        <w:rPr>
          <w:rFonts w:ascii="Garamond" w:hAnsi="Garamond"/>
        </w:rPr>
        <w:t xml:space="preserve"> se </w:t>
      </w:r>
      <w:r w:rsidR="00AA598D">
        <w:rPr>
          <w:rFonts w:ascii="Garamond" w:hAnsi="Garamond"/>
        </w:rPr>
        <w:t>voient elles-mêmes</w:t>
      </w:r>
      <w:r w:rsidR="00453AA1">
        <w:rPr>
          <w:rFonts w:ascii="Garamond" w:hAnsi="Garamond"/>
        </w:rPr>
        <w:t xml:space="preserve"> comme</w:t>
      </w:r>
      <w:r w:rsidR="006C106E">
        <w:rPr>
          <w:rFonts w:ascii="Garamond" w:hAnsi="Garamond"/>
        </w:rPr>
        <w:t xml:space="preserve"> </w:t>
      </w:r>
      <w:r w:rsidR="0003437C">
        <w:rPr>
          <w:rFonts w:ascii="Garamond" w:hAnsi="Garamond"/>
        </w:rPr>
        <w:t xml:space="preserve">la </w:t>
      </w:r>
      <w:r w:rsidR="006C106E">
        <w:rPr>
          <w:rFonts w:ascii="Garamond" w:hAnsi="Garamond"/>
        </w:rPr>
        <w:t>source</w:t>
      </w:r>
      <w:r w:rsidR="00453AA1">
        <w:rPr>
          <w:rFonts w:ascii="Garamond" w:hAnsi="Garamond"/>
        </w:rPr>
        <w:t xml:space="preserve"> exclusive</w:t>
      </w:r>
      <w:r w:rsidR="006C106E">
        <w:rPr>
          <w:rFonts w:ascii="Garamond" w:hAnsi="Garamond"/>
        </w:rPr>
        <w:t xml:space="preserve"> de</w:t>
      </w:r>
      <w:r w:rsidR="00186336">
        <w:rPr>
          <w:rFonts w:ascii="Garamond" w:hAnsi="Garamond"/>
        </w:rPr>
        <w:t xml:space="preserve"> toute</w:t>
      </w:r>
      <w:r w:rsidR="006C106E">
        <w:rPr>
          <w:rFonts w:ascii="Garamond" w:hAnsi="Garamond"/>
        </w:rPr>
        <w:t xml:space="preserve"> félicité</w:t>
      </w:r>
      <w:r w:rsidR="005E7D05">
        <w:rPr>
          <w:rFonts w:ascii="Garamond" w:hAnsi="Garamond"/>
        </w:rPr>
        <w:t xml:space="preserve"> dans l’existence</w:t>
      </w:r>
      <w:r w:rsidR="00453AA1">
        <w:rPr>
          <w:rFonts w:ascii="Garamond" w:hAnsi="Garamond"/>
        </w:rPr>
        <w:t xml:space="preserve">. </w:t>
      </w:r>
      <w:r w:rsidR="0071040C">
        <w:rPr>
          <w:rFonts w:ascii="Garamond" w:hAnsi="Garamond"/>
        </w:rPr>
        <w:t xml:space="preserve">L’expression </w:t>
      </w:r>
      <w:r w:rsidR="00617E45">
        <w:rPr>
          <w:rFonts w:ascii="Garamond" w:hAnsi="Garamond"/>
        </w:rPr>
        <w:t>« </w:t>
      </w:r>
      <w:r w:rsidR="009E201A">
        <w:rPr>
          <w:rFonts w:ascii="Garamond" w:hAnsi="Garamond"/>
        </w:rPr>
        <w:t>p</w:t>
      </w:r>
      <w:r w:rsidR="00617E45">
        <w:rPr>
          <w:rFonts w:ascii="Garamond" w:hAnsi="Garamond"/>
        </w:rPr>
        <w:t xml:space="preserve">ossessions jalouses du bonheur » peut </w:t>
      </w:r>
      <w:r w:rsidR="00917F72">
        <w:rPr>
          <w:rFonts w:ascii="Garamond" w:hAnsi="Garamond"/>
        </w:rPr>
        <w:t xml:space="preserve">en effet </w:t>
      </w:r>
      <w:r w:rsidR="00617E45">
        <w:rPr>
          <w:rFonts w:ascii="Garamond" w:hAnsi="Garamond"/>
        </w:rPr>
        <w:t xml:space="preserve">se comprendre </w:t>
      </w:r>
      <w:r w:rsidR="009B7CE3">
        <w:rPr>
          <w:rFonts w:ascii="Garamond" w:hAnsi="Garamond"/>
        </w:rPr>
        <w:t>comme si</w:t>
      </w:r>
      <w:r w:rsidR="00617E45">
        <w:rPr>
          <w:rFonts w:ascii="Garamond" w:hAnsi="Garamond"/>
        </w:rPr>
        <w:t xml:space="preserve"> les </w:t>
      </w:r>
      <w:r w:rsidR="00302A71">
        <w:rPr>
          <w:rFonts w:ascii="Garamond" w:hAnsi="Garamond"/>
        </w:rPr>
        <w:t>communautés</w:t>
      </w:r>
      <w:r w:rsidR="00AE6EC7">
        <w:rPr>
          <w:rFonts w:ascii="Garamond" w:hAnsi="Garamond"/>
        </w:rPr>
        <w:t xml:space="preserve"> familiales</w:t>
      </w:r>
      <w:r w:rsidR="00617E45">
        <w:rPr>
          <w:rFonts w:ascii="Garamond" w:hAnsi="Garamond"/>
        </w:rPr>
        <w:t xml:space="preserve"> se présent</w:t>
      </w:r>
      <w:r w:rsidR="00BA760A">
        <w:rPr>
          <w:rFonts w:ascii="Garamond" w:hAnsi="Garamond"/>
        </w:rPr>
        <w:t>ai</w:t>
      </w:r>
      <w:r w:rsidR="00617E45">
        <w:rPr>
          <w:rFonts w:ascii="Garamond" w:hAnsi="Garamond"/>
        </w:rPr>
        <w:t>ent aux individus comme la seule manière d’accéder au bonheur</w:t>
      </w:r>
      <w:r w:rsidR="00CD5246">
        <w:rPr>
          <w:rFonts w:ascii="Garamond" w:hAnsi="Garamond"/>
        </w:rPr>
        <w:t>, à l’exception de toute autre voie possible</w:t>
      </w:r>
      <w:r w:rsidR="00617E45">
        <w:rPr>
          <w:rFonts w:ascii="Garamond" w:hAnsi="Garamond"/>
        </w:rPr>
        <w:t xml:space="preserve">. </w:t>
      </w:r>
      <w:r w:rsidR="005D0225">
        <w:rPr>
          <w:rFonts w:ascii="Garamond" w:hAnsi="Garamond"/>
        </w:rPr>
        <w:t>Le cocon familial, et seulement lui, donnerait un sens</w:t>
      </w:r>
      <w:r w:rsidR="00AA041E">
        <w:rPr>
          <w:rFonts w:ascii="Garamond" w:hAnsi="Garamond"/>
        </w:rPr>
        <w:t xml:space="preserve"> et une joie</w:t>
      </w:r>
      <w:r w:rsidR="005D0225">
        <w:rPr>
          <w:rFonts w:ascii="Garamond" w:hAnsi="Garamond"/>
        </w:rPr>
        <w:t xml:space="preserve"> à l’existence.</w:t>
      </w:r>
    </w:p>
    <w:p w:rsidR="009F6043" w:rsidRDefault="009F6043" w:rsidP="00030753">
      <w:pPr>
        <w:jc w:val="both"/>
        <w:rPr>
          <w:rFonts w:ascii="Garamond" w:hAnsi="Garamond"/>
        </w:rPr>
      </w:pPr>
    </w:p>
    <w:p w:rsidR="009F6043" w:rsidRDefault="009F6043" w:rsidP="00030753">
      <w:pPr>
        <w:jc w:val="both"/>
        <w:rPr>
          <w:rFonts w:ascii="Garamond" w:hAnsi="Garamond"/>
          <w:b/>
          <w:bCs/>
        </w:rPr>
      </w:pPr>
      <w:r>
        <w:rPr>
          <w:rFonts w:ascii="Garamond" w:hAnsi="Garamond"/>
          <w:b/>
          <w:bCs/>
        </w:rPr>
        <w:t>Problématique</w:t>
      </w:r>
    </w:p>
    <w:p w:rsidR="009F6043" w:rsidRDefault="009F6043" w:rsidP="00030753">
      <w:pPr>
        <w:jc w:val="both"/>
        <w:rPr>
          <w:rFonts w:ascii="Garamond" w:hAnsi="Garamond"/>
          <w:b/>
          <w:bCs/>
        </w:rPr>
      </w:pPr>
    </w:p>
    <w:p w:rsidR="009F6043" w:rsidRDefault="008B0779" w:rsidP="00030753">
      <w:pPr>
        <w:jc w:val="both"/>
        <w:rPr>
          <w:rFonts w:ascii="Garamond" w:hAnsi="Garamond"/>
        </w:rPr>
      </w:pPr>
      <w:r>
        <w:rPr>
          <w:rFonts w:ascii="Garamond" w:hAnsi="Garamond"/>
        </w:rPr>
        <w:t>Dans ces conditions, on peut se demander d</w:t>
      </w:r>
      <w:r w:rsidR="009F6043">
        <w:rPr>
          <w:rFonts w:ascii="Garamond" w:hAnsi="Garamond"/>
        </w:rPr>
        <w:t xml:space="preserve">ans quelle mesure la </w:t>
      </w:r>
      <w:r w:rsidR="00F629F1">
        <w:rPr>
          <w:rFonts w:ascii="Garamond" w:hAnsi="Garamond"/>
        </w:rPr>
        <w:t xml:space="preserve">famille, et au-delà </w:t>
      </w:r>
      <w:r w:rsidR="003139F6">
        <w:rPr>
          <w:rFonts w:ascii="Garamond" w:hAnsi="Garamond"/>
        </w:rPr>
        <w:t>toute</w:t>
      </w:r>
      <w:r w:rsidR="00F629F1">
        <w:rPr>
          <w:rFonts w:ascii="Garamond" w:hAnsi="Garamond"/>
        </w:rPr>
        <w:t xml:space="preserve"> </w:t>
      </w:r>
      <w:r w:rsidR="009F6043">
        <w:rPr>
          <w:rFonts w:ascii="Garamond" w:hAnsi="Garamond"/>
        </w:rPr>
        <w:t xml:space="preserve">communauté, en tant que monde replié sur lui-même prétendant </w:t>
      </w:r>
      <w:r w:rsidR="00743F61">
        <w:rPr>
          <w:rFonts w:ascii="Garamond" w:hAnsi="Garamond"/>
        </w:rPr>
        <w:t>garantir seul</w:t>
      </w:r>
      <w:r w:rsidR="009F6043">
        <w:rPr>
          <w:rFonts w:ascii="Garamond" w:hAnsi="Garamond"/>
        </w:rPr>
        <w:t xml:space="preserve"> le bonheur de l’individu, </w:t>
      </w:r>
      <w:r w:rsidR="00AA15D4">
        <w:rPr>
          <w:rFonts w:ascii="Garamond" w:hAnsi="Garamond"/>
        </w:rPr>
        <w:t>peut apparaître comme</w:t>
      </w:r>
      <w:r w:rsidR="009F6043">
        <w:rPr>
          <w:rFonts w:ascii="Garamond" w:hAnsi="Garamond"/>
        </w:rPr>
        <w:t xml:space="preserve"> aliénante</w:t>
      </w:r>
      <w:r w:rsidR="002E1F0B">
        <w:rPr>
          <w:rFonts w:ascii="Garamond" w:hAnsi="Garamond"/>
        </w:rPr>
        <w:t>.</w:t>
      </w:r>
      <w:r w:rsidR="00AA15D4">
        <w:rPr>
          <w:rFonts w:ascii="Garamond" w:hAnsi="Garamond"/>
        </w:rPr>
        <w:t xml:space="preserve"> N</w:t>
      </w:r>
      <w:r w:rsidR="00D07D29">
        <w:rPr>
          <w:rFonts w:ascii="Garamond" w:hAnsi="Garamond"/>
        </w:rPr>
        <w:t>e peut-on pas penser</w:t>
      </w:r>
      <w:r w:rsidR="007A07CC">
        <w:rPr>
          <w:rFonts w:ascii="Garamond" w:hAnsi="Garamond"/>
        </w:rPr>
        <w:t>, au contraire de ce que suggère Gide,</w:t>
      </w:r>
      <w:r w:rsidR="00D07D29">
        <w:rPr>
          <w:rFonts w:ascii="Garamond" w:hAnsi="Garamond"/>
        </w:rPr>
        <w:t xml:space="preserve"> qu’</w:t>
      </w:r>
      <w:r w:rsidR="00AA15D4">
        <w:rPr>
          <w:rFonts w:ascii="Garamond" w:hAnsi="Garamond"/>
        </w:rPr>
        <w:t xml:space="preserve">elle </w:t>
      </w:r>
      <w:r w:rsidR="00D07D29">
        <w:rPr>
          <w:rFonts w:ascii="Garamond" w:hAnsi="Garamond"/>
        </w:rPr>
        <w:t>est</w:t>
      </w:r>
      <w:r w:rsidR="00AA15D4">
        <w:rPr>
          <w:rFonts w:ascii="Garamond" w:hAnsi="Garamond"/>
        </w:rPr>
        <w:t xml:space="preserve"> </w:t>
      </w:r>
      <w:r w:rsidR="0082601E">
        <w:rPr>
          <w:rFonts w:ascii="Garamond" w:hAnsi="Garamond"/>
        </w:rPr>
        <w:t>effectivement</w:t>
      </w:r>
      <w:r w:rsidR="00AA15D4">
        <w:rPr>
          <w:rFonts w:ascii="Garamond" w:hAnsi="Garamond"/>
        </w:rPr>
        <w:t xml:space="preserve"> la clé d’une vie heureuse ?</w:t>
      </w:r>
    </w:p>
    <w:p w:rsidR="00F443DD" w:rsidRDefault="00F443DD" w:rsidP="00030753">
      <w:pPr>
        <w:jc w:val="both"/>
        <w:rPr>
          <w:rFonts w:ascii="Garamond" w:hAnsi="Garamond"/>
        </w:rPr>
      </w:pPr>
    </w:p>
    <w:p w:rsidR="00F443DD" w:rsidRDefault="00F443DD" w:rsidP="00030753">
      <w:pPr>
        <w:jc w:val="both"/>
        <w:rPr>
          <w:rFonts w:ascii="Garamond" w:hAnsi="Garamond"/>
          <w:b/>
          <w:bCs/>
        </w:rPr>
      </w:pPr>
      <w:r>
        <w:rPr>
          <w:rFonts w:ascii="Garamond" w:hAnsi="Garamond"/>
          <w:b/>
          <w:bCs/>
        </w:rPr>
        <w:t>Annonce du plan</w:t>
      </w:r>
    </w:p>
    <w:p w:rsidR="00F443DD" w:rsidRDefault="00F443DD" w:rsidP="00030753">
      <w:pPr>
        <w:jc w:val="both"/>
        <w:rPr>
          <w:rFonts w:ascii="Garamond" w:hAnsi="Garamond"/>
          <w:b/>
          <w:bCs/>
        </w:rPr>
      </w:pPr>
    </w:p>
    <w:p w:rsidR="00F443DD" w:rsidRPr="00F443DD" w:rsidRDefault="00F443DD" w:rsidP="00030753">
      <w:pPr>
        <w:jc w:val="both"/>
        <w:rPr>
          <w:rFonts w:ascii="Garamond" w:hAnsi="Garamond"/>
        </w:rPr>
      </w:pPr>
      <w:r>
        <w:rPr>
          <w:rFonts w:ascii="Garamond" w:hAnsi="Garamond"/>
        </w:rPr>
        <w:t xml:space="preserve">À la lumière des œuvres au programme, nous verrons dans un premier temps </w:t>
      </w:r>
      <w:r w:rsidR="00F52FC4">
        <w:rPr>
          <w:rFonts w:ascii="Garamond" w:hAnsi="Garamond"/>
        </w:rPr>
        <w:t>que comme l</w:t>
      </w:r>
      <w:r w:rsidR="005E3992">
        <w:rPr>
          <w:rFonts w:ascii="Garamond" w:hAnsi="Garamond"/>
        </w:rPr>
        <w:t xml:space="preserve">’affirme André </w:t>
      </w:r>
      <w:r w:rsidR="00F52FC4">
        <w:rPr>
          <w:rFonts w:ascii="Garamond" w:hAnsi="Garamond"/>
        </w:rPr>
        <w:t xml:space="preserve">Gide, la communauté, en tant que milieu clos, peut être détestable, avant </w:t>
      </w:r>
      <w:r w:rsidR="008F3C43">
        <w:rPr>
          <w:rFonts w:ascii="Garamond" w:hAnsi="Garamond"/>
        </w:rPr>
        <w:t>de nous demander</w:t>
      </w:r>
      <w:r w:rsidR="00F52FC4">
        <w:rPr>
          <w:rFonts w:ascii="Garamond" w:hAnsi="Garamond"/>
        </w:rPr>
        <w:t xml:space="preserve"> </w:t>
      </w:r>
      <w:r w:rsidR="008F3C43">
        <w:rPr>
          <w:rFonts w:ascii="Garamond" w:hAnsi="Garamond"/>
        </w:rPr>
        <w:t xml:space="preserve">si </w:t>
      </w:r>
      <w:r w:rsidR="00F52FC4">
        <w:rPr>
          <w:rFonts w:ascii="Garamond" w:hAnsi="Garamond"/>
        </w:rPr>
        <w:t xml:space="preserve">elle </w:t>
      </w:r>
      <w:r w:rsidR="008F3C43">
        <w:rPr>
          <w:rFonts w:ascii="Garamond" w:hAnsi="Garamond"/>
        </w:rPr>
        <w:t xml:space="preserve">ne </w:t>
      </w:r>
      <w:r w:rsidR="00F52FC4">
        <w:rPr>
          <w:rFonts w:ascii="Garamond" w:hAnsi="Garamond"/>
        </w:rPr>
        <w:t xml:space="preserve">peut </w:t>
      </w:r>
      <w:r w:rsidR="008F3C43">
        <w:rPr>
          <w:rFonts w:ascii="Garamond" w:hAnsi="Garamond"/>
        </w:rPr>
        <w:t xml:space="preserve">pas </w:t>
      </w:r>
      <w:r w:rsidR="00F52FC4">
        <w:rPr>
          <w:rFonts w:ascii="Garamond" w:hAnsi="Garamond"/>
        </w:rPr>
        <w:t xml:space="preserve">aussi être source d’attachement et de joie. Nous terminerons en </w:t>
      </w:r>
      <w:r w:rsidR="00147AEC">
        <w:rPr>
          <w:rFonts w:ascii="Garamond" w:hAnsi="Garamond"/>
        </w:rPr>
        <w:t>envisageant</w:t>
      </w:r>
      <w:r w:rsidR="00460EE0">
        <w:rPr>
          <w:rFonts w:ascii="Garamond" w:hAnsi="Garamond"/>
        </w:rPr>
        <w:t xml:space="preserve"> </w:t>
      </w:r>
      <w:r w:rsidR="00147AEC">
        <w:rPr>
          <w:rFonts w:ascii="Garamond" w:hAnsi="Garamond"/>
        </w:rPr>
        <w:t>la possibilité d’une</w:t>
      </w:r>
      <w:r w:rsidR="00460EE0">
        <w:rPr>
          <w:rFonts w:ascii="Garamond" w:hAnsi="Garamond"/>
        </w:rPr>
        <w:t xml:space="preserve"> communauté </w:t>
      </w:r>
      <w:r w:rsidR="00147AEC">
        <w:rPr>
          <w:rFonts w:ascii="Garamond" w:hAnsi="Garamond"/>
        </w:rPr>
        <w:t>ouverte, souple, et ne prétendant pas nécessairement au bonheur de ses membres</w:t>
      </w:r>
      <w:r w:rsidR="00460EE0">
        <w:rPr>
          <w:rFonts w:ascii="Garamond" w:hAnsi="Garamond"/>
        </w:rPr>
        <w:t>.</w:t>
      </w:r>
    </w:p>
    <w:p w:rsidR="00910093" w:rsidRDefault="00910093" w:rsidP="00030753">
      <w:pPr>
        <w:jc w:val="both"/>
        <w:rPr>
          <w:rFonts w:ascii="Garamond" w:hAnsi="Garamond"/>
        </w:rPr>
      </w:pPr>
    </w:p>
    <w:p w:rsidR="00294316" w:rsidRDefault="00294316" w:rsidP="00030753">
      <w:pPr>
        <w:jc w:val="both"/>
        <w:rPr>
          <w:rFonts w:ascii="Garamond" w:hAnsi="Garamond"/>
        </w:rPr>
      </w:pPr>
    </w:p>
    <w:p w:rsidR="00294316" w:rsidRDefault="00294316" w:rsidP="00294316">
      <w:pPr>
        <w:pStyle w:val="Paragraphedeliste"/>
        <w:numPr>
          <w:ilvl w:val="0"/>
          <w:numId w:val="1"/>
        </w:numPr>
        <w:jc w:val="both"/>
        <w:rPr>
          <w:rFonts w:ascii="Garamond" w:hAnsi="Garamond"/>
          <w:b/>
          <w:bCs/>
        </w:rPr>
      </w:pPr>
      <w:r>
        <w:rPr>
          <w:rFonts w:ascii="Garamond" w:hAnsi="Garamond"/>
          <w:b/>
          <w:bCs/>
        </w:rPr>
        <w:t>La communauté, en tant que milieu clos, peut être détestable</w:t>
      </w:r>
    </w:p>
    <w:p w:rsidR="00294316" w:rsidRDefault="00442A3E" w:rsidP="00294316">
      <w:pPr>
        <w:pStyle w:val="Paragraphedeliste"/>
        <w:numPr>
          <w:ilvl w:val="0"/>
          <w:numId w:val="1"/>
        </w:numPr>
        <w:jc w:val="both"/>
        <w:rPr>
          <w:rFonts w:ascii="Garamond" w:hAnsi="Garamond"/>
          <w:b/>
          <w:bCs/>
        </w:rPr>
      </w:pPr>
      <w:r>
        <w:rPr>
          <w:rFonts w:ascii="Garamond" w:hAnsi="Garamond"/>
          <w:b/>
          <w:bCs/>
        </w:rPr>
        <w:t>Mais elle peut aussi être source d’attachement et de joie</w:t>
      </w:r>
    </w:p>
    <w:p w:rsidR="00442A3E" w:rsidRDefault="00314751" w:rsidP="00294316">
      <w:pPr>
        <w:pStyle w:val="Paragraphedeliste"/>
        <w:numPr>
          <w:ilvl w:val="0"/>
          <w:numId w:val="1"/>
        </w:numPr>
        <w:jc w:val="both"/>
        <w:rPr>
          <w:rFonts w:ascii="Garamond" w:hAnsi="Garamond"/>
          <w:b/>
          <w:bCs/>
        </w:rPr>
      </w:pPr>
      <w:r>
        <w:rPr>
          <w:rFonts w:ascii="Garamond" w:hAnsi="Garamond"/>
          <w:b/>
          <w:bCs/>
        </w:rPr>
        <w:t>La</w:t>
      </w:r>
      <w:r w:rsidR="00442A3E">
        <w:rPr>
          <w:rFonts w:ascii="Garamond" w:hAnsi="Garamond"/>
          <w:b/>
          <w:bCs/>
        </w:rPr>
        <w:t xml:space="preserve"> </w:t>
      </w:r>
      <w:r w:rsidR="00997F20">
        <w:rPr>
          <w:rFonts w:ascii="Garamond" w:hAnsi="Garamond"/>
          <w:b/>
          <w:bCs/>
        </w:rPr>
        <w:t>possibilité d’une communauté ouverte</w:t>
      </w:r>
    </w:p>
    <w:p w:rsidR="005F5293" w:rsidRDefault="005F5293" w:rsidP="005F5293">
      <w:pPr>
        <w:jc w:val="both"/>
        <w:rPr>
          <w:rFonts w:ascii="Garamond" w:hAnsi="Garamond"/>
          <w:b/>
          <w:bCs/>
        </w:rPr>
      </w:pPr>
    </w:p>
    <w:p w:rsidR="002E6CDD" w:rsidRDefault="002E6CDD" w:rsidP="005F5293">
      <w:pPr>
        <w:jc w:val="both"/>
        <w:rPr>
          <w:rFonts w:ascii="Garamond" w:hAnsi="Garamond"/>
          <w:b/>
          <w:bCs/>
        </w:rPr>
      </w:pPr>
    </w:p>
    <w:p w:rsidR="00A319ED" w:rsidRDefault="00A319ED" w:rsidP="00442A3E">
      <w:pPr>
        <w:jc w:val="both"/>
        <w:rPr>
          <w:rFonts w:ascii="Garamond" w:hAnsi="Garamond"/>
          <w:b/>
          <w:bCs/>
        </w:rPr>
      </w:pPr>
      <w:bookmarkStart w:id="0" w:name="_GoBack"/>
      <w:bookmarkEnd w:id="0"/>
    </w:p>
    <w:p w:rsidR="00A319ED" w:rsidRDefault="00A319ED" w:rsidP="00442A3E">
      <w:pPr>
        <w:jc w:val="both"/>
        <w:rPr>
          <w:rFonts w:ascii="Garamond" w:hAnsi="Garamond"/>
          <w:b/>
          <w:bCs/>
        </w:rPr>
      </w:pPr>
    </w:p>
    <w:p w:rsidR="00442A3E" w:rsidRPr="002279E7" w:rsidRDefault="00954DB7" w:rsidP="00442A3E">
      <w:pPr>
        <w:pStyle w:val="Paragraphedeliste"/>
        <w:numPr>
          <w:ilvl w:val="0"/>
          <w:numId w:val="2"/>
        </w:numPr>
        <w:jc w:val="both"/>
        <w:rPr>
          <w:rFonts w:ascii="Garamond" w:hAnsi="Garamond"/>
          <w:b/>
          <w:bCs/>
          <w:sz w:val="28"/>
          <w:szCs w:val="28"/>
        </w:rPr>
      </w:pPr>
      <w:r w:rsidRPr="002279E7">
        <w:rPr>
          <w:rFonts w:ascii="Garamond" w:hAnsi="Garamond"/>
          <w:b/>
          <w:bCs/>
          <w:sz w:val="28"/>
          <w:szCs w:val="28"/>
        </w:rPr>
        <w:lastRenderedPageBreak/>
        <w:t>Une</w:t>
      </w:r>
      <w:r w:rsidR="00442A3E" w:rsidRPr="002279E7">
        <w:rPr>
          <w:rFonts w:ascii="Garamond" w:hAnsi="Garamond"/>
          <w:b/>
          <w:bCs/>
          <w:sz w:val="28"/>
          <w:szCs w:val="28"/>
        </w:rPr>
        <w:t xml:space="preserve"> communauté détestable</w:t>
      </w:r>
      <w:r w:rsidRPr="002279E7">
        <w:rPr>
          <w:rFonts w:ascii="Garamond" w:hAnsi="Garamond"/>
          <w:b/>
          <w:bCs/>
          <w:sz w:val="28"/>
          <w:szCs w:val="28"/>
        </w:rPr>
        <w:t>…</w:t>
      </w:r>
    </w:p>
    <w:p w:rsidR="00442A3E" w:rsidRDefault="00442A3E" w:rsidP="00442A3E">
      <w:pPr>
        <w:jc w:val="both"/>
        <w:rPr>
          <w:rFonts w:ascii="Garamond" w:hAnsi="Garamond"/>
          <w:b/>
          <w:bCs/>
        </w:rPr>
      </w:pPr>
    </w:p>
    <w:p w:rsidR="00FA3B49" w:rsidRPr="00FA3B49" w:rsidRDefault="00FA3B49" w:rsidP="00442A3E">
      <w:pPr>
        <w:jc w:val="both"/>
        <w:rPr>
          <w:rFonts w:ascii="Garamond" w:hAnsi="Garamond"/>
        </w:rPr>
      </w:pPr>
      <w:r>
        <w:rPr>
          <w:rFonts w:ascii="Garamond" w:hAnsi="Garamond"/>
        </w:rPr>
        <w:t>Dans un premier temps, comme le soutient Gide, on peut envisager que la famille est haïssable en raison de sa fermeture et</w:t>
      </w:r>
      <w:r w:rsidR="00463AC7">
        <w:rPr>
          <w:rFonts w:ascii="Garamond" w:hAnsi="Garamond"/>
        </w:rPr>
        <w:t xml:space="preserve"> de</w:t>
      </w:r>
      <w:r>
        <w:rPr>
          <w:rFonts w:ascii="Garamond" w:hAnsi="Garamond"/>
        </w:rPr>
        <w:t xml:space="preserve"> sa prétention exclusive à assurer le bonheur de ses membres.</w:t>
      </w:r>
    </w:p>
    <w:p w:rsidR="00FA3B49" w:rsidRDefault="00FA3B49" w:rsidP="00442A3E">
      <w:pPr>
        <w:jc w:val="both"/>
        <w:rPr>
          <w:rFonts w:ascii="Garamond" w:hAnsi="Garamond"/>
          <w:b/>
          <w:bCs/>
        </w:rPr>
      </w:pPr>
    </w:p>
    <w:p w:rsidR="00442A3E" w:rsidRDefault="006D0400" w:rsidP="006D0400">
      <w:pPr>
        <w:pStyle w:val="Paragraphedeliste"/>
        <w:numPr>
          <w:ilvl w:val="0"/>
          <w:numId w:val="3"/>
        </w:numPr>
        <w:jc w:val="both"/>
        <w:rPr>
          <w:rFonts w:ascii="Garamond" w:hAnsi="Garamond"/>
          <w:b/>
          <w:bCs/>
        </w:rPr>
      </w:pPr>
      <w:r>
        <w:rPr>
          <w:rFonts w:ascii="Garamond" w:hAnsi="Garamond"/>
          <w:b/>
          <w:bCs/>
        </w:rPr>
        <w:t>La communauté</w:t>
      </w:r>
      <w:r w:rsidR="002279E7">
        <w:rPr>
          <w:rFonts w:ascii="Garamond" w:hAnsi="Garamond"/>
          <w:b/>
          <w:bCs/>
        </w:rPr>
        <w:t xml:space="preserve"> </w:t>
      </w:r>
      <w:r w:rsidR="00087BDB">
        <w:rPr>
          <w:rFonts w:ascii="Garamond" w:hAnsi="Garamond"/>
          <w:b/>
          <w:bCs/>
        </w:rPr>
        <w:t xml:space="preserve">familiale </w:t>
      </w:r>
      <w:r w:rsidR="002279E7">
        <w:rPr>
          <w:rFonts w:ascii="Garamond" w:hAnsi="Garamond"/>
          <w:b/>
          <w:bCs/>
        </w:rPr>
        <w:t xml:space="preserve">comme </w:t>
      </w:r>
      <w:r>
        <w:rPr>
          <w:rFonts w:ascii="Garamond" w:hAnsi="Garamond"/>
          <w:b/>
          <w:bCs/>
        </w:rPr>
        <w:t xml:space="preserve">milieu </w:t>
      </w:r>
      <w:r w:rsidR="00426E93">
        <w:rPr>
          <w:rFonts w:ascii="Garamond" w:hAnsi="Garamond"/>
          <w:b/>
          <w:bCs/>
        </w:rPr>
        <w:t>« </w:t>
      </w:r>
      <w:r>
        <w:rPr>
          <w:rFonts w:ascii="Garamond" w:hAnsi="Garamond"/>
          <w:b/>
          <w:bCs/>
        </w:rPr>
        <w:t>clos</w:t>
      </w:r>
      <w:r w:rsidR="00426E93">
        <w:rPr>
          <w:rFonts w:ascii="Garamond" w:hAnsi="Garamond"/>
          <w:b/>
          <w:bCs/>
        </w:rPr>
        <w:t> »</w:t>
      </w:r>
      <w:r>
        <w:rPr>
          <w:rFonts w:ascii="Garamond" w:hAnsi="Garamond"/>
          <w:b/>
          <w:bCs/>
        </w:rPr>
        <w:t>, possiblement étouffant</w:t>
      </w:r>
    </w:p>
    <w:p w:rsidR="006D0400" w:rsidRDefault="006D0400" w:rsidP="006D0400">
      <w:pPr>
        <w:jc w:val="both"/>
        <w:rPr>
          <w:rFonts w:ascii="Garamond" w:hAnsi="Garamond"/>
          <w:b/>
          <w:bCs/>
        </w:rPr>
      </w:pPr>
    </w:p>
    <w:p w:rsidR="006D0400" w:rsidRDefault="006D0400" w:rsidP="006D0400">
      <w:pPr>
        <w:jc w:val="both"/>
        <w:rPr>
          <w:rFonts w:ascii="Garamond" w:hAnsi="Garamond"/>
        </w:rPr>
      </w:pPr>
      <w:r w:rsidRPr="004468A9">
        <w:rPr>
          <w:rFonts w:ascii="Garamond" w:hAnsi="Garamond"/>
          <w:b/>
          <w:bCs/>
        </w:rPr>
        <w:t>&gt; Wharton</w:t>
      </w:r>
      <w:r w:rsidR="00961178" w:rsidRPr="004468A9">
        <w:rPr>
          <w:rFonts w:ascii="Garamond" w:hAnsi="Garamond"/>
          <w:b/>
          <w:bCs/>
        </w:rPr>
        <w:t> :</w:t>
      </w:r>
      <w:r w:rsidR="00961178">
        <w:rPr>
          <w:rFonts w:ascii="Garamond" w:hAnsi="Garamond"/>
        </w:rPr>
        <w:t xml:space="preserve"> </w:t>
      </w:r>
      <w:r w:rsidR="001319F5">
        <w:rPr>
          <w:rFonts w:ascii="Garamond" w:hAnsi="Garamond"/>
        </w:rPr>
        <w:t>Archer, au chap. 11</w:t>
      </w:r>
      <w:r w:rsidR="005C5A4E">
        <w:rPr>
          <w:rFonts w:ascii="Garamond" w:hAnsi="Garamond"/>
        </w:rPr>
        <w:t xml:space="preserve"> du </w:t>
      </w:r>
      <w:r w:rsidR="005C5A4E">
        <w:rPr>
          <w:rFonts w:ascii="Garamond" w:hAnsi="Garamond"/>
          <w:i/>
          <w:iCs/>
        </w:rPr>
        <w:t>T</w:t>
      </w:r>
      <w:r w:rsidR="00DB5F19">
        <w:rPr>
          <w:rFonts w:ascii="Garamond" w:hAnsi="Garamond"/>
          <w:i/>
          <w:iCs/>
        </w:rPr>
        <w:t>emps de l’innocence</w:t>
      </w:r>
      <w:r w:rsidR="001319F5">
        <w:rPr>
          <w:rFonts w:ascii="Garamond" w:hAnsi="Garamond"/>
        </w:rPr>
        <w:t xml:space="preserve">, est pressé par son supérieur, Mr. </w:t>
      </w:r>
      <w:proofErr w:type="spellStart"/>
      <w:r w:rsidR="001319F5">
        <w:rPr>
          <w:rFonts w:ascii="Garamond" w:hAnsi="Garamond"/>
        </w:rPr>
        <w:t>Letterblair</w:t>
      </w:r>
      <w:proofErr w:type="spellEnd"/>
      <w:r w:rsidR="001319F5">
        <w:rPr>
          <w:rFonts w:ascii="Garamond" w:hAnsi="Garamond"/>
        </w:rPr>
        <w:t xml:space="preserve">, de s’occuper de l’affaire du divorce de Mme </w:t>
      </w:r>
      <w:proofErr w:type="spellStart"/>
      <w:r w:rsidR="001319F5">
        <w:rPr>
          <w:rFonts w:ascii="Garamond" w:hAnsi="Garamond"/>
        </w:rPr>
        <w:t>Olenska</w:t>
      </w:r>
      <w:proofErr w:type="spellEnd"/>
      <w:r w:rsidR="001319F5">
        <w:rPr>
          <w:rFonts w:ascii="Garamond" w:hAnsi="Garamond"/>
        </w:rPr>
        <w:t xml:space="preserve">. Il comprend alors que cet ordre vient de Mrs. Mingott et qu’il n’a pas la liberté de s’en affranchir : </w:t>
      </w:r>
      <w:r w:rsidR="00A5529C" w:rsidRPr="00A5529C">
        <w:rPr>
          <w:rFonts w:ascii="Garamond" w:hAnsi="Garamond"/>
        </w:rPr>
        <w:t>« </w:t>
      </w:r>
      <w:r w:rsidR="00A5529C">
        <w:rPr>
          <w:rFonts w:ascii="Garamond" w:hAnsi="Garamond"/>
        </w:rPr>
        <w:t xml:space="preserve">La beauté, le charme de May lui avaient fait oublier la pression des chaînes </w:t>
      </w:r>
      <w:proofErr w:type="spellStart"/>
      <w:r w:rsidR="00A5529C">
        <w:rPr>
          <w:rFonts w:ascii="Garamond" w:hAnsi="Garamond"/>
        </w:rPr>
        <w:t>Mingott</w:t>
      </w:r>
      <w:proofErr w:type="spellEnd"/>
      <w:r w:rsidR="00A5529C">
        <w:rPr>
          <w:rFonts w:ascii="Garamond" w:hAnsi="Garamond"/>
        </w:rPr>
        <w:t xml:space="preserve">. Le commandement de la vieille Mrs. </w:t>
      </w:r>
      <w:proofErr w:type="spellStart"/>
      <w:r w:rsidR="00A5529C">
        <w:rPr>
          <w:rFonts w:ascii="Garamond" w:hAnsi="Garamond"/>
        </w:rPr>
        <w:t>Mingott</w:t>
      </w:r>
      <w:proofErr w:type="spellEnd"/>
      <w:r w:rsidR="00A5529C">
        <w:rPr>
          <w:rFonts w:ascii="Garamond" w:hAnsi="Garamond"/>
        </w:rPr>
        <w:t xml:space="preserve"> lui rappela tout ce que le clan se croyait en droit d’exiger d’un futur gendre » (</w:t>
      </w:r>
      <w:r w:rsidR="00ED04DE">
        <w:rPr>
          <w:rFonts w:ascii="Garamond" w:hAnsi="Garamond"/>
        </w:rPr>
        <w:t xml:space="preserve">p. </w:t>
      </w:r>
      <w:r w:rsidR="00A5529C">
        <w:rPr>
          <w:rFonts w:ascii="Garamond" w:hAnsi="Garamond"/>
        </w:rPr>
        <w:t xml:space="preserve">109). </w:t>
      </w:r>
      <w:r w:rsidR="00630739">
        <w:rPr>
          <w:rFonts w:ascii="Garamond" w:hAnsi="Garamond"/>
        </w:rPr>
        <w:t xml:space="preserve">La communauté exerce </w:t>
      </w:r>
      <w:r w:rsidR="008E2036">
        <w:rPr>
          <w:rFonts w:ascii="Garamond" w:hAnsi="Garamond"/>
        </w:rPr>
        <w:t>ainsi</w:t>
      </w:r>
      <w:r w:rsidR="00630739">
        <w:rPr>
          <w:rFonts w:ascii="Garamond" w:hAnsi="Garamond"/>
        </w:rPr>
        <w:t xml:space="preserve"> une </w:t>
      </w:r>
      <w:r w:rsidR="00696B74">
        <w:rPr>
          <w:rFonts w:ascii="Garamond" w:hAnsi="Garamond"/>
        </w:rPr>
        <w:t>« </w:t>
      </w:r>
      <w:r w:rsidR="00630739">
        <w:rPr>
          <w:rFonts w:ascii="Garamond" w:hAnsi="Garamond"/>
        </w:rPr>
        <w:t>pression</w:t>
      </w:r>
      <w:r w:rsidR="00696B74">
        <w:rPr>
          <w:rFonts w:ascii="Garamond" w:hAnsi="Garamond"/>
        </w:rPr>
        <w:t> » sociale</w:t>
      </w:r>
      <w:r w:rsidR="00630739">
        <w:rPr>
          <w:rFonts w:ascii="Garamond" w:hAnsi="Garamond"/>
        </w:rPr>
        <w:t xml:space="preserve"> sur ses membres, qui ne peuvent s’en défaire.</w:t>
      </w:r>
      <w:r w:rsidR="00422187">
        <w:rPr>
          <w:rFonts w:ascii="Garamond" w:hAnsi="Garamond"/>
        </w:rPr>
        <w:t xml:space="preserve"> </w:t>
      </w:r>
      <w:r w:rsidR="00A861BD">
        <w:rPr>
          <w:rFonts w:ascii="Garamond" w:hAnsi="Garamond"/>
        </w:rPr>
        <w:t>Un peu plus tôt</w:t>
      </w:r>
      <w:r w:rsidR="00422187">
        <w:rPr>
          <w:rFonts w:ascii="Garamond" w:hAnsi="Garamond"/>
        </w:rPr>
        <w:t xml:space="preserve">, lors de sa première discussion avec Mme </w:t>
      </w:r>
      <w:proofErr w:type="spellStart"/>
      <w:r w:rsidR="00422187">
        <w:rPr>
          <w:rFonts w:ascii="Garamond" w:hAnsi="Garamond"/>
        </w:rPr>
        <w:t>Olenska</w:t>
      </w:r>
      <w:proofErr w:type="spellEnd"/>
      <w:r w:rsidR="00422187">
        <w:rPr>
          <w:rFonts w:ascii="Garamond" w:hAnsi="Garamond"/>
        </w:rPr>
        <w:t xml:space="preserve">, </w:t>
      </w:r>
      <w:r w:rsidR="00A861BD">
        <w:rPr>
          <w:rFonts w:ascii="Garamond" w:hAnsi="Garamond"/>
        </w:rPr>
        <w:t xml:space="preserve">Newland </w:t>
      </w:r>
      <w:r w:rsidR="00422187">
        <w:rPr>
          <w:rFonts w:ascii="Garamond" w:hAnsi="Garamond"/>
        </w:rPr>
        <w:t>se sent</w:t>
      </w:r>
      <w:r w:rsidR="009C3E1C">
        <w:rPr>
          <w:rFonts w:ascii="Garamond" w:hAnsi="Garamond"/>
        </w:rPr>
        <w:t>ait déjà</w:t>
      </w:r>
      <w:r w:rsidR="00422187">
        <w:rPr>
          <w:rFonts w:ascii="Garamond" w:hAnsi="Garamond"/>
        </w:rPr>
        <w:t xml:space="preserve"> « emprisonné dans le convenu » (</w:t>
      </w:r>
      <w:r w:rsidR="00ED04DE">
        <w:rPr>
          <w:rFonts w:ascii="Garamond" w:hAnsi="Garamond"/>
        </w:rPr>
        <w:t xml:space="preserve">p. </w:t>
      </w:r>
      <w:r w:rsidR="00422187">
        <w:rPr>
          <w:rFonts w:ascii="Garamond" w:hAnsi="Garamond"/>
        </w:rPr>
        <w:t>88).</w:t>
      </w:r>
    </w:p>
    <w:p w:rsidR="006D0400" w:rsidRDefault="006D0400" w:rsidP="006D0400">
      <w:pPr>
        <w:jc w:val="both"/>
        <w:rPr>
          <w:rFonts w:ascii="Garamond" w:hAnsi="Garamond"/>
        </w:rPr>
      </w:pPr>
    </w:p>
    <w:p w:rsidR="006D0400" w:rsidRDefault="006D0400" w:rsidP="006D0400">
      <w:pPr>
        <w:jc w:val="both"/>
        <w:rPr>
          <w:rFonts w:ascii="Garamond" w:hAnsi="Garamond"/>
        </w:rPr>
      </w:pPr>
      <w:r w:rsidRPr="004468A9">
        <w:rPr>
          <w:rFonts w:ascii="Garamond" w:hAnsi="Garamond"/>
          <w:b/>
          <w:bCs/>
        </w:rPr>
        <w:t>&gt; Eschyle :</w:t>
      </w:r>
      <w:r>
        <w:rPr>
          <w:rFonts w:ascii="Garamond" w:hAnsi="Garamond"/>
        </w:rPr>
        <w:t xml:space="preserve"> </w:t>
      </w:r>
      <w:r w:rsidR="003B4254">
        <w:rPr>
          <w:rFonts w:ascii="Garamond" w:hAnsi="Garamond"/>
          <w:i/>
          <w:iCs/>
        </w:rPr>
        <w:t xml:space="preserve">Les Sept contre Thèbes </w:t>
      </w:r>
      <w:r w:rsidR="003B4254">
        <w:rPr>
          <w:rFonts w:ascii="Garamond" w:hAnsi="Garamond"/>
        </w:rPr>
        <w:t>mettent en scène l</w:t>
      </w:r>
      <w:r>
        <w:rPr>
          <w:rFonts w:ascii="Garamond" w:hAnsi="Garamond"/>
        </w:rPr>
        <w:t xml:space="preserve">a famille et son héritage maudit. </w:t>
      </w:r>
      <w:r w:rsidR="000E0DD0">
        <w:rPr>
          <w:rFonts w:ascii="Garamond" w:hAnsi="Garamond"/>
        </w:rPr>
        <w:t xml:space="preserve">Ainsi </w:t>
      </w:r>
      <w:r w:rsidR="00F96BDB">
        <w:rPr>
          <w:rFonts w:ascii="Garamond" w:hAnsi="Garamond"/>
        </w:rPr>
        <w:t>Étéocle</w:t>
      </w:r>
      <w:r w:rsidR="000E0DD0">
        <w:rPr>
          <w:rFonts w:ascii="Garamond" w:hAnsi="Garamond"/>
        </w:rPr>
        <w:t xml:space="preserve"> s’exclame-t-il : </w:t>
      </w:r>
      <w:r>
        <w:rPr>
          <w:rFonts w:ascii="Garamond" w:hAnsi="Garamond"/>
        </w:rPr>
        <w:t>« Ah, race</w:t>
      </w:r>
      <w:r w:rsidR="0004341B">
        <w:rPr>
          <w:rFonts w:ascii="Garamond" w:hAnsi="Garamond"/>
        </w:rPr>
        <w:t xml:space="preserve"> furieuse, si durement haïe des dieux ! Ah ! race</w:t>
      </w:r>
      <w:r>
        <w:rPr>
          <w:rFonts w:ascii="Garamond" w:hAnsi="Garamond"/>
        </w:rPr>
        <w:t xml:space="preserve"> d’Œdipe – ma race ! Digne de toutes les larmes ! Hélas, voici accomplies aujourd’hui les malédictions d’un père ! » (</w:t>
      </w:r>
      <w:proofErr w:type="gramStart"/>
      <w:r>
        <w:rPr>
          <w:rFonts w:ascii="Garamond" w:hAnsi="Garamond"/>
        </w:rPr>
        <w:t>p.</w:t>
      </w:r>
      <w:proofErr w:type="gramEnd"/>
      <w:r>
        <w:rPr>
          <w:rFonts w:ascii="Garamond" w:hAnsi="Garamond"/>
        </w:rPr>
        <w:t xml:space="preserve"> </w:t>
      </w:r>
      <w:r w:rsidR="00E85E96">
        <w:rPr>
          <w:rFonts w:ascii="Garamond" w:hAnsi="Garamond"/>
        </w:rPr>
        <w:t>179</w:t>
      </w:r>
      <w:r>
        <w:rPr>
          <w:rFonts w:ascii="Garamond" w:hAnsi="Garamond"/>
        </w:rPr>
        <w:t>).</w:t>
      </w:r>
      <w:r w:rsidR="00AC7CFF">
        <w:rPr>
          <w:rFonts w:ascii="Garamond" w:hAnsi="Garamond"/>
        </w:rPr>
        <w:t xml:space="preserve"> Cette souillure initiale le conduit à commettre une faute à son tour, en commettant un fratricide sur la personne de Polynice</w:t>
      </w:r>
      <w:r w:rsidR="002F6E29">
        <w:rPr>
          <w:rFonts w:ascii="Garamond" w:hAnsi="Garamond"/>
        </w:rPr>
        <w:t> : « c’est moi-même qui irai me mesurer avec lui</w:t>
      </w:r>
      <w:r w:rsidR="00881D2C">
        <w:rPr>
          <w:rFonts w:ascii="Garamond" w:hAnsi="Garamond"/>
        </w:rPr>
        <w:t xml:space="preserve"> (…). J’engagerai le combat avec lui</w:t>
      </w:r>
      <w:r w:rsidR="002F6E29">
        <w:rPr>
          <w:rFonts w:ascii="Garamond" w:hAnsi="Garamond"/>
        </w:rPr>
        <w:t> » (</w:t>
      </w:r>
      <w:r w:rsidR="00330278">
        <w:rPr>
          <w:rFonts w:ascii="Garamond" w:hAnsi="Garamond"/>
        </w:rPr>
        <w:t xml:space="preserve">p. </w:t>
      </w:r>
      <w:r w:rsidR="00881D2C">
        <w:rPr>
          <w:rFonts w:ascii="Garamond" w:hAnsi="Garamond"/>
        </w:rPr>
        <w:t>179-180</w:t>
      </w:r>
      <w:r w:rsidR="002F6E29">
        <w:rPr>
          <w:rFonts w:ascii="Garamond" w:hAnsi="Garamond"/>
        </w:rPr>
        <w:t>)</w:t>
      </w:r>
      <w:r w:rsidR="00AC7CFF">
        <w:rPr>
          <w:rFonts w:ascii="Garamond" w:hAnsi="Garamond"/>
        </w:rPr>
        <w:t>.</w:t>
      </w:r>
      <w:r w:rsidR="00E8779F">
        <w:rPr>
          <w:rFonts w:ascii="Garamond" w:hAnsi="Garamond"/>
        </w:rPr>
        <w:t xml:space="preserve"> Ici, la clôture de la communauté </w:t>
      </w:r>
      <w:r w:rsidR="0094681C">
        <w:rPr>
          <w:rFonts w:ascii="Garamond" w:hAnsi="Garamond"/>
        </w:rPr>
        <w:t xml:space="preserve">familiale </w:t>
      </w:r>
      <w:r w:rsidR="00E8779F">
        <w:rPr>
          <w:rFonts w:ascii="Garamond" w:hAnsi="Garamond"/>
        </w:rPr>
        <w:t>mène à l’autodestruction.</w:t>
      </w:r>
    </w:p>
    <w:p w:rsidR="0065359F" w:rsidRDefault="0065359F" w:rsidP="006D0400">
      <w:pPr>
        <w:jc w:val="both"/>
        <w:rPr>
          <w:rFonts w:ascii="Garamond" w:hAnsi="Garamond"/>
        </w:rPr>
      </w:pPr>
    </w:p>
    <w:p w:rsidR="0065359F" w:rsidRDefault="0065359F" w:rsidP="00890454">
      <w:pPr>
        <w:jc w:val="both"/>
        <w:rPr>
          <w:rFonts w:ascii="Garamond" w:hAnsi="Garamond"/>
        </w:rPr>
      </w:pPr>
      <w:r w:rsidRPr="004468A9">
        <w:rPr>
          <w:rFonts w:ascii="Garamond" w:hAnsi="Garamond"/>
          <w:b/>
          <w:bCs/>
        </w:rPr>
        <w:t>&gt; Spinoza :</w:t>
      </w:r>
      <w:r w:rsidR="000F75E6">
        <w:rPr>
          <w:rFonts w:ascii="Garamond" w:hAnsi="Garamond"/>
        </w:rPr>
        <w:t xml:space="preserve"> Le philosophe</w:t>
      </w:r>
      <w:r w:rsidR="003B411E">
        <w:rPr>
          <w:rFonts w:ascii="Garamond" w:hAnsi="Garamond"/>
        </w:rPr>
        <w:t>, au début du chap. 18</w:t>
      </w:r>
      <w:r w:rsidR="00525AFA">
        <w:rPr>
          <w:rFonts w:ascii="Garamond" w:hAnsi="Garamond"/>
        </w:rPr>
        <w:t xml:space="preserve"> du </w:t>
      </w:r>
      <w:r w:rsidR="00525AFA">
        <w:rPr>
          <w:rFonts w:ascii="Garamond" w:hAnsi="Garamond"/>
          <w:i/>
          <w:iCs/>
        </w:rPr>
        <w:t>TTP</w:t>
      </w:r>
      <w:r w:rsidR="003B411E">
        <w:rPr>
          <w:rFonts w:ascii="Garamond" w:hAnsi="Garamond"/>
        </w:rPr>
        <w:t>,</w:t>
      </w:r>
      <w:r w:rsidR="000F75E6">
        <w:rPr>
          <w:rFonts w:ascii="Garamond" w:hAnsi="Garamond"/>
        </w:rPr>
        <w:t xml:space="preserve"> condamne l’organisation de l’État des Hébreux</w:t>
      </w:r>
      <w:r w:rsidR="003B411E">
        <w:rPr>
          <w:rFonts w:ascii="Garamond" w:hAnsi="Garamond"/>
        </w:rPr>
        <w:t xml:space="preserve"> et considère qu’elle n’est pas transposable à des États contemporains : « une forme d’État comme celle-ci ne pourrait convenir, tout au plus, qu’à des hommes qui voudraient vivre seuls sans commerce avec le dehors, se renfermer dans leurs limites et s’isoler du reste du monde » (p. 146)</w:t>
      </w:r>
      <w:r w:rsidR="00DA7E53">
        <w:rPr>
          <w:rFonts w:ascii="Garamond" w:hAnsi="Garamond"/>
        </w:rPr>
        <w:t xml:space="preserve">. Il souligne ici fortement la clôture de la communauté </w:t>
      </w:r>
      <w:r w:rsidR="00BC6B2B">
        <w:rPr>
          <w:rFonts w:ascii="Garamond" w:hAnsi="Garamond"/>
        </w:rPr>
        <w:t xml:space="preserve">hébraïque </w:t>
      </w:r>
      <w:r w:rsidR="00DA7E53">
        <w:rPr>
          <w:rFonts w:ascii="Garamond" w:hAnsi="Garamond"/>
        </w:rPr>
        <w:t>et son repli sur elle-même.</w:t>
      </w:r>
      <w:r>
        <w:rPr>
          <w:rFonts w:ascii="Garamond" w:hAnsi="Garamond"/>
        </w:rPr>
        <w:t xml:space="preserve"> </w:t>
      </w:r>
    </w:p>
    <w:p w:rsidR="00890454" w:rsidRDefault="00890454" w:rsidP="00890454">
      <w:pPr>
        <w:jc w:val="both"/>
        <w:rPr>
          <w:rFonts w:ascii="Garamond" w:hAnsi="Garamond"/>
        </w:rPr>
      </w:pPr>
    </w:p>
    <w:p w:rsidR="00F16949" w:rsidRDefault="00DB4724" w:rsidP="00F16949">
      <w:pPr>
        <w:pStyle w:val="Paragraphedeliste"/>
        <w:numPr>
          <w:ilvl w:val="0"/>
          <w:numId w:val="3"/>
        </w:numPr>
        <w:jc w:val="both"/>
        <w:rPr>
          <w:rFonts w:ascii="Garamond" w:hAnsi="Garamond"/>
          <w:b/>
          <w:bCs/>
        </w:rPr>
      </w:pPr>
      <w:r>
        <w:rPr>
          <w:rFonts w:ascii="Garamond" w:hAnsi="Garamond"/>
          <w:b/>
          <w:bCs/>
        </w:rPr>
        <w:t>Les « portes fermées » : manque de curiosité et refus de s’ouvrir aux autres communautés</w:t>
      </w:r>
    </w:p>
    <w:p w:rsidR="00DB4724" w:rsidRDefault="00DB4724" w:rsidP="00DB4724">
      <w:pPr>
        <w:jc w:val="both"/>
        <w:rPr>
          <w:rFonts w:ascii="Garamond" w:hAnsi="Garamond"/>
          <w:b/>
          <w:bCs/>
        </w:rPr>
      </w:pPr>
    </w:p>
    <w:p w:rsidR="001A7B60" w:rsidRDefault="00DB4724" w:rsidP="001532D1">
      <w:pPr>
        <w:jc w:val="both"/>
        <w:rPr>
          <w:rFonts w:ascii="Garamond" w:hAnsi="Garamond"/>
        </w:rPr>
      </w:pPr>
      <w:r w:rsidRPr="002F7379">
        <w:rPr>
          <w:rFonts w:ascii="Garamond" w:hAnsi="Garamond"/>
          <w:b/>
          <w:bCs/>
        </w:rPr>
        <w:t>&gt; Eschyle :</w:t>
      </w:r>
      <w:r w:rsidRPr="00933D01">
        <w:rPr>
          <w:rFonts w:ascii="Garamond" w:hAnsi="Garamond"/>
        </w:rPr>
        <w:t xml:space="preserve"> </w:t>
      </w:r>
      <w:r w:rsidR="00933D01">
        <w:rPr>
          <w:rFonts w:ascii="Garamond" w:hAnsi="Garamond"/>
        </w:rPr>
        <w:t xml:space="preserve">Dans </w:t>
      </w:r>
      <w:r w:rsidR="00933D01">
        <w:rPr>
          <w:rFonts w:ascii="Garamond" w:hAnsi="Garamond"/>
          <w:i/>
          <w:iCs/>
        </w:rPr>
        <w:t xml:space="preserve">Les Suppliantes, </w:t>
      </w:r>
      <w:r w:rsidR="00933D01">
        <w:rPr>
          <w:rFonts w:ascii="Garamond" w:hAnsi="Garamond"/>
        </w:rPr>
        <w:t>les propos de Danaos laissent entendre que toute</w:t>
      </w:r>
      <w:r w:rsidRPr="00933D01">
        <w:rPr>
          <w:rFonts w:ascii="Garamond" w:hAnsi="Garamond"/>
        </w:rPr>
        <w:t xml:space="preserve"> communauté est sous-tendue par la haine de l’étranger </w:t>
      </w:r>
      <w:r w:rsidR="001532D1">
        <w:rPr>
          <w:rFonts w:ascii="Garamond" w:hAnsi="Garamond"/>
        </w:rPr>
        <w:t xml:space="preserve">et </w:t>
      </w:r>
      <w:r w:rsidR="001532D1" w:rsidRPr="00933D01">
        <w:rPr>
          <w:rFonts w:ascii="Garamond" w:hAnsi="Garamond"/>
        </w:rPr>
        <w:t>se construit par le rejet d’autrui</w:t>
      </w:r>
      <w:r w:rsidR="001532D1">
        <w:rPr>
          <w:rFonts w:ascii="Garamond" w:hAnsi="Garamond"/>
        </w:rPr>
        <w:t> :</w:t>
      </w:r>
      <w:r w:rsidRPr="00933D01">
        <w:rPr>
          <w:rFonts w:ascii="Garamond" w:hAnsi="Garamond"/>
        </w:rPr>
        <w:t xml:space="preserve"> « Quand il s’agit d’un étranger, chacun tient prêts des mots méchants, et rien ne vient plus vite aux lèvres qu’un propos salissant » (</w:t>
      </w:r>
      <w:r w:rsidR="00982A85" w:rsidRPr="00933D01">
        <w:rPr>
          <w:rFonts w:ascii="Garamond" w:hAnsi="Garamond"/>
        </w:rPr>
        <w:t>p. 9</w:t>
      </w:r>
      <w:r w:rsidRPr="00933D01">
        <w:rPr>
          <w:rFonts w:ascii="Garamond" w:hAnsi="Garamond"/>
        </w:rPr>
        <w:t>5).</w:t>
      </w:r>
      <w:r w:rsidR="00AB4180" w:rsidRPr="00933D01">
        <w:rPr>
          <w:rFonts w:ascii="Garamond" w:hAnsi="Garamond"/>
        </w:rPr>
        <w:t xml:space="preserve"> </w:t>
      </w:r>
      <w:r w:rsidR="00BB2C3F">
        <w:rPr>
          <w:rFonts w:ascii="Garamond" w:hAnsi="Garamond"/>
        </w:rPr>
        <w:t xml:space="preserve">Cette idée était déjà annoncée dans la prise de parole précédente du coryphée : </w:t>
      </w:r>
      <w:r w:rsidR="00DD527A">
        <w:rPr>
          <w:rFonts w:ascii="Garamond" w:hAnsi="Garamond"/>
        </w:rPr>
        <w:t>« </w:t>
      </w:r>
      <w:r w:rsidR="00C004D3">
        <w:rPr>
          <w:rFonts w:ascii="Garamond" w:hAnsi="Garamond"/>
        </w:rPr>
        <w:t>C</w:t>
      </w:r>
      <w:r w:rsidR="00DD527A">
        <w:rPr>
          <w:rFonts w:ascii="Garamond" w:hAnsi="Garamond"/>
        </w:rPr>
        <w:t>hacun est prêt à lancer le blâme sur un étranger » (p. 94).</w:t>
      </w:r>
    </w:p>
    <w:p w:rsidR="001532D1" w:rsidRDefault="001532D1" w:rsidP="001532D1">
      <w:pPr>
        <w:jc w:val="both"/>
        <w:rPr>
          <w:rFonts w:ascii="Garamond" w:hAnsi="Garamond"/>
        </w:rPr>
      </w:pPr>
    </w:p>
    <w:p w:rsidR="001A7B60" w:rsidRDefault="001A7B60" w:rsidP="00DB4724">
      <w:pPr>
        <w:jc w:val="both"/>
        <w:rPr>
          <w:rFonts w:ascii="Garamond" w:hAnsi="Garamond"/>
        </w:rPr>
      </w:pPr>
      <w:r w:rsidRPr="002F7379">
        <w:rPr>
          <w:rFonts w:ascii="Garamond" w:hAnsi="Garamond"/>
          <w:b/>
          <w:bCs/>
        </w:rPr>
        <w:t>&gt; Wharton :</w:t>
      </w:r>
      <w:r>
        <w:rPr>
          <w:rFonts w:ascii="Garamond" w:hAnsi="Garamond"/>
        </w:rPr>
        <w:t xml:space="preserve"> </w:t>
      </w:r>
      <w:r w:rsidR="008C1223">
        <w:rPr>
          <w:rFonts w:ascii="Garamond" w:hAnsi="Garamond"/>
        </w:rPr>
        <w:t>L</w:t>
      </w:r>
      <w:r>
        <w:rPr>
          <w:rFonts w:ascii="Garamond" w:hAnsi="Garamond"/>
        </w:rPr>
        <w:t>a nation américaine se construit par son opposition avec d’autres pays et Archer ne conçoit pas de partir</w:t>
      </w:r>
      <w:r w:rsidR="00422ED4">
        <w:rPr>
          <w:rFonts w:ascii="Garamond" w:hAnsi="Garamond"/>
        </w:rPr>
        <w:t xml:space="preserve"> ailleurs</w:t>
      </w:r>
      <w:r>
        <w:rPr>
          <w:rFonts w:ascii="Garamond" w:hAnsi="Garamond"/>
        </w:rPr>
        <w:t xml:space="preserve"> (</w:t>
      </w:r>
      <w:r w:rsidR="00E92CB0">
        <w:rPr>
          <w:rFonts w:ascii="Garamond" w:hAnsi="Garamond"/>
        </w:rPr>
        <w:t xml:space="preserve">p. </w:t>
      </w:r>
      <w:r>
        <w:rPr>
          <w:rFonts w:ascii="Garamond" w:hAnsi="Garamond"/>
        </w:rPr>
        <w:t>138).</w:t>
      </w:r>
      <w:r w:rsidR="00950AF0">
        <w:rPr>
          <w:rFonts w:ascii="Garamond" w:hAnsi="Garamond"/>
        </w:rPr>
        <w:t xml:space="preserve"> L’Europe est à la fois un modèle et un repoussoir pour la bonne société new-yorkaise</w:t>
      </w:r>
      <w:r w:rsidR="009F134B">
        <w:rPr>
          <w:rFonts w:ascii="Garamond" w:hAnsi="Garamond"/>
        </w:rPr>
        <w:t>, qualifiée de « petite citadelle fermée » (</w:t>
      </w:r>
      <w:r w:rsidR="00E92CB0">
        <w:rPr>
          <w:rFonts w:ascii="Garamond" w:hAnsi="Garamond"/>
        </w:rPr>
        <w:t xml:space="preserve">p. </w:t>
      </w:r>
      <w:r w:rsidR="009F134B">
        <w:rPr>
          <w:rFonts w:ascii="Garamond" w:hAnsi="Garamond"/>
        </w:rPr>
        <w:t>48)</w:t>
      </w:r>
      <w:r w:rsidR="00950AF0">
        <w:rPr>
          <w:rFonts w:ascii="Garamond" w:hAnsi="Garamond"/>
        </w:rPr>
        <w:t>.</w:t>
      </w:r>
      <w:r w:rsidR="00DA3441">
        <w:rPr>
          <w:rFonts w:ascii="Garamond" w:hAnsi="Garamond"/>
        </w:rPr>
        <w:t xml:space="preserve"> </w:t>
      </w:r>
      <w:r w:rsidR="00944525">
        <w:rPr>
          <w:rFonts w:ascii="Garamond" w:hAnsi="Garamond"/>
        </w:rPr>
        <w:t xml:space="preserve">Mais New-York à son tour fait l’objet d’une critique de la part de </w:t>
      </w:r>
      <w:proofErr w:type="spellStart"/>
      <w:r w:rsidR="00944525">
        <w:rPr>
          <w:rFonts w:ascii="Garamond" w:hAnsi="Garamond"/>
        </w:rPr>
        <w:t>Winsett</w:t>
      </w:r>
      <w:proofErr w:type="spellEnd"/>
      <w:r w:rsidR="00F27C82">
        <w:rPr>
          <w:rFonts w:ascii="Garamond" w:hAnsi="Garamond"/>
        </w:rPr>
        <w:t>, l’ami journaliste d’Archer</w:t>
      </w:r>
      <w:r w:rsidR="00944525">
        <w:rPr>
          <w:rFonts w:ascii="Garamond" w:hAnsi="Garamond"/>
        </w:rPr>
        <w:t> : r</w:t>
      </w:r>
      <w:r w:rsidR="00DA3441">
        <w:rPr>
          <w:rFonts w:ascii="Garamond" w:hAnsi="Garamond"/>
        </w:rPr>
        <w:t>efermée sur elle-même</w:t>
      </w:r>
      <w:r w:rsidR="002130D5">
        <w:rPr>
          <w:rFonts w:ascii="Garamond" w:hAnsi="Garamond"/>
        </w:rPr>
        <w:t xml:space="preserve"> (</w:t>
      </w:r>
      <w:proofErr w:type="spellStart"/>
      <w:r w:rsidR="002130D5">
        <w:rPr>
          <w:rFonts w:ascii="Garamond" w:hAnsi="Garamond"/>
        </w:rPr>
        <w:t>Olenska</w:t>
      </w:r>
      <w:proofErr w:type="spellEnd"/>
      <w:r w:rsidR="002130D5">
        <w:rPr>
          <w:rFonts w:ascii="Garamond" w:hAnsi="Garamond"/>
        </w:rPr>
        <w:t xml:space="preserve"> a « sans doute fréquenté une société moins fermée », dit-il p. 136)</w:t>
      </w:r>
      <w:r w:rsidR="00DA3441">
        <w:rPr>
          <w:rFonts w:ascii="Garamond" w:hAnsi="Garamond"/>
        </w:rPr>
        <w:t>, la bonne société new-yorkaise témoigne d’un manque de curiosité qui a pour conséquence que « la vie intellectuelle ici meurt d’inanition » (</w:t>
      </w:r>
      <w:r w:rsidR="00E92CB0">
        <w:rPr>
          <w:rFonts w:ascii="Garamond" w:hAnsi="Garamond"/>
        </w:rPr>
        <w:t xml:space="preserve">p. </w:t>
      </w:r>
      <w:r w:rsidR="00DA3441">
        <w:rPr>
          <w:rFonts w:ascii="Garamond" w:hAnsi="Garamond"/>
        </w:rPr>
        <w:t xml:space="preserve">138). </w:t>
      </w:r>
    </w:p>
    <w:p w:rsidR="00116C3F" w:rsidRDefault="00116C3F" w:rsidP="00DB4724">
      <w:pPr>
        <w:jc w:val="both"/>
        <w:rPr>
          <w:rFonts w:ascii="Garamond" w:hAnsi="Garamond"/>
        </w:rPr>
      </w:pPr>
    </w:p>
    <w:p w:rsidR="00116C3F" w:rsidRDefault="00116C3F" w:rsidP="00DB4724">
      <w:pPr>
        <w:jc w:val="both"/>
        <w:rPr>
          <w:rFonts w:ascii="Garamond" w:hAnsi="Garamond"/>
        </w:rPr>
      </w:pPr>
      <w:r w:rsidRPr="002F7379">
        <w:rPr>
          <w:rFonts w:ascii="Garamond" w:hAnsi="Garamond"/>
          <w:b/>
          <w:bCs/>
        </w:rPr>
        <w:t xml:space="preserve">&gt; </w:t>
      </w:r>
      <w:r w:rsidR="0005574F" w:rsidRPr="002F7379">
        <w:rPr>
          <w:rFonts w:ascii="Garamond" w:hAnsi="Garamond"/>
          <w:b/>
          <w:bCs/>
        </w:rPr>
        <w:t>Spinoza</w:t>
      </w:r>
      <w:r w:rsidR="006E6427">
        <w:rPr>
          <w:rFonts w:ascii="Garamond" w:hAnsi="Garamond"/>
        </w:rPr>
        <w:t xml:space="preserve"> démontre</w:t>
      </w:r>
      <w:r w:rsidR="00055E4B">
        <w:rPr>
          <w:rFonts w:ascii="Garamond" w:hAnsi="Garamond"/>
        </w:rPr>
        <w:t xml:space="preserve"> au chap. 17 du </w:t>
      </w:r>
      <w:r w:rsidR="00055E4B">
        <w:rPr>
          <w:rFonts w:ascii="Garamond" w:hAnsi="Garamond"/>
          <w:i/>
          <w:iCs/>
        </w:rPr>
        <w:t>TTP</w:t>
      </w:r>
      <w:r w:rsidR="006E6427">
        <w:rPr>
          <w:rFonts w:ascii="Garamond" w:hAnsi="Garamond"/>
        </w:rPr>
        <w:t xml:space="preserve"> que dans les premières communautés hébraïques,</w:t>
      </w:r>
      <w:r w:rsidR="0005574F">
        <w:rPr>
          <w:rFonts w:ascii="Garamond" w:hAnsi="Garamond"/>
        </w:rPr>
        <w:t xml:space="preserve"> « </w:t>
      </w:r>
      <w:r w:rsidR="006E6427">
        <w:rPr>
          <w:rFonts w:ascii="Garamond" w:hAnsi="Garamond"/>
        </w:rPr>
        <w:t>l</w:t>
      </w:r>
      <w:r w:rsidR="0005574F">
        <w:rPr>
          <w:rFonts w:ascii="Garamond" w:hAnsi="Garamond"/>
        </w:rPr>
        <w:t xml:space="preserve">a haine atroce de tout Gentil </w:t>
      </w:r>
      <w:r w:rsidR="00733E89">
        <w:rPr>
          <w:rFonts w:ascii="Garamond" w:hAnsi="Garamond"/>
        </w:rPr>
        <w:t>[</w:t>
      </w:r>
      <w:r w:rsidR="00662481">
        <w:rPr>
          <w:rFonts w:ascii="Garamond" w:hAnsi="Garamond"/>
        </w:rPr>
        <w:t>était</w:t>
      </w:r>
      <w:r w:rsidR="00733E89">
        <w:rPr>
          <w:rFonts w:ascii="Garamond" w:hAnsi="Garamond"/>
        </w:rPr>
        <w:t>]</w:t>
      </w:r>
      <w:r w:rsidR="00662481">
        <w:rPr>
          <w:rFonts w:ascii="Garamond" w:hAnsi="Garamond"/>
        </w:rPr>
        <w:t xml:space="preserve"> </w:t>
      </w:r>
      <w:r w:rsidR="0005574F">
        <w:rPr>
          <w:rFonts w:ascii="Garamond" w:hAnsi="Garamond"/>
        </w:rPr>
        <w:t>devenue non seulement licite, mais devoir pieux » (</w:t>
      </w:r>
      <w:r w:rsidR="00204963">
        <w:rPr>
          <w:rFonts w:ascii="Garamond" w:hAnsi="Garamond"/>
        </w:rPr>
        <w:t xml:space="preserve">p. </w:t>
      </w:r>
      <w:r w:rsidR="0005574F">
        <w:rPr>
          <w:rFonts w:ascii="Garamond" w:hAnsi="Garamond"/>
        </w:rPr>
        <w:t>129). Haïr les Gentils</w:t>
      </w:r>
      <w:r w:rsidR="00BC22E4">
        <w:rPr>
          <w:rFonts w:ascii="Garamond" w:hAnsi="Garamond"/>
        </w:rPr>
        <w:t xml:space="preserve">, c’est-à-dire </w:t>
      </w:r>
      <w:r w:rsidR="00766F23">
        <w:rPr>
          <w:rFonts w:ascii="Garamond" w:hAnsi="Garamond"/>
        </w:rPr>
        <w:t>tous ceux qui ne sont pas</w:t>
      </w:r>
      <w:r w:rsidR="0005574F">
        <w:rPr>
          <w:rFonts w:ascii="Garamond" w:hAnsi="Garamond"/>
        </w:rPr>
        <w:t xml:space="preserve"> Hébreux</w:t>
      </w:r>
      <w:r w:rsidR="00880F2B">
        <w:rPr>
          <w:rFonts w:ascii="Garamond" w:hAnsi="Garamond"/>
        </w:rPr>
        <w:t>,</w:t>
      </w:r>
      <w:r w:rsidR="0005574F">
        <w:rPr>
          <w:rFonts w:ascii="Garamond" w:hAnsi="Garamond"/>
        </w:rPr>
        <w:t xml:space="preserve"> relève de la piété, ce qui favorise </w:t>
      </w:r>
      <w:r w:rsidR="00CB7F79">
        <w:rPr>
          <w:rFonts w:ascii="Garamond" w:hAnsi="Garamond"/>
        </w:rPr>
        <w:t>la</w:t>
      </w:r>
      <w:r w:rsidR="0005574F">
        <w:rPr>
          <w:rFonts w:ascii="Garamond" w:hAnsi="Garamond"/>
        </w:rPr>
        <w:t xml:space="preserve"> cohésion</w:t>
      </w:r>
      <w:r w:rsidR="00CB7F79">
        <w:rPr>
          <w:rFonts w:ascii="Garamond" w:hAnsi="Garamond"/>
        </w:rPr>
        <w:t xml:space="preserve"> de la communauté</w:t>
      </w:r>
      <w:r w:rsidR="0005574F">
        <w:rPr>
          <w:rFonts w:ascii="Garamond" w:hAnsi="Garamond"/>
        </w:rPr>
        <w:t xml:space="preserve">. </w:t>
      </w:r>
      <w:r w:rsidR="00C35FEF">
        <w:rPr>
          <w:rFonts w:ascii="Garamond" w:hAnsi="Garamond"/>
        </w:rPr>
        <w:t>En d’autres termes, l</w:t>
      </w:r>
      <w:r w:rsidR="00670083">
        <w:rPr>
          <w:rFonts w:ascii="Garamond" w:hAnsi="Garamond"/>
        </w:rPr>
        <w:t>es Hébreux</w:t>
      </w:r>
      <w:r w:rsidR="0005574F">
        <w:rPr>
          <w:rFonts w:ascii="Garamond" w:hAnsi="Garamond"/>
        </w:rPr>
        <w:t xml:space="preserve"> sont d’autant plus unis qu’ils haïssent les autres.</w:t>
      </w:r>
      <w:r w:rsidR="004249E3">
        <w:rPr>
          <w:rFonts w:ascii="Garamond" w:hAnsi="Garamond"/>
        </w:rPr>
        <w:t xml:space="preserve"> On voit ainsi combien la structure de la communauté est ici fondée sur </w:t>
      </w:r>
      <w:r w:rsidR="003D3237">
        <w:rPr>
          <w:rFonts w:ascii="Garamond" w:hAnsi="Garamond"/>
        </w:rPr>
        <w:t xml:space="preserve">la fermeture et </w:t>
      </w:r>
      <w:r w:rsidR="004249E3">
        <w:rPr>
          <w:rFonts w:ascii="Garamond" w:hAnsi="Garamond"/>
        </w:rPr>
        <w:t xml:space="preserve">le rejet </w:t>
      </w:r>
      <w:r w:rsidR="008452E5">
        <w:rPr>
          <w:rFonts w:ascii="Garamond" w:hAnsi="Garamond"/>
        </w:rPr>
        <w:t xml:space="preserve">total </w:t>
      </w:r>
      <w:r w:rsidR="004249E3">
        <w:rPr>
          <w:rFonts w:ascii="Garamond" w:hAnsi="Garamond"/>
        </w:rPr>
        <w:t>des autres communautés.</w:t>
      </w:r>
      <w:r w:rsidR="0005574F">
        <w:rPr>
          <w:rFonts w:ascii="Garamond" w:hAnsi="Garamond"/>
        </w:rPr>
        <w:t xml:space="preserve"> </w:t>
      </w:r>
    </w:p>
    <w:p w:rsidR="004236F2" w:rsidRDefault="004236F2" w:rsidP="00DB4724">
      <w:pPr>
        <w:jc w:val="both"/>
        <w:rPr>
          <w:rFonts w:ascii="Garamond" w:hAnsi="Garamond"/>
        </w:rPr>
      </w:pPr>
    </w:p>
    <w:p w:rsidR="004236F2" w:rsidRDefault="004236F2" w:rsidP="004236F2">
      <w:pPr>
        <w:pStyle w:val="Paragraphedeliste"/>
        <w:numPr>
          <w:ilvl w:val="0"/>
          <w:numId w:val="3"/>
        </w:numPr>
        <w:jc w:val="both"/>
        <w:rPr>
          <w:rFonts w:ascii="Garamond" w:hAnsi="Garamond"/>
          <w:b/>
          <w:bCs/>
        </w:rPr>
      </w:pPr>
      <w:r>
        <w:rPr>
          <w:rFonts w:ascii="Garamond" w:hAnsi="Garamond"/>
          <w:b/>
          <w:bCs/>
        </w:rPr>
        <w:lastRenderedPageBreak/>
        <w:t>La communauté prétend</w:t>
      </w:r>
      <w:r w:rsidR="00D84764">
        <w:rPr>
          <w:rFonts w:ascii="Garamond" w:hAnsi="Garamond"/>
          <w:b/>
          <w:bCs/>
        </w:rPr>
        <w:t xml:space="preserve"> jalousement</w:t>
      </w:r>
      <w:r>
        <w:rPr>
          <w:rFonts w:ascii="Garamond" w:hAnsi="Garamond"/>
          <w:b/>
          <w:bCs/>
        </w:rPr>
        <w:t xml:space="preserve"> assurer le </w:t>
      </w:r>
      <w:r w:rsidR="00F800F2">
        <w:rPr>
          <w:rFonts w:ascii="Garamond" w:hAnsi="Garamond"/>
          <w:b/>
          <w:bCs/>
        </w:rPr>
        <w:t>« </w:t>
      </w:r>
      <w:r>
        <w:rPr>
          <w:rFonts w:ascii="Garamond" w:hAnsi="Garamond"/>
          <w:b/>
          <w:bCs/>
        </w:rPr>
        <w:t>bonheur</w:t>
      </w:r>
      <w:r w:rsidR="00F800F2">
        <w:rPr>
          <w:rFonts w:ascii="Garamond" w:hAnsi="Garamond"/>
          <w:b/>
          <w:bCs/>
        </w:rPr>
        <w:t> »</w:t>
      </w:r>
      <w:r w:rsidR="00470D4A">
        <w:rPr>
          <w:rFonts w:ascii="Garamond" w:hAnsi="Garamond"/>
          <w:b/>
          <w:bCs/>
        </w:rPr>
        <w:t xml:space="preserve"> des siens</w:t>
      </w:r>
      <w:r>
        <w:rPr>
          <w:rFonts w:ascii="Garamond" w:hAnsi="Garamond"/>
          <w:b/>
          <w:bCs/>
        </w:rPr>
        <w:t xml:space="preserve"> alors </w:t>
      </w:r>
      <w:r w:rsidR="00B75921">
        <w:rPr>
          <w:rFonts w:ascii="Garamond" w:hAnsi="Garamond"/>
          <w:b/>
          <w:bCs/>
        </w:rPr>
        <w:t>que c’est une illusion</w:t>
      </w:r>
    </w:p>
    <w:p w:rsidR="004236F2" w:rsidRDefault="004236F2" w:rsidP="004236F2">
      <w:pPr>
        <w:jc w:val="both"/>
        <w:rPr>
          <w:rFonts w:ascii="Garamond" w:hAnsi="Garamond"/>
          <w:b/>
          <w:bCs/>
        </w:rPr>
      </w:pPr>
    </w:p>
    <w:p w:rsidR="004236F2" w:rsidRDefault="004236F2" w:rsidP="004236F2">
      <w:pPr>
        <w:jc w:val="both"/>
        <w:rPr>
          <w:rFonts w:ascii="Garamond" w:hAnsi="Garamond"/>
        </w:rPr>
      </w:pPr>
      <w:r w:rsidRPr="00C818FB">
        <w:rPr>
          <w:rFonts w:ascii="Garamond" w:hAnsi="Garamond"/>
          <w:b/>
          <w:bCs/>
        </w:rPr>
        <w:t xml:space="preserve">&gt; Wharton : </w:t>
      </w:r>
      <w:r w:rsidR="00AA222C">
        <w:rPr>
          <w:rFonts w:ascii="Garamond" w:hAnsi="Garamond"/>
        </w:rPr>
        <w:t>A</w:t>
      </w:r>
      <w:r>
        <w:rPr>
          <w:rFonts w:ascii="Garamond" w:hAnsi="Garamond"/>
        </w:rPr>
        <w:t>u début</w:t>
      </w:r>
      <w:r w:rsidR="00AA222C">
        <w:rPr>
          <w:rFonts w:ascii="Garamond" w:hAnsi="Garamond"/>
        </w:rPr>
        <w:t xml:space="preserve"> du roman, </w:t>
      </w:r>
      <w:r>
        <w:rPr>
          <w:rFonts w:ascii="Garamond" w:hAnsi="Garamond"/>
        </w:rPr>
        <w:t>« Newland remercia le ciel d’être un citoyen de N</w:t>
      </w:r>
      <w:r w:rsidR="0034609F">
        <w:rPr>
          <w:rFonts w:ascii="Garamond" w:hAnsi="Garamond"/>
        </w:rPr>
        <w:t xml:space="preserve">ew </w:t>
      </w:r>
      <w:r>
        <w:rPr>
          <w:rFonts w:ascii="Garamond" w:hAnsi="Garamond"/>
        </w:rPr>
        <w:t>Y</w:t>
      </w:r>
      <w:r w:rsidR="0034609F">
        <w:rPr>
          <w:rFonts w:ascii="Garamond" w:hAnsi="Garamond"/>
        </w:rPr>
        <w:t>ork</w:t>
      </w:r>
      <w:r>
        <w:rPr>
          <w:rFonts w:ascii="Garamond" w:hAnsi="Garamond"/>
        </w:rPr>
        <w:t xml:space="preserve"> et sur le point de s’allier à une jeune fille de son espèce » (</w:t>
      </w:r>
      <w:r w:rsidR="00093852">
        <w:rPr>
          <w:rFonts w:ascii="Garamond" w:hAnsi="Garamond"/>
        </w:rPr>
        <w:t xml:space="preserve">p. </w:t>
      </w:r>
      <w:r>
        <w:rPr>
          <w:rFonts w:ascii="Garamond" w:hAnsi="Garamond"/>
        </w:rPr>
        <w:t>49), mais plus tard, « la monotonie de sa vie lui mettait dans la bouche comme un goût de cendres ; par moments, il avait le sentiment d’être enterré vivant » (</w:t>
      </w:r>
      <w:r w:rsidR="00093852">
        <w:rPr>
          <w:rFonts w:ascii="Garamond" w:hAnsi="Garamond"/>
        </w:rPr>
        <w:t xml:space="preserve">p. </w:t>
      </w:r>
      <w:r>
        <w:rPr>
          <w:rFonts w:ascii="Garamond" w:hAnsi="Garamond"/>
        </w:rPr>
        <w:t>151).</w:t>
      </w:r>
      <w:r w:rsidR="00D24A03">
        <w:rPr>
          <w:rFonts w:ascii="Garamond" w:hAnsi="Garamond"/>
        </w:rPr>
        <w:t xml:space="preserve"> Nombreuses sont les occurrences qui témoignent d’un enfermement progressif dans </w:t>
      </w:r>
      <w:r w:rsidR="00C74EAC">
        <w:rPr>
          <w:rFonts w:ascii="Garamond" w:hAnsi="Garamond"/>
        </w:rPr>
        <w:t>un</w:t>
      </w:r>
      <w:r w:rsidR="00D24A03">
        <w:rPr>
          <w:rFonts w:ascii="Garamond" w:hAnsi="Garamond"/>
        </w:rPr>
        <w:t xml:space="preserve"> carcan social</w:t>
      </w:r>
      <w:r w:rsidR="00AE18AA">
        <w:rPr>
          <w:rFonts w:ascii="Garamond" w:hAnsi="Garamond"/>
        </w:rPr>
        <w:t>, venant démentir les promesses initiales de bonheur</w:t>
      </w:r>
      <w:r w:rsidR="00D24A03">
        <w:rPr>
          <w:rFonts w:ascii="Garamond" w:hAnsi="Garamond"/>
        </w:rPr>
        <w:t>.</w:t>
      </w:r>
      <w:r w:rsidR="00E94B89">
        <w:rPr>
          <w:rFonts w:ascii="Garamond" w:hAnsi="Garamond"/>
        </w:rPr>
        <w:t xml:space="preserve"> Ainsi</w:t>
      </w:r>
      <w:r w:rsidR="00F06586">
        <w:rPr>
          <w:rFonts w:ascii="Garamond" w:hAnsi="Garamond"/>
        </w:rPr>
        <w:t>, pour Archer,</w:t>
      </w:r>
      <w:r w:rsidR="00E94B89">
        <w:rPr>
          <w:rFonts w:ascii="Garamond" w:hAnsi="Garamond"/>
        </w:rPr>
        <w:t xml:space="preserve"> p. 139 : « Combien d’autres, avant lui, avaient rêvé son rêve, qui graduellement s’étaient enfoncés dans les eaux dormantes de la vie fortunée ! »</w:t>
      </w:r>
      <w:r w:rsidR="003D39A7">
        <w:rPr>
          <w:rFonts w:ascii="Garamond" w:hAnsi="Garamond"/>
        </w:rPr>
        <w:t> ;</w:t>
      </w:r>
      <w:r w:rsidR="00E94B89">
        <w:rPr>
          <w:rFonts w:ascii="Garamond" w:hAnsi="Garamond"/>
        </w:rPr>
        <w:t xml:space="preserve"> </w:t>
      </w:r>
      <w:r w:rsidR="003D39A7">
        <w:rPr>
          <w:rFonts w:ascii="Garamond" w:hAnsi="Garamond"/>
        </w:rPr>
        <w:t>o</w:t>
      </w:r>
      <w:r w:rsidR="007D0E1B">
        <w:rPr>
          <w:rFonts w:ascii="Garamond" w:hAnsi="Garamond"/>
        </w:rPr>
        <w:t>u encore, pour May, dont l’âme « avait été pareillement enfermée dans une armature aussi rigide que sa taille fine » (</w:t>
      </w:r>
      <w:r w:rsidR="00093852">
        <w:rPr>
          <w:rFonts w:ascii="Garamond" w:hAnsi="Garamond"/>
        </w:rPr>
        <w:t xml:space="preserve">p. </w:t>
      </w:r>
      <w:r w:rsidR="007D0E1B">
        <w:rPr>
          <w:rFonts w:ascii="Garamond" w:hAnsi="Garamond"/>
        </w:rPr>
        <w:t>309).</w:t>
      </w:r>
    </w:p>
    <w:p w:rsidR="00CF44B0" w:rsidRDefault="00CF44B0" w:rsidP="004236F2">
      <w:pPr>
        <w:jc w:val="both"/>
        <w:rPr>
          <w:rFonts w:ascii="Garamond" w:hAnsi="Garamond"/>
        </w:rPr>
      </w:pPr>
    </w:p>
    <w:p w:rsidR="00CF44B0" w:rsidRDefault="001F4603" w:rsidP="004236F2">
      <w:pPr>
        <w:jc w:val="both"/>
        <w:rPr>
          <w:rFonts w:ascii="Garamond" w:hAnsi="Garamond"/>
        </w:rPr>
      </w:pPr>
      <w:r w:rsidRPr="009151EE">
        <w:rPr>
          <w:rFonts w:ascii="Garamond" w:hAnsi="Garamond"/>
          <w:b/>
          <w:bCs/>
        </w:rPr>
        <w:t>&gt; Eschyle :</w:t>
      </w:r>
      <w:r w:rsidRPr="00D16BB8">
        <w:rPr>
          <w:rFonts w:ascii="Garamond" w:hAnsi="Garamond"/>
        </w:rPr>
        <w:t xml:space="preserve"> </w:t>
      </w:r>
      <w:r w:rsidR="00444AB9" w:rsidRPr="00D16BB8">
        <w:rPr>
          <w:rFonts w:ascii="Garamond" w:hAnsi="Garamond"/>
        </w:rPr>
        <w:t xml:space="preserve">Dans </w:t>
      </w:r>
      <w:r w:rsidR="00444AB9" w:rsidRPr="00D16BB8">
        <w:rPr>
          <w:rFonts w:ascii="Garamond" w:hAnsi="Garamond"/>
          <w:i/>
          <w:iCs/>
        </w:rPr>
        <w:t xml:space="preserve">Les Suppliantes, </w:t>
      </w:r>
      <w:r w:rsidR="00444AB9" w:rsidRPr="00D16BB8">
        <w:rPr>
          <w:rFonts w:ascii="Garamond" w:hAnsi="Garamond"/>
        </w:rPr>
        <w:t>l</w:t>
      </w:r>
      <w:r w:rsidRPr="00D16BB8">
        <w:rPr>
          <w:rFonts w:ascii="Garamond" w:hAnsi="Garamond"/>
        </w:rPr>
        <w:t>es Argiens rivalisent d’hospitalité au point de laisser penser aux Danaïdes que le</w:t>
      </w:r>
      <w:r w:rsidR="00BA079F">
        <w:rPr>
          <w:rFonts w:ascii="Garamond" w:hAnsi="Garamond"/>
        </w:rPr>
        <w:t>ur</w:t>
      </w:r>
      <w:r w:rsidRPr="00D16BB8">
        <w:rPr>
          <w:rFonts w:ascii="Garamond" w:hAnsi="Garamond"/>
        </w:rPr>
        <w:t xml:space="preserve"> bonheur est garanti, mais Danaos reste lucide sur le contre-don que leurs hôtes pourraient finir par exiger</w:t>
      </w:r>
      <w:r w:rsidR="00F3783B" w:rsidRPr="00D16BB8">
        <w:rPr>
          <w:rFonts w:ascii="Garamond" w:hAnsi="Garamond"/>
        </w:rPr>
        <w:t xml:space="preserve"> d’eux</w:t>
      </w:r>
      <w:r w:rsidR="008E0A93">
        <w:rPr>
          <w:rFonts w:ascii="Garamond" w:hAnsi="Garamond"/>
        </w:rPr>
        <w:t>, « succombant au désir » et émus par la « délicate beauté des vierges » (p. 95)</w:t>
      </w:r>
      <w:r w:rsidR="00B75921">
        <w:rPr>
          <w:rFonts w:ascii="Garamond" w:hAnsi="Garamond"/>
        </w:rPr>
        <w:t>.</w:t>
      </w:r>
      <w:r w:rsidR="00904921">
        <w:rPr>
          <w:rFonts w:ascii="Garamond" w:hAnsi="Garamond"/>
        </w:rPr>
        <w:t xml:space="preserve"> </w:t>
      </w:r>
      <w:r w:rsidR="00B75921">
        <w:rPr>
          <w:rFonts w:ascii="Garamond" w:hAnsi="Garamond"/>
        </w:rPr>
        <w:t>Il</w:t>
      </w:r>
      <w:r w:rsidR="00904921">
        <w:rPr>
          <w:rFonts w:ascii="Garamond" w:hAnsi="Garamond"/>
        </w:rPr>
        <w:t xml:space="preserve"> exhorte</w:t>
      </w:r>
      <w:r w:rsidR="00B75921">
        <w:rPr>
          <w:rFonts w:ascii="Garamond" w:hAnsi="Garamond"/>
        </w:rPr>
        <w:t xml:space="preserve"> ainsi</w:t>
      </w:r>
      <w:r w:rsidR="00904921">
        <w:rPr>
          <w:rFonts w:ascii="Garamond" w:hAnsi="Garamond"/>
        </w:rPr>
        <w:t xml:space="preserve"> les Danaïdes</w:t>
      </w:r>
      <w:r w:rsidR="00B75921">
        <w:rPr>
          <w:rFonts w:ascii="Garamond" w:hAnsi="Garamond"/>
        </w:rPr>
        <w:t xml:space="preserve"> à se prémunir du « trait charmeur du regard » de</w:t>
      </w:r>
      <w:r w:rsidR="0033334B">
        <w:rPr>
          <w:rFonts w:ascii="Garamond" w:hAnsi="Garamond"/>
        </w:rPr>
        <w:t>s Argiens</w:t>
      </w:r>
      <w:r w:rsidR="00C347FE">
        <w:rPr>
          <w:rFonts w:ascii="Garamond" w:hAnsi="Garamond"/>
        </w:rPr>
        <w:t>, qui pourraient représenter une menace de même nature que les fils d’</w:t>
      </w:r>
      <w:r w:rsidR="00C77045">
        <w:rPr>
          <w:rFonts w:ascii="Garamond" w:hAnsi="Garamond"/>
        </w:rPr>
        <w:t>Égyptos</w:t>
      </w:r>
      <w:r w:rsidR="0033334B">
        <w:rPr>
          <w:rFonts w:ascii="Garamond" w:hAnsi="Garamond"/>
        </w:rPr>
        <w:t>.</w:t>
      </w:r>
    </w:p>
    <w:p w:rsidR="00600B8D" w:rsidRDefault="00600B8D" w:rsidP="004236F2">
      <w:pPr>
        <w:jc w:val="both"/>
        <w:rPr>
          <w:rFonts w:ascii="Garamond" w:hAnsi="Garamond"/>
        </w:rPr>
      </w:pPr>
    </w:p>
    <w:p w:rsidR="00543608" w:rsidRDefault="00600B8D" w:rsidP="004236F2">
      <w:pPr>
        <w:jc w:val="both"/>
        <w:rPr>
          <w:rFonts w:ascii="Garamond" w:hAnsi="Garamond"/>
        </w:rPr>
      </w:pPr>
      <w:r w:rsidRPr="002F1A66">
        <w:rPr>
          <w:rFonts w:ascii="Garamond" w:hAnsi="Garamond"/>
          <w:b/>
          <w:bCs/>
        </w:rPr>
        <w:t>&gt; Spinoza :</w:t>
      </w:r>
      <w:r>
        <w:rPr>
          <w:rFonts w:ascii="Garamond" w:hAnsi="Garamond"/>
        </w:rPr>
        <w:t xml:space="preserve"> </w:t>
      </w:r>
      <w:r w:rsidR="00A05A28">
        <w:rPr>
          <w:rFonts w:ascii="Garamond" w:hAnsi="Garamond"/>
        </w:rPr>
        <w:t xml:space="preserve">Dans sa Préface, Spinoza évoque la duperie qui est au cœur du régime monarchique. Celui-ci repose sur l’exploitation de la superstition des hommes, « afin qu’ils combattent pour leur servitude comme s’il s’agissait de leur salut » (p. 47). </w:t>
      </w:r>
      <w:r w:rsidR="00C809CC">
        <w:rPr>
          <w:rFonts w:ascii="Garamond" w:hAnsi="Garamond"/>
        </w:rPr>
        <w:t>L</w:t>
      </w:r>
      <w:r w:rsidR="00335A3D">
        <w:rPr>
          <w:rFonts w:ascii="Garamond" w:hAnsi="Garamond"/>
        </w:rPr>
        <w:t>’obéissance</w:t>
      </w:r>
      <w:r w:rsidR="00352BED">
        <w:rPr>
          <w:rFonts w:ascii="Garamond" w:hAnsi="Garamond"/>
        </w:rPr>
        <w:t xml:space="preserve"> des hommes</w:t>
      </w:r>
      <w:r w:rsidR="00335A3D">
        <w:rPr>
          <w:rFonts w:ascii="Garamond" w:hAnsi="Garamond"/>
        </w:rPr>
        <w:t xml:space="preserve"> aux</w:t>
      </w:r>
      <w:r w:rsidR="00543608">
        <w:rPr>
          <w:rFonts w:ascii="Garamond" w:hAnsi="Garamond"/>
        </w:rPr>
        <w:t xml:space="preserve"> préjugés</w:t>
      </w:r>
      <w:r w:rsidR="00AC5F0C">
        <w:rPr>
          <w:rFonts w:ascii="Garamond" w:hAnsi="Garamond"/>
        </w:rPr>
        <w:t xml:space="preserve"> leur</w:t>
      </w:r>
      <w:r w:rsidR="00543608">
        <w:rPr>
          <w:rFonts w:ascii="Garamond" w:hAnsi="Garamond"/>
        </w:rPr>
        <w:t xml:space="preserve"> procure une illusion de bonheur alors que la communauté est, en fait, asservie.</w:t>
      </w:r>
    </w:p>
    <w:p w:rsidR="008D2F97" w:rsidRDefault="008D2F97" w:rsidP="004236F2">
      <w:pPr>
        <w:jc w:val="both"/>
        <w:rPr>
          <w:rFonts w:ascii="Garamond" w:hAnsi="Garamond"/>
        </w:rPr>
      </w:pPr>
    </w:p>
    <w:p w:rsidR="008D2F97" w:rsidRDefault="008D2F97" w:rsidP="004236F2">
      <w:pPr>
        <w:jc w:val="both"/>
        <w:rPr>
          <w:rFonts w:ascii="Garamond" w:hAnsi="Garamond"/>
        </w:rPr>
      </w:pPr>
      <w:r>
        <w:rPr>
          <w:rFonts w:ascii="Garamond" w:hAnsi="Garamond"/>
          <w:b/>
          <w:bCs/>
        </w:rPr>
        <w:t xml:space="preserve">Transition. </w:t>
      </w:r>
      <w:r w:rsidR="005976F8">
        <w:rPr>
          <w:rFonts w:ascii="Garamond" w:hAnsi="Garamond"/>
        </w:rPr>
        <w:t xml:space="preserve">Ainsi, il apparaît dans un premier temps, comme le suggère André Gide, que la famille semble bien être un lieu haïssable, du fait de son aspect fermé et de sa prétention à pouvoir assurer seule le bonheur de l’individu. </w:t>
      </w:r>
      <w:r w:rsidR="00EB7F21">
        <w:rPr>
          <w:rFonts w:ascii="Garamond" w:hAnsi="Garamond"/>
        </w:rPr>
        <w:t>Néanmoins, une telle position est peut-être un peu trop radicale. Ne peut-on prendre au sérieux la joie et l’attachement sincère que la famille promet et promeut ?</w:t>
      </w:r>
    </w:p>
    <w:p w:rsidR="00EB7F21" w:rsidRPr="005976F8" w:rsidRDefault="00EB7F21" w:rsidP="004236F2">
      <w:pPr>
        <w:jc w:val="both"/>
        <w:rPr>
          <w:rFonts w:ascii="Garamond" w:hAnsi="Garamond"/>
        </w:rPr>
      </w:pPr>
    </w:p>
    <w:p w:rsidR="00956C0E" w:rsidRDefault="00956C0E" w:rsidP="004236F2">
      <w:pPr>
        <w:jc w:val="both"/>
        <w:rPr>
          <w:rFonts w:ascii="Garamond" w:hAnsi="Garamond"/>
        </w:rPr>
      </w:pPr>
    </w:p>
    <w:p w:rsidR="00687D08" w:rsidRPr="00CA2098" w:rsidRDefault="00CA2098" w:rsidP="00954DB7">
      <w:pPr>
        <w:pStyle w:val="Paragraphedeliste"/>
        <w:numPr>
          <w:ilvl w:val="0"/>
          <w:numId w:val="2"/>
        </w:numPr>
        <w:jc w:val="both"/>
        <w:rPr>
          <w:rFonts w:ascii="Garamond" w:hAnsi="Garamond"/>
          <w:b/>
          <w:bCs/>
          <w:sz w:val="28"/>
          <w:szCs w:val="28"/>
        </w:rPr>
      </w:pPr>
      <w:r w:rsidRPr="00CA2098">
        <w:rPr>
          <w:rFonts w:ascii="Garamond" w:hAnsi="Garamond"/>
          <w:b/>
          <w:bCs/>
          <w:sz w:val="28"/>
          <w:szCs w:val="28"/>
        </w:rPr>
        <w:t xml:space="preserve">… </w:t>
      </w:r>
      <w:r w:rsidR="00687D08" w:rsidRPr="00CA2098">
        <w:rPr>
          <w:rFonts w:ascii="Garamond" w:hAnsi="Garamond"/>
          <w:b/>
          <w:bCs/>
          <w:sz w:val="28"/>
          <w:szCs w:val="28"/>
        </w:rPr>
        <w:t>Ou source de joie et d’attachement véritables ?</w:t>
      </w:r>
    </w:p>
    <w:p w:rsidR="00687D08" w:rsidRDefault="00687D08" w:rsidP="00687D08">
      <w:pPr>
        <w:jc w:val="both"/>
        <w:rPr>
          <w:rFonts w:ascii="Garamond" w:hAnsi="Garamond"/>
          <w:b/>
          <w:bCs/>
        </w:rPr>
      </w:pPr>
    </w:p>
    <w:p w:rsidR="005D6F26" w:rsidRPr="005D6F26" w:rsidRDefault="005D6F26" w:rsidP="00687D08">
      <w:pPr>
        <w:jc w:val="both"/>
        <w:rPr>
          <w:rFonts w:ascii="Garamond" w:hAnsi="Garamond"/>
        </w:rPr>
      </w:pPr>
      <w:r>
        <w:rPr>
          <w:rFonts w:ascii="Garamond" w:hAnsi="Garamond"/>
        </w:rPr>
        <w:t xml:space="preserve">Contrairement à ce que suggère Gide, </w:t>
      </w:r>
      <w:r w:rsidR="00FD005A">
        <w:rPr>
          <w:rFonts w:ascii="Garamond" w:hAnsi="Garamond"/>
        </w:rPr>
        <w:t>nous sommes tout à fait fondés à aimer la famille</w:t>
      </w:r>
      <w:r w:rsidR="00BC7493">
        <w:rPr>
          <w:rFonts w:ascii="Garamond" w:hAnsi="Garamond"/>
        </w:rPr>
        <w:t xml:space="preserve"> et</w:t>
      </w:r>
      <w:r w:rsidR="004F7BAE">
        <w:rPr>
          <w:rFonts w:ascii="Garamond" w:hAnsi="Garamond"/>
        </w:rPr>
        <w:t>, plus largement,</w:t>
      </w:r>
      <w:r w:rsidR="00BC7493">
        <w:rPr>
          <w:rFonts w:ascii="Garamond" w:hAnsi="Garamond"/>
        </w:rPr>
        <w:t xml:space="preserve"> </w:t>
      </w:r>
      <w:r w:rsidR="004F7BAE">
        <w:rPr>
          <w:rFonts w:ascii="Garamond" w:hAnsi="Garamond"/>
        </w:rPr>
        <w:t>notre</w:t>
      </w:r>
      <w:r w:rsidR="00BC7493">
        <w:rPr>
          <w:rFonts w:ascii="Garamond" w:hAnsi="Garamond"/>
        </w:rPr>
        <w:t xml:space="preserve"> communauté</w:t>
      </w:r>
      <w:r w:rsidR="004F7BAE">
        <w:rPr>
          <w:rFonts w:ascii="Garamond" w:hAnsi="Garamond"/>
        </w:rPr>
        <w:t xml:space="preserve"> d’appartenance</w:t>
      </w:r>
      <w:r w:rsidR="00FD005A">
        <w:rPr>
          <w:rFonts w:ascii="Garamond" w:hAnsi="Garamond"/>
        </w:rPr>
        <w:t xml:space="preserve"> – et non </w:t>
      </w:r>
      <w:r w:rsidR="00832B26">
        <w:rPr>
          <w:rFonts w:ascii="Garamond" w:hAnsi="Garamond"/>
        </w:rPr>
        <w:t xml:space="preserve">à </w:t>
      </w:r>
      <w:r w:rsidR="00FD005A">
        <w:rPr>
          <w:rFonts w:ascii="Garamond" w:hAnsi="Garamond"/>
        </w:rPr>
        <w:t>l</w:t>
      </w:r>
      <w:r w:rsidR="00BC7493">
        <w:rPr>
          <w:rFonts w:ascii="Garamond" w:hAnsi="Garamond"/>
        </w:rPr>
        <w:t>es</w:t>
      </w:r>
      <w:r w:rsidR="00FD005A">
        <w:rPr>
          <w:rFonts w:ascii="Garamond" w:hAnsi="Garamond"/>
        </w:rPr>
        <w:t xml:space="preserve"> haïr. En effet, on peut y être authentiquement attaché et on peut envisager </w:t>
      </w:r>
      <w:r w:rsidR="00660159">
        <w:rPr>
          <w:rFonts w:ascii="Garamond" w:hAnsi="Garamond"/>
        </w:rPr>
        <w:t>que l’une comme l’autre</w:t>
      </w:r>
      <w:r w:rsidR="00FD005A">
        <w:rPr>
          <w:rFonts w:ascii="Garamond" w:hAnsi="Garamond"/>
        </w:rPr>
        <w:t xml:space="preserve"> </w:t>
      </w:r>
      <w:proofErr w:type="gramStart"/>
      <w:r w:rsidR="00FD005A">
        <w:rPr>
          <w:rFonts w:ascii="Garamond" w:hAnsi="Garamond"/>
        </w:rPr>
        <w:t>contribue</w:t>
      </w:r>
      <w:r w:rsidR="008525EE">
        <w:rPr>
          <w:rFonts w:ascii="Garamond" w:hAnsi="Garamond"/>
        </w:rPr>
        <w:t>nt</w:t>
      </w:r>
      <w:proofErr w:type="gramEnd"/>
      <w:r w:rsidR="00FD005A">
        <w:rPr>
          <w:rFonts w:ascii="Garamond" w:hAnsi="Garamond"/>
        </w:rPr>
        <w:t xml:space="preserve"> effectivement à notre bonheur : pourquoi y voir nécessairement quelque chose d’insupportable ?</w:t>
      </w:r>
    </w:p>
    <w:p w:rsidR="005D6F26" w:rsidRDefault="005D6F26" w:rsidP="00687D08">
      <w:pPr>
        <w:jc w:val="both"/>
        <w:rPr>
          <w:rFonts w:ascii="Garamond" w:hAnsi="Garamond"/>
          <w:b/>
          <w:bCs/>
        </w:rPr>
      </w:pPr>
    </w:p>
    <w:p w:rsidR="00687D08" w:rsidRDefault="00687D08" w:rsidP="00687D08">
      <w:pPr>
        <w:pStyle w:val="Paragraphedeliste"/>
        <w:numPr>
          <w:ilvl w:val="0"/>
          <w:numId w:val="4"/>
        </w:numPr>
        <w:jc w:val="both"/>
        <w:rPr>
          <w:rFonts w:ascii="Garamond" w:hAnsi="Garamond"/>
          <w:b/>
          <w:bCs/>
        </w:rPr>
      </w:pPr>
      <w:r>
        <w:rPr>
          <w:rFonts w:ascii="Garamond" w:hAnsi="Garamond"/>
          <w:b/>
          <w:bCs/>
        </w:rPr>
        <w:t xml:space="preserve">Un attachement </w:t>
      </w:r>
      <w:r w:rsidR="00CA2098">
        <w:rPr>
          <w:rFonts w:ascii="Garamond" w:hAnsi="Garamond"/>
          <w:b/>
          <w:bCs/>
        </w:rPr>
        <w:t xml:space="preserve">authentique </w:t>
      </w:r>
      <w:r>
        <w:rPr>
          <w:rFonts w:ascii="Garamond" w:hAnsi="Garamond"/>
          <w:b/>
          <w:bCs/>
        </w:rPr>
        <w:t xml:space="preserve">à la </w:t>
      </w:r>
      <w:r w:rsidR="00D75799">
        <w:rPr>
          <w:rFonts w:ascii="Garamond" w:hAnsi="Garamond"/>
          <w:b/>
          <w:bCs/>
        </w:rPr>
        <w:t>communauté</w:t>
      </w:r>
    </w:p>
    <w:p w:rsidR="00687D08" w:rsidRDefault="00687D08" w:rsidP="00687D08">
      <w:pPr>
        <w:jc w:val="both"/>
        <w:rPr>
          <w:rFonts w:ascii="Garamond" w:hAnsi="Garamond"/>
          <w:b/>
          <w:bCs/>
        </w:rPr>
      </w:pPr>
    </w:p>
    <w:p w:rsidR="00B003A1" w:rsidRDefault="00687D08" w:rsidP="00687D08">
      <w:pPr>
        <w:jc w:val="both"/>
        <w:rPr>
          <w:rFonts w:ascii="Garamond" w:hAnsi="Garamond"/>
        </w:rPr>
      </w:pPr>
      <w:r w:rsidRPr="002E66B3">
        <w:rPr>
          <w:rFonts w:ascii="Garamond" w:hAnsi="Garamond"/>
          <w:b/>
          <w:bCs/>
        </w:rPr>
        <w:t>&gt; Wharton :</w:t>
      </w:r>
      <w:r w:rsidR="00AB47BA">
        <w:rPr>
          <w:rFonts w:ascii="Garamond" w:hAnsi="Garamond"/>
        </w:rPr>
        <w:t xml:space="preserve"> </w:t>
      </w:r>
      <w:r w:rsidR="004A3C0D">
        <w:rPr>
          <w:rFonts w:ascii="Garamond" w:hAnsi="Garamond"/>
        </w:rPr>
        <w:t>Newland Archer, au début du roman, adhère entièrement aux valeurs de sa communauté.</w:t>
      </w:r>
      <w:r w:rsidR="00876D35">
        <w:rPr>
          <w:rFonts w:ascii="Garamond" w:hAnsi="Garamond"/>
        </w:rPr>
        <w:t xml:space="preserve"> Les conventions absurdes, comme</w:t>
      </w:r>
      <w:r w:rsidR="00A30194">
        <w:rPr>
          <w:rFonts w:ascii="Garamond" w:hAnsi="Garamond"/>
        </w:rPr>
        <w:t xml:space="preserve"> </w:t>
      </w:r>
      <w:r w:rsidR="00876D35">
        <w:rPr>
          <w:rFonts w:ascii="Garamond" w:hAnsi="Garamond"/>
        </w:rPr>
        <w:t>de faire chanter en italien « le texte allemand d’un opéra français chanté par des artistes suédois</w:t>
      </w:r>
      <w:r w:rsidR="00A30194">
        <w:rPr>
          <w:rFonts w:ascii="Garamond" w:hAnsi="Garamond"/>
        </w:rPr>
        <w:t> », lui semblent « naturelles » (</w:t>
      </w:r>
      <w:r w:rsidR="007100C3">
        <w:rPr>
          <w:rFonts w:ascii="Garamond" w:hAnsi="Garamond"/>
        </w:rPr>
        <w:t xml:space="preserve">p. </w:t>
      </w:r>
      <w:r w:rsidR="00A30194">
        <w:rPr>
          <w:rFonts w:ascii="Garamond" w:hAnsi="Garamond"/>
        </w:rPr>
        <w:t>23).</w:t>
      </w:r>
      <w:r w:rsidR="00E839EC">
        <w:rPr>
          <w:rFonts w:ascii="Garamond" w:hAnsi="Garamond"/>
        </w:rPr>
        <w:t xml:space="preserve"> Ou encore, plus loin : « </w:t>
      </w:r>
      <w:r w:rsidR="004A3C0D">
        <w:rPr>
          <w:rFonts w:ascii="Garamond" w:hAnsi="Garamond"/>
        </w:rPr>
        <w:t>Peu de choses semblaient à N</w:t>
      </w:r>
      <w:r w:rsidR="00A96356">
        <w:rPr>
          <w:rFonts w:ascii="Garamond" w:hAnsi="Garamond"/>
        </w:rPr>
        <w:t xml:space="preserve">ewland </w:t>
      </w:r>
      <w:r w:rsidR="004A3C0D">
        <w:rPr>
          <w:rFonts w:ascii="Garamond" w:hAnsi="Garamond"/>
        </w:rPr>
        <w:t>A</w:t>
      </w:r>
      <w:r w:rsidR="00A96356">
        <w:rPr>
          <w:rFonts w:ascii="Garamond" w:hAnsi="Garamond"/>
        </w:rPr>
        <w:t>rcher</w:t>
      </w:r>
      <w:r w:rsidR="004A3C0D">
        <w:rPr>
          <w:rFonts w:ascii="Garamond" w:hAnsi="Garamond"/>
        </w:rPr>
        <w:t xml:space="preserve"> plus pénibles qu’une offense au </w:t>
      </w:r>
      <w:r w:rsidR="004A3C0D">
        <w:rPr>
          <w:rFonts w:ascii="Garamond" w:hAnsi="Garamond"/>
          <w:i/>
          <w:iCs/>
        </w:rPr>
        <w:t xml:space="preserve">bon goût, </w:t>
      </w:r>
      <w:r w:rsidR="004A3C0D">
        <w:rPr>
          <w:rFonts w:ascii="Garamond" w:hAnsi="Garamond"/>
        </w:rPr>
        <w:t xml:space="preserve">cette lointaine divinité dont le </w:t>
      </w:r>
      <w:r w:rsidR="004A3C0D">
        <w:rPr>
          <w:rFonts w:ascii="Garamond" w:hAnsi="Garamond"/>
          <w:i/>
          <w:iCs/>
        </w:rPr>
        <w:t xml:space="preserve">bon ton </w:t>
      </w:r>
      <w:r w:rsidR="004A3C0D">
        <w:rPr>
          <w:rFonts w:ascii="Garamond" w:hAnsi="Garamond"/>
        </w:rPr>
        <w:t>était comme la représentation visible » (</w:t>
      </w:r>
      <w:r w:rsidR="001D6763">
        <w:rPr>
          <w:rFonts w:ascii="Garamond" w:hAnsi="Garamond"/>
        </w:rPr>
        <w:t xml:space="preserve">p. </w:t>
      </w:r>
      <w:r w:rsidR="004A3C0D">
        <w:rPr>
          <w:rFonts w:ascii="Garamond" w:hAnsi="Garamond"/>
        </w:rPr>
        <w:t xml:space="preserve">32). </w:t>
      </w:r>
    </w:p>
    <w:p w:rsidR="00687D08" w:rsidRPr="0063587C" w:rsidRDefault="00B003A1" w:rsidP="00687D08">
      <w:pPr>
        <w:jc w:val="both"/>
        <w:rPr>
          <w:rFonts w:ascii="Garamond" w:hAnsi="Garamond"/>
        </w:rPr>
      </w:pPr>
      <w:r>
        <w:rPr>
          <w:rFonts w:ascii="Garamond" w:hAnsi="Garamond"/>
        </w:rPr>
        <w:t>Plus encore, l</w:t>
      </w:r>
      <w:r w:rsidR="00A7312E">
        <w:rPr>
          <w:rFonts w:ascii="Garamond" w:hAnsi="Garamond"/>
        </w:rPr>
        <w:t>a famille apparaît comme le lieu d’un attachement, en vertu de la protection qu’elle peut conférer à ses membres</w:t>
      </w:r>
      <w:r w:rsidR="0040101B">
        <w:rPr>
          <w:rFonts w:ascii="Garamond" w:hAnsi="Garamond"/>
        </w:rPr>
        <w:t>. Ainsi Archer dit-il à Ellen :</w:t>
      </w:r>
      <w:r w:rsidR="00A7312E">
        <w:rPr>
          <w:rFonts w:ascii="Garamond" w:hAnsi="Garamond"/>
        </w:rPr>
        <w:t> « </w:t>
      </w:r>
      <w:r w:rsidR="00AB47BA">
        <w:rPr>
          <w:rFonts w:ascii="Garamond" w:hAnsi="Garamond"/>
        </w:rPr>
        <w:t>Votre famille vous conseillera, vous expliquera, vous montrera la voie » (p. 92).</w:t>
      </w:r>
      <w:r w:rsidR="00583815">
        <w:rPr>
          <w:rFonts w:ascii="Garamond" w:hAnsi="Garamond"/>
        </w:rPr>
        <w:t xml:space="preserve"> </w:t>
      </w:r>
      <w:r w:rsidR="0063587C">
        <w:rPr>
          <w:rFonts w:ascii="Garamond" w:hAnsi="Garamond"/>
        </w:rPr>
        <w:t>Au chapitre 34, Wharton fait le sommaire de la vie d’Archer en concluant qu’il « avait été, somme toute, ce qu’on commençait à appeler à N</w:t>
      </w:r>
      <w:r w:rsidR="00513469">
        <w:rPr>
          <w:rFonts w:ascii="Garamond" w:hAnsi="Garamond"/>
        </w:rPr>
        <w:t xml:space="preserve">ew </w:t>
      </w:r>
      <w:r w:rsidR="0063587C">
        <w:rPr>
          <w:rFonts w:ascii="Garamond" w:hAnsi="Garamond"/>
        </w:rPr>
        <w:t>Y</w:t>
      </w:r>
      <w:r w:rsidR="00513469">
        <w:rPr>
          <w:rFonts w:ascii="Garamond" w:hAnsi="Garamond"/>
        </w:rPr>
        <w:t>ork</w:t>
      </w:r>
      <w:r w:rsidR="0063587C">
        <w:rPr>
          <w:rFonts w:ascii="Garamond" w:hAnsi="Garamond"/>
        </w:rPr>
        <w:t xml:space="preserve"> un </w:t>
      </w:r>
      <w:r w:rsidR="0063587C">
        <w:rPr>
          <w:rFonts w:ascii="Garamond" w:hAnsi="Garamond"/>
          <w:i/>
          <w:iCs/>
        </w:rPr>
        <w:t>bon citoyen</w:t>
      </w:r>
      <w:r w:rsidR="0063587C">
        <w:rPr>
          <w:rFonts w:ascii="Garamond" w:hAnsi="Garamond"/>
        </w:rPr>
        <w:t>. (…) Ses jours étaient remp</w:t>
      </w:r>
      <w:r w:rsidR="00042AEC">
        <w:rPr>
          <w:rFonts w:ascii="Garamond" w:hAnsi="Garamond"/>
        </w:rPr>
        <w:t>li</w:t>
      </w:r>
      <w:r w:rsidR="0063587C">
        <w:rPr>
          <w:rFonts w:ascii="Garamond" w:hAnsi="Garamond"/>
        </w:rPr>
        <w:t>s, et remplis avec honneur. N’était-ce pas tout ce qu’un homme de bien pouvait demander ? » (</w:t>
      </w:r>
      <w:proofErr w:type="gramStart"/>
      <w:r w:rsidR="0063587C">
        <w:rPr>
          <w:rFonts w:ascii="Garamond" w:hAnsi="Garamond"/>
        </w:rPr>
        <w:t>p.</w:t>
      </w:r>
      <w:proofErr w:type="gramEnd"/>
      <w:r w:rsidR="0063587C">
        <w:rPr>
          <w:rFonts w:ascii="Garamond" w:hAnsi="Garamond"/>
        </w:rPr>
        <w:t xml:space="preserve"> 307). L’attachement de Newland à sa famille lui fait « honorer ce passé dont il portait le deuil : après tout, il y avait du bon dans les anciennes traditions » (</w:t>
      </w:r>
      <w:r w:rsidR="0063587C">
        <w:rPr>
          <w:rFonts w:ascii="Garamond" w:hAnsi="Garamond"/>
          <w:i/>
          <w:iCs/>
        </w:rPr>
        <w:t>ibid.</w:t>
      </w:r>
      <w:r w:rsidR="0063587C">
        <w:rPr>
          <w:rFonts w:ascii="Garamond" w:hAnsi="Garamond"/>
        </w:rPr>
        <w:t>).</w:t>
      </w:r>
    </w:p>
    <w:p w:rsidR="00687D08" w:rsidRDefault="00687D08" w:rsidP="00687D08">
      <w:pPr>
        <w:jc w:val="both"/>
        <w:rPr>
          <w:rFonts w:ascii="Garamond" w:hAnsi="Garamond"/>
          <w:b/>
          <w:bCs/>
        </w:rPr>
      </w:pPr>
    </w:p>
    <w:p w:rsidR="00956C0E" w:rsidRDefault="00687D08" w:rsidP="00687D08">
      <w:pPr>
        <w:jc w:val="both"/>
        <w:rPr>
          <w:rFonts w:ascii="Garamond" w:hAnsi="Garamond"/>
        </w:rPr>
      </w:pPr>
      <w:r w:rsidRPr="00686251">
        <w:rPr>
          <w:rFonts w:ascii="Garamond" w:hAnsi="Garamond"/>
          <w:b/>
          <w:bCs/>
        </w:rPr>
        <w:t>&gt; Eschyle :</w:t>
      </w:r>
      <w:r w:rsidR="00954DB7" w:rsidRPr="00686251">
        <w:rPr>
          <w:rFonts w:ascii="Garamond" w:hAnsi="Garamond"/>
          <w:b/>
          <w:bCs/>
        </w:rPr>
        <w:t xml:space="preserve"> </w:t>
      </w:r>
      <w:r w:rsidR="00775000">
        <w:rPr>
          <w:rFonts w:ascii="Garamond" w:hAnsi="Garamond"/>
        </w:rPr>
        <w:t>Étéocle</w:t>
      </w:r>
      <w:r w:rsidR="009D4475">
        <w:rPr>
          <w:rFonts w:ascii="Garamond" w:hAnsi="Garamond"/>
        </w:rPr>
        <w:t xml:space="preserve">, dans la harangue qui ouvre </w:t>
      </w:r>
      <w:r w:rsidR="009D4475">
        <w:rPr>
          <w:rFonts w:ascii="Garamond" w:hAnsi="Garamond"/>
          <w:i/>
          <w:iCs/>
        </w:rPr>
        <w:t>Les Sept contre Thèbes</w:t>
      </w:r>
      <w:r w:rsidR="009D4475">
        <w:rPr>
          <w:rFonts w:ascii="Garamond" w:hAnsi="Garamond"/>
        </w:rPr>
        <w:t xml:space="preserve">, appelle le peuple à « porter secours à la Terre maternelle », qualifiée de « la plus tendre des nourrices », elle qui « à l’heure où, </w:t>
      </w:r>
      <w:r w:rsidR="009D4475">
        <w:rPr>
          <w:rFonts w:ascii="Garamond" w:hAnsi="Garamond"/>
        </w:rPr>
        <w:lastRenderedPageBreak/>
        <w:t>enfants, vous vous traîniez sur son sol bienveillant, a pris toute la charge de votre nourriture et fait de vous les loyaux citoyens armés du bouclier » (</w:t>
      </w:r>
      <w:r w:rsidR="004E1B0B">
        <w:rPr>
          <w:rFonts w:ascii="Garamond" w:hAnsi="Garamond"/>
        </w:rPr>
        <w:t xml:space="preserve">p. </w:t>
      </w:r>
      <w:r w:rsidR="009D4475">
        <w:rPr>
          <w:rFonts w:ascii="Garamond" w:hAnsi="Garamond"/>
        </w:rPr>
        <w:t xml:space="preserve">157). </w:t>
      </w:r>
      <w:r w:rsidR="008113C4">
        <w:rPr>
          <w:rFonts w:ascii="Garamond" w:hAnsi="Garamond"/>
        </w:rPr>
        <w:t>Il éveille en chacun le sens patriotique qui sommeille.</w:t>
      </w:r>
    </w:p>
    <w:p w:rsidR="009C29CE" w:rsidRDefault="009C29CE" w:rsidP="00687D08">
      <w:pPr>
        <w:jc w:val="both"/>
        <w:rPr>
          <w:rFonts w:ascii="Garamond" w:hAnsi="Garamond"/>
        </w:rPr>
      </w:pPr>
    </w:p>
    <w:p w:rsidR="008769B6" w:rsidRDefault="009C29CE" w:rsidP="00C01693">
      <w:pPr>
        <w:jc w:val="both"/>
        <w:rPr>
          <w:rFonts w:ascii="Garamond" w:hAnsi="Garamond"/>
        </w:rPr>
      </w:pPr>
      <w:r w:rsidRPr="00E37D18">
        <w:rPr>
          <w:rFonts w:ascii="Garamond" w:hAnsi="Garamond"/>
          <w:b/>
          <w:bCs/>
        </w:rPr>
        <w:t xml:space="preserve">&gt; </w:t>
      </w:r>
      <w:r w:rsidR="00A60BD9" w:rsidRPr="00E37D18">
        <w:rPr>
          <w:rFonts w:ascii="Garamond" w:hAnsi="Garamond"/>
          <w:b/>
          <w:bCs/>
        </w:rPr>
        <w:t>Spinoza</w:t>
      </w:r>
      <w:r w:rsidRPr="00E37D18">
        <w:rPr>
          <w:rFonts w:ascii="Garamond" w:hAnsi="Garamond"/>
          <w:b/>
          <w:bCs/>
        </w:rPr>
        <w:t> :</w:t>
      </w:r>
      <w:r>
        <w:rPr>
          <w:rFonts w:ascii="Garamond" w:hAnsi="Garamond"/>
        </w:rPr>
        <w:t xml:space="preserve"> </w:t>
      </w:r>
      <w:r w:rsidR="00806D97">
        <w:rPr>
          <w:rFonts w:ascii="Garamond" w:hAnsi="Garamond"/>
        </w:rPr>
        <w:t xml:space="preserve">Dans </w:t>
      </w:r>
      <w:r w:rsidR="002A5684">
        <w:rPr>
          <w:rFonts w:ascii="Garamond" w:hAnsi="Garamond"/>
        </w:rPr>
        <w:t>s</w:t>
      </w:r>
      <w:r w:rsidR="00806D97">
        <w:rPr>
          <w:rFonts w:ascii="Garamond" w:hAnsi="Garamond"/>
        </w:rPr>
        <w:t xml:space="preserve">a Préface, Spinoza souligne le « rare bonheur » qui lui </w:t>
      </w:r>
      <w:r w:rsidR="00184E27">
        <w:rPr>
          <w:rFonts w:ascii="Garamond" w:hAnsi="Garamond"/>
        </w:rPr>
        <w:t>« </w:t>
      </w:r>
      <w:r w:rsidR="00806D97">
        <w:rPr>
          <w:rFonts w:ascii="Garamond" w:hAnsi="Garamond"/>
        </w:rPr>
        <w:t>est échu</w:t>
      </w:r>
      <w:r w:rsidR="00DB52A8">
        <w:rPr>
          <w:rFonts w:ascii="Garamond" w:hAnsi="Garamond"/>
        </w:rPr>
        <w:t> »</w:t>
      </w:r>
      <w:r w:rsidR="00806D97">
        <w:rPr>
          <w:rFonts w:ascii="Garamond" w:hAnsi="Garamond"/>
        </w:rPr>
        <w:t xml:space="preserve"> de </w:t>
      </w:r>
      <w:r w:rsidR="00DB52A8">
        <w:rPr>
          <w:rFonts w:ascii="Garamond" w:hAnsi="Garamond"/>
        </w:rPr>
        <w:t>« </w:t>
      </w:r>
      <w:r w:rsidR="00806D97">
        <w:rPr>
          <w:rFonts w:ascii="Garamond" w:hAnsi="Garamond"/>
        </w:rPr>
        <w:t xml:space="preserve">vivre dans une république, (…) où tous tiennent la liberté pour le plus cher et le plus doux des biens » (p. 48). </w:t>
      </w:r>
      <w:r w:rsidR="008769B6">
        <w:rPr>
          <w:rFonts w:ascii="Garamond" w:hAnsi="Garamond"/>
        </w:rPr>
        <w:t>L’attachement du philosophe à la république d’Amsterdam est authentique.</w:t>
      </w:r>
      <w:r w:rsidR="00C01693">
        <w:rPr>
          <w:rFonts w:ascii="Garamond" w:hAnsi="Garamond"/>
        </w:rPr>
        <w:t xml:space="preserve"> </w:t>
      </w:r>
      <w:r w:rsidR="001A1BC0">
        <w:rPr>
          <w:rFonts w:ascii="Garamond" w:hAnsi="Garamond"/>
        </w:rPr>
        <w:t>Plus loin, au chap. 17, il évoque « l’amour » des Hébreux pour leur patrie, qui « n’était pas un simple amour, c’était une piété » (p. 128).</w:t>
      </w:r>
    </w:p>
    <w:p w:rsidR="008769B6" w:rsidRDefault="008769B6" w:rsidP="00091C96">
      <w:pPr>
        <w:jc w:val="both"/>
        <w:rPr>
          <w:rFonts w:ascii="Garamond" w:hAnsi="Garamond"/>
        </w:rPr>
      </w:pPr>
    </w:p>
    <w:p w:rsidR="00A60BD9" w:rsidRDefault="00A60BD9" w:rsidP="00A60BD9">
      <w:pPr>
        <w:pStyle w:val="Paragraphedeliste"/>
        <w:numPr>
          <w:ilvl w:val="0"/>
          <w:numId w:val="4"/>
        </w:numPr>
        <w:jc w:val="both"/>
        <w:rPr>
          <w:rFonts w:ascii="Garamond" w:hAnsi="Garamond"/>
          <w:b/>
          <w:bCs/>
        </w:rPr>
      </w:pPr>
      <w:r>
        <w:rPr>
          <w:rFonts w:ascii="Garamond" w:hAnsi="Garamond"/>
          <w:b/>
          <w:bCs/>
        </w:rPr>
        <w:t>La communauté peut être choisie</w:t>
      </w:r>
    </w:p>
    <w:p w:rsidR="00A60BD9" w:rsidRDefault="00A60BD9" w:rsidP="00A60BD9">
      <w:pPr>
        <w:jc w:val="both"/>
        <w:rPr>
          <w:rFonts w:ascii="Garamond" w:hAnsi="Garamond"/>
          <w:b/>
          <w:bCs/>
        </w:rPr>
      </w:pPr>
    </w:p>
    <w:p w:rsidR="00FB0A48" w:rsidRDefault="00FB0A48" w:rsidP="00FB0A48">
      <w:pPr>
        <w:jc w:val="both"/>
        <w:rPr>
          <w:rFonts w:ascii="Garamond" w:hAnsi="Garamond"/>
        </w:rPr>
      </w:pPr>
      <w:r w:rsidRPr="00EE52BA">
        <w:rPr>
          <w:rFonts w:ascii="Garamond" w:hAnsi="Garamond"/>
          <w:b/>
          <w:bCs/>
        </w:rPr>
        <w:t>&gt; Wharton :</w:t>
      </w:r>
      <w:r w:rsidR="001A1DC1">
        <w:rPr>
          <w:rFonts w:ascii="Garamond" w:hAnsi="Garamond"/>
        </w:rPr>
        <w:t xml:space="preserve"> </w:t>
      </w:r>
      <w:r w:rsidR="00DD6F1D">
        <w:rPr>
          <w:rFonts w:ascii="Garamond" w:hAnsi="Garamond"/>
        </w:rPr>
        <w:t xml:space="preserve">Le personnage d’Ellen </w:t>
      </w:r>
      <w:proofErr w:type="spellStart"/>
      <w:r w:rsidR="00DD6F1D">
        <w:rPr>
          <w:rFonts w:ascii="Garamond" w:hAnsi="Garamond"/>
        </w:rPr>
        <w:t>Olenska</w:t>
      </w:r>
      <w:proofErr w:type="spellEnd"/>
      <w:r w:rsidR="00DD6F1D">
        <w:rPr>
          <w:rFonts w:ascii="Garamond" w:hAnsi="Garamond"/>
        </w:rPr>
        <w:t xml:space="preserve"> témoigne d’une volonté de réintégrer </w:t>
      </w:r>
      <w:r w:rsidR="00CD1F63">
        <w:rPr>
          <w:rFonts w:ascii="Garamond" w:hAnsi="Garamond"/>
        </w:rPr>
        <w:t xml:space="preserve">de bonne foi </w:t>
      </w:r>
      <w:r w:rsidR="003B3A84">
        <w:rPr>
          <w:rFonts w:ascii="Garamond" w:hAnsi="Garamond"/>
        </w:rPr>
        <w:t>l</w:t>
      </w:r>
      <w:r w:rsidR="00DD6F1D">
        <w:rPr>
          <w:rFonts w:ascii="Garamond" w:hAnsi="Garamond"/>
        </w:rPr>
        <w:t xml:space="preserve">a communauté </w:t>
      </w:r>
      <w:r w:rsidR="003B3A84">
        <w:rPr>
          <w:rFonts w:ascii="Garamond" w:hAnsi="Garamond"/>
        </w:rPr>
        <w:t xml:space="preserve">américaine </w:t>
      </w:r>
      <w:r w:rsidR="00DD6F1D">
        <w:rPr>
          <w:rFonts w:ascii="Garamond" w:hAnsi="Garamond"/>
        </w:rPr>
        <w:t xml:space="preserve">après avoir vécu en Europe. Elle croit </w:t>
      </w:r>
      <w:r w:rsidR="00AB41B3">
        <w:rPr>
          <w:rFonts w:ascii="Garamond" w:hAnsi="Garamond"/>
        </w:rPr>
        <w:t xml:space="preserve">sincèrement </w:t>
      </w:r>
      <w:r w:rsidR="00DD6F1D">
        <w:rPr>
          <w:rFonts w:ascii="Garamond" w:hAnsi="Garamond"/>
        </w:rPr>
        <w:t>dans la possibilité d’être accueillie au sein de ce monde</w:t>
      </w:r>
      <w:r w:rsidR="000075D1">
        <w:rPr>
          <w:rFonts w:ascii="Garamond" w:hAnsi="Garamond"/>
        </w:rPr>
        <w:t xml:space="preserve"> et se dit prête à se plier aux coutumes du vieux New-York : « Vous m’expliquerez tout », dit-elle à Newland ; « </w:t>
      </w:r>
      <w:r w:rsidR="00373035">
        <w:rPr>
          <w:rFonts w:ascii="Garamond" w:hAnsi="Garamond"/>
        </w:rPr>
        <w:t>v</w:t>
      </w:r>
      <w:r w:rsidR="000075D1">
        <w:rPr>
          <w:rFonts w:ascii="Garamond" w:hAnsi="Garamond"/>
        </w:rPr>
        <w:t xml:space="preserve">ous me direz tout ce que je dois savoir » </w:t>
      </w:r>
      <w:r w:rsidR="00650C4A">
        <w:rPr>
          <w:rFonts w:ascii="Garamond" w:hAnsi="Garamond"/>
        </w:rPr>
        <w:t>(</w:t>
      </w:r>
      <w:r w:rsidR="000032AA">
        <w:rPr>
          <w:rFonts w:ascii="Garamond" w:hAnsi="Garamond"/>
        </w:rPr>
        <w:t xml:space="preserve">p. </w:t>
      </w:r>
      <w:r w:rsidR="00650C4A">
        <w:rPr>
          <w:rFonts w:ascii="Garamond" w:hAnsi="Garamond"/>
        </w:rPr>
        <w:t>90).</w:t>
      </w:r>
      <w:r w:rsidR="00E854FF">
        <w:rPr>
          <w:rFonts w:ascii="Garamond" w:hAnsi="Garamond"/>
        </w:rPr>
        <w:t xml:space="preserve"> Lors du même entretien, elle témoigne de son affection pour la ville : « Si vous saviez comme je l’aime (N</w:t>
      </w:r>
      <w:r w:rsidR="002F1275">
        <w:rPr>
          <w:rFonts w:ascii="Garamond" w:hAnsi="Garamond"/>
        </w:rPr>
        <w:t xml:space="preserve">ew </w:t>
      </w:r>
      <w:r w:rsidR="00E854FF">
        <w:rPr>
          <w:rFonts w:ascii="Garamond" w:hAnsi="Garamond"/>
        </w:rPr>
        <w:t>Y</w:t>
      </w:r>
      <w:r w:rsidR="002F1275">
        <w:rPr>
          <w:rFonts w:ascii="Garamond" w:hAnsi="Garamond"/>
        </w:rPr>
        <w:t>ork</w:t>
      </w:r>
      <w:r w:rsidR="00E854FF">
        <w:rPr>
          <w:rFonts w:ascii="Garamond" w:hAnsi="Garamond"/>
        </w:rPr>
        <w:t>), précisément à cause de cela : toutes ces lignes droites, dans tous les sens, avec toutes ces grandes étiquettes honnêtes sur chaque chose » (</w:t>
      </w:r>
      <w:r w:rsidR="000032AA">
        <w:rPr>
          <w:rFonts w:ascii="Garamond" w:hAnsi="Garamond"/>
        </w:rPr>
        <w:t xml:space="preserve">p. </w:t>
      </w:r>
      <w:r w:rsidR="00E854FF">
        <w:rPr>
          <w:rFonts w:ascii="Garamond" w:hAnsi="Garamond"/>
        </w:rPr>
        <w:t xml:space="preserve">92). </w:t>
      </w:r>
    </w:p>
    <w:p w:rsidR="00FB0A48" w:rsidRDefault="00FB0A48" w:rsidP="00FB0A48">
      <w:pPr>
        <w:jc w:val="both"/>
        <w:rPr>
          <w:rFonts w:ascii="Garamond" w:hAnsi="Garamond"/>
          <w:b/>
          <w:bCs/>
        </w:rPr>
      </w:pPr>
    </w:p>
    <w:p w:rsidR="00FB0A48" w:rsidRPr="00AE7131" w:rsidRDefault="00FB0A48" w:rsidP="00FB0A48">
      <w:pPr>
        <w:jc w:val="both"/>
        <w:rPr>
          <w:rFonts w:ascii="Garamond" w:hAnsi="Garamond"/>
        </w:rPr>
      </w:pPr>
      <w:r w:rsidRPr="0090623C">
        <w:rPr>
          <w:rFonts w:ascii="Garamond" w:hAnsi="Garamond"/>
          <w:b/>
          <w:bCs/>
        </w:rPr>
        <w:t>&gt; Eschyle :</w:t>
      </w:r>
      <w:r w:rsidRPr="00687D08">
        <w:rPr>
          <w:rFonts w:ascii="Garamond" w:hAnsi="Garamond"/>
        </w:rPr>
        <w:t xml:space="preserve"> </w:t>
      </w:r>
      <w:r w:rsidR="001A1DC1">
        <w:rPr>
          <w:rFonts w:ascii="Garamond" w:hAnsi="Garamond"/>
        </w:rPr>
        <w:t>S’étant désolidarisées des fils d’</w:t>
      </w:r>
      <w:r w:rsidR="001C1CC1">
        <w:rPr>
          <w:rFonts w:ascii="Garamond" w:hAnsi="Garamond"/>
        </w:rPr>
        <w:t>Égyptos</w:t>
      </w:r>
      <w:r w:rsidR="001A1DC1">
        <w:rPr>
          <w:rFonts w:ascii="Garamond" w:hAnsi="Garamond"/>
        </w:rPr>
        <w:t xml:space="preserve">, les Danaïdes souhaitent désormais faire communauté avec les Argiens dans </w:t>
      </w:r>
      <w:r w:rsidR="001A1DC1">
        <w:rPr>
          <w:rFonts w:ascii="Garamond" w:hAnsi="Garamond"/>
          <w:i/>
          <w:iCs/>
        </w:rPr>
        <w:t>Les Suppliantes</w:t>
      </w:r>
      <w:r w:rsidR="001A1DC1">
        <w:rPr>
          <w:rFonts w:ascii="Garamond" w:hAnsi="Garamond"/>
        </w:rPr>
        <w:t xml:space="preserve">. </w:t>
      </w:r>
      <w:r w:rsidR="00252D2F">
        <w:rPr>
          <w:rFonts w:ascii="Garamond" w:hAnsi="Garamond"/>
        </w:rPr>
        <w:t>C’est pourquoi Danaos leur conseille de se comporter convenablement à l’égard de leurs hôtes</w:t>
      </w:r>
      <w:r w:rsidR="00B65338">
        <w:rPr>
          <w:rFonts w:ascii="Garamond" w:hAnsi="Garamond"/>
        </w:rPr>
        <w:t>, pour attirer leur sympathie</w:t>
      </w:r>
      <w:r w:rsidR="00252D2F">
        <w:rPr>
          <w:rFonts w:ascii="Garamond" w:hAnsi="Garamond"/>
        </w:rPr>
        <w:t> : « </w:t>
      </w:r>
      <w:r w:rsidR="00C4503F">
        <w:rPr>
          <w:rFonts w:ascii="Garamond" w:hAnsi="Garamond"/>
        </w:rPr>
        <w:t>Q</w:t>
      </w:r>
      <w:r w:rsidR="00252D2F">
        <w:rPr>
          <w:rFonts w:ascii="Garamond" w:hAnsi="Garamond"/>
        </w:rPr>
        <w:t>u’aucune effronterie sur vos visages au front modeste, ne se lise en votre regard posé. Enfin, ni ne prenez trop vite la parole ni ne la gardez trop longtemps » (</w:t>
      </w:r>
      <w:r w:rsidR="00236349">
        <w:rPr>
          <w:rFonts w:ascii="Garamond" w:hAnsi="Garamond"/>
        </w:rPr>
        <w:t xml:space="preserve">p. </w:t>
      </w:r>
      <w:r w:rsidR="00252D2F">
        <w:rPr>
          <w:rFonts w:ascii="Garamond" w:hAnsi="Garamond"/>
        </w:rPr>
        <w:t xml:space="preserve">64). </w:t>
      </w:r>
      <w:r w:rsidR="001A1DC1">
        <w:rPr>
          <w:rFonts w:ascii="Garamond" w:hAnsi="Garamond"/>
        </w:rPr>
        <w:t>Le r</w:t>
      </w:r>
      <w:r w:rsidR="00AE7131">
        <w:rPr>
          <w:rFonts w:ascii="Garamond" w:hAnsi="Garamond"/>
        </w:rPr>
        <w:t>e</w:t>
      </w:r>
      <w:r w:rsidR="001A1DC1">
        <w:rPr>
          <w:rFonts w:ascii="Garamond" w:hAnsi="Garamond"/>
        </w:rPr>
        <w:t xml:space="preserve">tissage des « liens anciens » permet d’établir une communauté choisie. </w:t>
      </w:r>
      <w:r w:rsidR="00AE7131">
        <w:rPr>
          <w:rFonts w:ascii="Garamond" w:hAnsi="Garamond"/>
        </w:rPr>
        <w:t xml:space="preserve">Dans les </w:t>
      </w:r>
      <w:r w:rsidR="00AE7131">
        <w:rPr>
          <w:rFonts w:ascii="Garamond" w:hAnsi="Garamond"/>
          <w:i/>
          <w:iCs/>
        </w:rPr>
        <w:t xml:space="preserve">Sept contre Thèbes, </w:t>
      </w:r>
      <w:r w:rsidR="00AE7131">
        <w:rPr>
          <w:rFonts w:ascii="Garamond" w:hAnsi="Garamond"/>
        </w:rPr>
        <w:t>Polynice a, lui aussi, opté pour une nouvelle communauté</w:t>
      </w:r>
      <w:r w:rsidR="00CB4ED0">
        <w:rPr>
          <w:rFonts w:ascii="Garamond" w:hAnsi="Garamond"/>
        </w:rPr>
        <w:t>,</w:t>
      </w:r>
      <w:r w:rsidR="00AE7131">
        <w:rPr>
          <w:rFonts w:ascii="Garamond" w:hAnsi="Garamond"/>
        </w:rPr>
        <w:t xml:space="preserve"> composée de Tydée, </w:t>
      </w:r>
      <w:proofErr w:type="spellStart"/>
      <w:r w:rsidR="00AE7131">
        <w:rPr>
          <w:rFonts w:ascii="Garamond" w:hAnsi="Garamond"/>
        </w:rPr>
        <w:t>Capanée</w:t>
      </w:r>
      <w:proofErr w:type="spellEnd"/>
      <w:r w:rsidR="00AE7131">
        <w:rPr>
          <w:rFonts w:ascii="Garamond" w:hAnsi="Garamond"/>
        </w:rPr>
        <w:t xml:space="preserve">, </w:t>
      </w:r>
      <w:proofErr w:type="spellStart"/>
      <w:r w:rsidR="00AE7131">
        <w:rPr>
          <w:rFonts w:ascii="Garamond" w:hAnsi="Garamond"/>
        </w:rPr>
        <w:t>Etéocle</w:t>
      </w:r>
      <w:proofErr w:type="spellEnd"/>
      <w:r w:rsidR="00AE7131">
        <w:rPr>
          <w:rFonts w:ascii="Garamond" w:hAnsi="Garamond"/>
        </w:rPr>
        <w:t xml:space="preserve">, </w:t>
      </w:r>
      <w:proofErr w:type="spellStart"/>
      <w:r w:rsidR="00AE7131">
        <w:rPr>
          <w:rFonts w:ascii="Garamond" w:hAnsi="Garamond"/>
        </w:rPr>
        <w:t>Hippomédon</w:t>
      </w:r>
      <w:proofErr w:type="spellEnd"/>
      <w:r w:rsidR="00AE7131">
        <w:rPr>
          <w:rFonts w:ascii="Garamond" w:hAnsi="Garamond"/>
        </w:rPr>
        <w:t xml:space="preserve">, </w:t>
      </w:r>
      <w:proofErr w:type="spellStart"/>
      <w:r w:rsidR="00AE7131">
        <w:rPr>
          <w:rFonts w:ascii="Garamond" w:hAnsi="Garamond"/>
        </w:rPr>
        <w:t>Parthénopée</w:t>
      </w:r>
      <w:proofErr w:type="spellEnd"/>
      <w:r w:rsidR="00AE7131">
        <w:rPr>
          <w:rFonts w:ascii="Garamond" w:hAnsi="Garamond"/>
        </w:rPr>
        <w:t xml:space="preserve"> et </w:t>
      </w:r>
      <w:proofErr w:type="spellStart"/>
      <w:r w:rsidR="00AE7131">
        <w:rPr>
          <w:rFonts w:ascii="Garamond" w:hAnsi="Garamond"/>
        </w:rPr>
        <w:t>Amphiaraos</w:t>
      </w:r>
      <w:proofErr w:type="spellEnd"/>
      <w:r w:rsidR="00AE7131">
        <w:rPr>
          <w:rFonts w:ascii="Garamond" w:hAnsi="Garamond"/>
        </w:rPr>
        <w:t>.</w:t>
      </w:r>
    </w:p>
    <w:p w:rsidR="00FB0A48" w:rsidRDefault="00FB0A48" w:rsidP="00FB0A48">
      <w:pPr>
        <w:jc w:val="both"/>
        <w:rPr>
          <w:rFonts w:ascii="Garamond" w:hAnsi="Garamond"/>
        </w:rPr>
      </w:pPr>
    </w:p>
    <w:p w:rsidR="00A60BD9" w:rsidRDefault="00FB0A48" w:rsidP="00FB0A48">
      <w:pPr>
        <w:jc w:val="both"/>
        <w:rPr>
          <w:rFonts w:ascii="Garamond" w:hAnsi="Garamond"/>
        </w:rPr>
      </w:pPr>
      <w:r w:rsidRPr="0090623C">
        <w:rPr>
          <w:rFonts w:ascii="Garamond" w:hAnsi="Garamond"/>
          <w:b/>
          <w:bCs/>
        </w:rPr>
        <w:t>&gt; Spinoza :</w:t>
      </w:r>
      <w:r w:rsidR="00B5460C" w:rsidRPr="00CC17C0">
        <w:rPr>
          <w:rFonts w:ascii="Garamond" w:hAnsi="Garamond"/>
        </w:rPr>
        <w:t xml:space="preserve"> </w:t>
      </w:r>
      <w:r w:rsidR="00140EB1">
        <w:rPr>
          <w:rFonts w:ascii="Garamond" w:hAnsi="Garamond"/>
        </w:rPr>
        <w:t xml:space="preserve">Au </w:t>
      </w:r>
      <w:r w:rsidR="00B5460C" w:rsidRPr="00CC17C0">
        <w:rPr>
          <w:rFonts w:ascii="Garamond" w:hAnsi="Garamond"/>
        </w:rPr>
        <w:t>chap. 16</w:t>
      </w:r>
      <w:r w:rsidR="00140EB1">
        <w:rPr>
          <w:rFonts w:ascii="Garamond" w:hAnsi="Garamond"/>
        </w:rPr>
        <w:t xml:space="preserve"> du </w:t>
      </w:r>
      <w:r w:rsidR="00140EB1">
        <w:rPr>
          <w:rFonts w:ascii="Garamond" w:hAnsi="Garamond"/>
          <w:i/>
          <w:iCs/>
        </w:rPr>
        <w:t>TTP</w:t>
      </w:r>
      <w:r w:rsidR="00B5460C" w:rsidRPr="00CC17C0">
        <w:rPr>
          <w:rFonts w:ascii="Garamond" w:hAnsi="Garamond"/>
        </w:rPr>
        <w:t>,</w:t>
      </w:r>
      <w:r w:rsidR="00140EB1">
        <w:rPr>
          <w:rFonts w:ascii="Garamond" w:hAnsi="Garamond"/>
        </w:rPr>
        <w:t xml:space="preserve"> Spinoza met en place les conditions d’un pacte social, par lequel</w:t>
      </w:r>
      <w:r w:rsidR="000D037D">
        <w:rPr>
          <w:rFonts w:ascii="Garamond" w:hAnsi="Garamond"/>
        </w:rPr>
        <w:t>, guidés par la raison,</w:t>
      </w:r>
      <w:r w:rsidR="00B5460C" w:rsidRPr="00CC17C0">
        <w:rPr>
          <w:rFonts w:ascii="Garamond" w:hAnsi="Garamond"/>
        </w:rPr>
        <w:t xml:space="preserve"> les individus décident de transférer leur droit nature</w:t>
      </w:r>
      <w:r w:rsidR="00140EB1">
        <w:rPr>
          <w:rFonts w:ascii="Garamond" w:hAnsi="Garamond"/>
        </w:rPr>
        <w:t>l</w:t>
      </w:r>
      <w:r w:rsidR="00B5460C" w:rsidRPr="00CC17C0">
        <w:rPr>
          <w:rFonts w:ascii="Garamond" w:hAnsi="Garamond"/>
        </w:rPr>
        <w:t>. Il s’agit d’une communauté choisie, bien qu’elle soit en même temps nécessaire</w:t>
      </w:r>
      <w:r w:rsidR="00400630">
        <w:rPr>
          <w:rFonts w:ascii="Garamond" w:hAnsi="Garamond"/>
        </w:rPr>
        <w:t>, car</w:t>
      </w:r>
      <w:r w:rsidR="00977A60">
        <w:rPr>
          <w:rFonts w:ascii="Garamond" w:hAnsi="Garamond"/>
        </w:rPr>
        <w:t xml:space="preserve"> « s’ils ne s’entraident pas, les hommes vivent très misérablement et (…) s’ils ne cultivent pas la raison, ils restent asservis aux nécessités de la vie » ; ils ont dû, dès lors, « nécessairement aspirer à s’unir en un corps », « pour vivre dans la sécurité et le mieux possible » (p. 70).</w:t>
      </w:r>
      <w:r w:rsidR="00DD6F1D" w:rsidRPr="00CC17C0">
        <w:rPr>
          <w:rFonts w:ascii="Garamond" w:hAnsi="Garamond"/>
        </w:rPr>
        <w:t xml:space="preserve"> Ils choisissent </w:t>
      </w:r>
      <w:r w:rsidR="006940E9">
        <w:rPr>
          <w:rFonts w:ascii="Garamond" w:hAnsi="Garamond"/>
        </w:rPr>
        <w:t xml:space="preserve">ainsi </w:t>
      </w:r>
      <w:r w:rsidR="00DD6F1D" w:rsidRPr="00CC17C0">
        <w:rPr>
          <w:rFonts w:ascii="Garamond" w:hAnsi="Garamond"/>
        </w:rPr>
        <w:t>de faire société et de s’unir par contrat pour jouir des bénéfices de la communauté.</w:t>
      </w:r>
    </w:p>
    <w:p w:rsidR="00A42FA7" w:rsidRDefault="00A42FA7" w:rsidP="00A60BD9">
      <w:pPr>
        <w:jc w:val="both"/>
        <w:rPr>
          <w:rFonts w:ascii="Garamond" w:hAnsi="Garamond"/>
        </w:rPr>
      </w:pPr>
    </w:p>
    <w:p w:rsidR="00A42FA7" w:rsidRDefault="00A42FA7" w:rsidP="00A42FA7">
      <w:pPr>
        <w:pStyle w:val="Paragraphedeliste"/>
        <w:numPr>
          <w:ilvl w:val="0"/>
          <w:numId w:val="4"/>
        </w:numPr>
        <w:jc w:val="both"/>
        <w:rPr>
          <w:rFonts w:ascii="Garamond" w:hAnsi="Garamond"/>
          <w:b/>
          <w:bCs/>
        </w:rPr>
      </w:pPr>
      <w:r>
        <w:rPr>
          <w:rFonts w:ascii="Garamond" w:hAnsi="Garamond"/>
          <w:b/>
          <w:bCs/>
        </w:rPr>
        <w:t>Des moments de joie dans la communauté</w:t>
      </w:r>
    </w:p>
    <w:p w:rsidR="00FB0A48" w:rsidRDefault="00FB0A48" w:rsidP="00FB0A48">
      <w:pPr>
        <w:jc w:val="both"/>
        <w:rPr>
          <w:rFonts w:ascii="Garamond" w:hAnsi="Garamond"/>
          <w:b/>
          <w:bCs/>
        </w:rPr>
      </w:pPr>
    </w:p>
    <w:p w:rsidR="00FB0A48" w:rsidRDefault="00FB0A48" w:rsidP="00FB0A48">
      <w:pPr>
        <w:jc w:val="both"/>
        <w:rPr>
          <w:rFonts w:ascii="Garamond" w:hAnsi="Garamond"/>
        </w:rPr>
      </w:pPr>
      <w:r w:rsidRPr="00CA4369">
        <w:rPr>
          <w:rFonts w:ascii="Garamond" w:hAnsi="Garamond"/>
          <w:b/>
          <w:bCs/>
        </w:rPr>
        <w:t>&gt; Wharton :</w:t>
      </w:r>
      <w:r w:rsidR="009C57AE">
        <w:rPr>
          <w:rFonts w:ascii="Garamond" w:hAnsi="Garamond"/>
        </w:rPr>
        <w:t xml:space="preserve"> Archer éprouve une joie</w:t>
      </w:r>
      <w:r w:rsidR="0074479F">
        <w:rPr>
          <w:rFonts w:ascii="Garamond" w:hAnsi="Garamond"/>
        </w:rPr>
        <w:t xml:space="preserve"> non feinte</w:t>
      </w:r>
      <w:r w:rsidR="009C57AE">
        <w:rPr>
          <w:rFonts w:ascii="Garamond" w:hAnsi="Garamond"/>
        </w:rPr>
        <w:t xml:space="preserve"> </w:t>
      </w:r>
      <w:r w:rsidR="006E165C">
        <w:rPr>
          <w:rFonts w:ascii="Garamond" w:hAnsi="Garamond"/>
        </w:rPr>
        <w:t>au moment de</w:t>
      </w:r>
      <w:r w:rsidR="003369DB">
        <w:rPr>
          <w:rFonts w:ascii="Garamond" w:hAnsi="Garamond"/>
        </w:rPr>
        <w:t xml:space="preserve"> l’annonce de</w:t>
      </w:r>
      <w:r w:rsidR="009C57AE">
        <w:rPr>
          <w:rFonts w:ascii="Garamond" w:hAnsi="Garamond"/>
        </w:rPr>
        <w:t xml:space="preserve"> ses fiançailles avec May</w:t>
      </w:r>
      <w:r w:rsidR="006454BC">
        <w:rPr>
          <w:rFonts w:ascii="Garamond" w:hAnsi="Garamond"/>
        </w:rPr>
        <w:t>, au chap. 3</w:t>
      </w:r>
      <w:r w:rsidR="009C57AE">
        <w:rPr>
          <w:rFonts w:ascii="Garamond" w:hAnsi="Garamond"/>
        </w:rPr>
        <w:t>.</w:t>
      </w:r>
      <w:r w:rsidR="006F3D02">
        <w:rPr>
          <w:rFonts w:ascii="Garamond" w:hAnsi="Garamond"/>
        </w:rPr>
        <w:t xml:space="preserve"> « Quelle vie nouvelle il envisageait, avec cette blancheur, ce rayonnement, cette bonté, à ses côtés ! » (</w:t>
      </w:r>
      <w:proofErr w:type="gramStart"/>
      <w:r w:rsidR="003D46BB">
        <w:rPr>
          <w:rFonts w:ascii="Garamond" w:hAnsi="Garamond"/>
        </w:rPr>
        <w:t>p.</w:t>
      </w:r>
      <w:proofErr w:type="gramEnd"/>
      <w:r w:rsidR="003D46BB">
        <w:rPr>
          <w:rFonts w:ascii="Garamond" w:hAnsi="Garamond"/>
        </w:rPr>
        <w:t xml:space="preserve"> </w:t>
      </w:r>
      <w:r w:rsidR="006F3D02">
        <w:rPr>
          <w:rFonts w:ascii="Garamond" w:hAnsi="Garamond"/>
        </w:rPr>
        <w:t>41).</w:t>
      </w:r>
      <w:r w:rsidR="009C57AE">
        <w:rPr>
          <w:rFonts w:ascii="Garamond" w:hAnsi="Garamond"/>
        </w:rPr>
        <w:t xml:space="preserve"> </w:t>
      </w:r>
      <w:r w:rsidR="00565289">
        <w:rPr>
          <w:rFonts w:ascii="Garamond" w:hAnsi="Garamond"/>
        </w:rPr>
        <w:t>Plus tard, a</w:t>
      </w:r>
      <w:r w:rsidR="00953E0E">
        <w:rPr>
          <w:rFonts w:ascii="Garamond" w:hAnsi="Garamond"/>
        </w:rPr>
        <w:t xml:space="preserve">u début du chap. 10, Wharton décrit une promenade </w:t>
      </w:r>
      <w:r w:rsidR="005E2F3D">
        <w:rPr>
          <w:rFonts w:ascii="Garamond" w:hAnsi="Garamond"/>
        </w:rPr>
        <w:t xml:space="preserve">joyeuse </w:t>
      </w:r>
      <w:r w:rsidR="00953E0E">
        <w:rPr>
          <w:rFonts w:ascii="Garamond" w:hAnsi="Garamond"/>
        </w:rPr>
        <w:t>du jeune couple dans Central Park : « Le temps était exquis. (…) Les couleurs de May s’avivaient dans le froid, comme celles d’un jeune érable à la première gelée. Archer, fier des regards qu’elle attirait, oubliait ses perplexités secrètes dans la joie de la regarder » (p. 96).</w:t>
      </w:r>
    </w:p>
    <w:p w:rsidR="00FB0A48" w:rsidRDefault="00FB0A48" w:rsidP="00FB0A48">
      <w:pPr>
        <w:jc w:val="both"/>
        <w:rPr>
          <w:rFonts w:ascii="Garamond" w:hAnsi="Garamond"/>
          <w:b/>
          <w:bCs/>
        </w:rPr>
      </w:pPr>
    </w:p>
    <w:p w:rsidR="00FB0A48" w:rsidRPr="00F21848" w:rsidRDefault="00FB0A48" w:rsidP="00FB0A48">
      <w:pPr>
        <w:jc w:val="both"/>
        <w:rPr>
          <w:rFonts w:ascii="Garamond" w:hAnsi="Garamond"/>
        </w:rPr>
      </w:pPr>
      <w:r w:rsidRPr="00CA4369">
        <w:rPr>
          <w:rFonts w:ascii="Garamond" w:hAnsi="Garamond"/>
          <w:b/>
          <w:bCs/>
        </w:rPr>
        <w:t>&gt; Eschyle :</w:t>
      </w:r>
      <w:r w:rsidRPr="0061117F">
        <w:rPr>
          <w:rFonts w:ascii="Garamond" w:hAnsi="Garamond"/>
        </w:rPr>
        <w:t xml:space="preserve"> </w:t>
      </w:r>
      <w:r w:rsidR="0061117F">
        <w:rPr>
          <w:rFonts w:ascii="Garamond" w:hAnsi="Garamond"/>
        </w:rPr>
        <w:t xml:space="preserve">Dans </w:t>
      </w:r>
      <w:r w:rsidR="0061117F">
        <w:rPr>
          <w:rFonts w:ascii="Garamond" w:hAnsi="Garamond"/>
          <w:i/>
          <w:iCs/>
        </w:rPr>
        <w:t xml:space="preserve">Les Sept contre Thèbes, </w:t>
      </w:r>
      <w:r w:rsidR="0061117F">
        <w:rPr>
          <w:rFonts w:ascii="Garamond" w:hAnsi="Garamond"/>
        </w:rPr>
        <w:t xml:space="preserve">l’annonce </w:t>
      </w:r>
      <w:r w:rsidR="00B636A3" w:rsidRPr="0061117F">
        <w:rPr>
          <w:rFonts w:ascii="Garamond" w:hAnsi="Garamond"/>
        </w:rPr>
        <w:t>de la victoire</w:t>
      </w:r>
      <w:r w:rsidR="008A3C71">
        <w:rPr>
          <w:rFonts w:ascii="Garamond" w:hAnsi="Garamond"/>
        </w:rPr>
        <w:t xml:space="preserve"> suscite, au moins en partie, la joie de la communauté, même si elle est tempérée par l’annonce de la mort d’</w:t>
      </w:r>
      <w:r w:rsidR="00E5076C">
        <w:rPr>
          <w:rFonts w:ascii="Garamond" w:hAnsi="Garamond"/>
        </w:rPr>
        <w:t>Étéocle. Ainsi s’exprime le messager</w:t>
      </w:r>
      <w:r w:rsidR="00B636A3" w:rsidRPr="0061117F">
        <w:rPr>
          <w:rFonts w:ascii="Garamond" w:hAnsi="Garamond"/>
        </w:rPr>
        <w:t> : « Il y a là matière à la joie comme aux pleurs. Thèbes a la victoire » (</w:t>
      </w:r>
      <w:r w:rsidR="00D33390">
        <w:rPr>
          <w:rFonts w:ascii="Garamond" w:hAnsi="Garamond"/>
        </w:rPr>
        <w:t xml:space="preserve">p. </w:t>
      </w:r>
      <w:r w:rsidR="00B636A3" w:rsidRPr="0061117F">
        <w:rPr>
          <w:rFonts w:ascii="Garamond" w:hAnsi="Garamond"/>
        </w:rPr>
        <w:t>1</w:t>
      </w:r>
      <w:r w:rsidR="0061117F" w:rsidRPr="0061117F">
        <w:rPr>
          <w:rFonts w:ascii="Garamond" w:hAnsi="Garamond"/>
        </w:rPr>
        <w:t>85</w:t>
      </w:r>
      <w:r w:rsidR="00B636A3" w:rsidRPr="0061117F">
        <w:rPr>
          <w:rFonts w:ascii="Garamond" w:hAnsi="Garamond"/>
        </w:rPr>
        <w:t>).</w:t>
      </w:r>
      <w:r w:rsidR="00B636A3">
        <w:rPr>
          <w:rFonts w:ascii="Garamond" w:hAnsi="Garamond"/>
        </w:rPr>
        <w:t xml:space="preserve"> </w:t>
      </w:r>
      <w:r w:rsidR="00F21848">
        <w:rPr>
          <w:rFonts w:ascii="Garamond" w:hAnsi="Garamond"/>
        </w:rPr>
        <w:t xml:space="preserve">Dans </w:t>
      </w:r>
      <w:r w:rsidR="00F21848">
        <w:rPr>
          <w:rFonts w:ascii="Garamond" w:hAnsi="Garamond"/>
          <w:i/>
          <w:iCs/>
        </w:rPr>
        <w:t>Les Suppliantes</w:t>
      </w:r>
      <w:r w:rsidR="00F21848">
        <w:rPr>
          <w:rFonts w:ascii="Garamond" w:hAnsi="Garamond"/>
        </w:rPr>
        <w:t>, l’annonce faite par le Roi de l’asile qu’il accorde aux Danaïdes est source de joie et de soulagement, comme l’illustre la réplique du coryphée : « Que des biens sans nombre payent tes bien</w:t>
      </w:r>
      <w:r w:rsidR="00036DC7">
        <w:rPr>
          <w:rFonts w:ascii="Garamond" w:hAnsi="Garamond"/>
        </w:rPr>
        <w:t>f</w:t>
      </w:r>
      <w:r w:rsidR="00F21848">
        <w:rPr>
          <w:rFonts w:ascii="Garamond" w:hAnsi="Garamond"/>
        </w:rPr>
        <w:t>aits, roi vénéré entre les Pélasges ! » (</w:t>
      </w:r>
      <w:proofErr w:type="gramStart"/>
      <w:r w:rsidR="00036DC7">
        <w:rPr>
          <w:rFonts w:ascii="Garamond" w:hAnsi="Garamond"/>
        </w:rPr>
        <w:t>p.</w:t>
      </w:r>
      <w:proofErr w:type="gramEnd"/>
      <w:r w:rsidR="00036DC7">
        <w:rPr>
          <w:rFonts w:ascii="Garamond" w:hAnsi="Garamond"/>
        </w:rPr>
        <w:t xml:space="preserve"> </w:t>
      </w:r>
      <w:r w:rsidR="00F21848">
        <w:rPr>
          <w:rFonts w:ascii="Garamond" w:hAnsi="Garamond"/>
        </w:rPr>
        <w:t>94).</w:t>
      </w:r>
    </w:p>
    <w:p w:rsidR="00FB0A48" w:rsidRDefault="00FB0A48" w:rsidP="00FB0A48">
      <w:pPr>
        <w:jc w:val="both"/>
        <w:rPr>
          <w:rFonts w:ascii="Garamond" w:hAnsi="Garamond"/>
        </w:rPr>
      </w:pPr>
    </w:p>
    <w:p w:rsidR="00FB0A48" w:rsidRDefault="00FB0A48" w:rsidP="00FB0A48">
      <w:pPr>
        <w:jc w:val="both"/>
        <w:rPr>
          <w:rFonts w:ascii="Garamond" w:hAnsi="Garamond"/>
        </w:rPr>
      </w:pPr>
      <w:r w:rsidRPr="006245D9">
        <w:rPr>
          <w:rFonts w:ascii="Garamond" w:hAnsi="Garamond"/>
          <w:b/>
          <w:bCs/>
        </w:rPr>
        <w:lastRenderedPageBreak/>
        <w:t>&gt; Spinoza :</w:t>
      </w:r>
      <w:r w:rsidR="002D7812" w:rsidRPr="00643718">
        <w:rPr>
          <w:rFonts w:ascii="Garamond" w:hAnsi="Garamond"/>
        </w:rPr>
        <w:t xml:space="preserve"> </w:t>
      </w:r>
      <w:r w:rsidR="00643718">
        <w:rPr>
          <w:rFonts w:ascii="Garamond" w:hAnsi="Garamond"/>
        </w:rPr>
        <w:t xml:space="preserve">Au chap. 17 du </w:t>
      </w:r>
      <w:r w:rsidR="00643718">
        <w:rPr>
          <w:rFonts w:ascii="Garamond" w:hAnsi="Garamond"/>
          <w:i/>
          <w:iCs/>
        </w:rPr>
        <w:t>TTP</w:t>
      </w:r>
      <w:r w:rsidR="00643718">
        <w:rPr>
          <w:rFonts w:ascii="Garamond" w:hAnsi="Garamond"/>
        </w:rPr>
        <w:t>, évoquant la communauté des Hébreux, Spinoza note l’importance de la dévotion dans leur quotidien</w:t>
      </w:r>
      <w:r w:rsidR="002326C1">
        <w:rPr>
          <w:rFonts w:ascii="Garamond" w:hAnsi="Garamond"/>
        </w:rPr>
        <w:t>, particulièrement lors des jours fériés</w:t>
      </w:r>
      <w:r w:rsidR="00643718">
        <w:rPr>
          <w:rFonts w:ascii="Garamond" w:hAnsi="Garamond"/>
        </w:rPr>
        <w:t xml:space="preserve">. Or, </w:t>
      </w:r>
      <w:r w:rsidR="00DA4971">
        <w:rPr>
          <w:rFonts w:ascii="Garamond" w:hAnsi="Garamond"/>
        </w:rPr>
        <w:t>cette dévotion</w:t>
      </w:r>
      <w:r w:rsidR="00643718">
        <w:rPr>
          <w:rFonts w:ascii="Garamond" w:hAnsi="Garamond"/>
        </w:rPr>
        <w:t xml:space="preserve"> est</w:t>
      </w:r>
      <w:r w:rsidR="00AA04C0">
        <w:rPr>
          <w:rFonts w:ascii="Garamond" w:hAnsi="Garamond"/>
        </w:rPr>
        <w:t>, selon le philosophe,</w:t>
      </w:r>
      <w:r w:rsidR="00FB11B2">
        <w:rPr>
          <w:rFonts w:ascii="Garamond" w:hAnsi="Garamond"/>
        </w:rPr>
        <w:t xml:space="preserve"> la </w:t>
      </w:r>
      <w:r w:rsidR="00643718">
        <w:rPr>
          <w:rFonts w:ascii="Garamond" w:hAnsi="Garamond"/>
        </w:rPr>
        <w:t xml:space="preserve">source d’une joie profonde : </w:t>
      </w:r>
      <w:r w:rsidR="002D7812" w:rsidRPr="00643718">
        <w:rPr>
          <w:rFonts w:ascii="Garamond" w:hAnsi="Garamond"/>
        </w:rPr>
        <w:t>« Rien ne s’empare de l’âme avec plus de force que la joie qui naît de la dévotion, c’est-à-dire à la fois de l’amour et de l’admiration »</w:t>
      </w:r>
      <w:r w:rsidR="00F31504" w:rsidRPr="00643718">
        <w:rPr>
          <w:rFonts w:ascii="Garamond" w:hAnsi="Garamond"/>
        </w:rPr>
        <w:t xml:space="preserve"> (p. 132)</w:t>
      </w:r>
      <w:r w:rsidR="002D7812" w:rsidRPr="00643718">
        <w:rPr>
          <w:rFonts w:ascii="Garamond" w:hAnsi="Garamond"/>
        </w:rPr>
        <w:t xml:space="preserve">. </w:t>
      </w:r>
      <w:r w:rsidR="0082645A" w:rsidRPr="00643718">
        <w:rPr>
          <w:rFonts w:ascii="Garamond" w:hAnsi="Garamond"/>
        </w:rPr>
        <w:t>Il existe</w:t>
      </w:r>
      <w:r w:rsidR="00A567C1">
        <w:rPr>
          <w:rFonts w:ascii="Garamond" w:hAnsi="Garamond"/>
        </w:rPr>
        <w:t xml:space="preserve"> ainsi</w:t>
      </w:r>
      <w:r w:rsidR="0082645A" w:rsidRPr="00643718">
        <w:rPr>
          <w:rFonts w:ascii="Garamond" w:hAnsi="Garamond"/>
        </w:rPr>
        <w:t xml:space="preserve"> une félicité possible au sein de la communauté.</w:t>
      </w:r>
      <w:r w:rsidR="0082645A">
        <w:rPr>
          <w:rFonts w:ascii="Garamond" w:hAnsi="Garamond"/>
        </w:rPr>
        <w:t xml:space="preserve"> </w:t>
      </w:r>
    </w:p>
    <w:p w:rsidR="00075A6E" w:rsidRDefault="00075A6E" w:rsidP="00FB0A48">
      <w:pPr>
        <w:jc w:val="both"/>
        <w:rPr>
          <w:rFonts w:ascii="Garamond" w:hAnsi="Garamond"/>
        </w:rPr>
      </w:pPr>
    </w:p>
    <w:p w:rsidR="00FB0A48" w:rsidRPr="005930F1" w:rsidRDefault="00075A6E" w:rsidP="005930F1">
      <w:pPr>
        <w:jc w:val="both"/>
        <w:rPr>
          <w:rFonts w:ascii="Garamond" w:hAnsi="Garamond"/>
        </w:rPr>
      </w:pPr>
      <w:r>
        <w:rPr>
          <w:rFonts w:ascii="Garamond" w:hAnsi="Garamond"/>
          <w:b/>
          <w:bCs/>
        </w:rPr>
        <w:t xml:space="preserve">Transition. </w:t>
      </w:r>
      <w:r>
        <w:rPr>
          <w:rFonts w:ascii="Garamond" w:hAnsi="Garamond"/>
        </w:rPr>
        <w:t>À l’issue de cette deuxième partie, il semble qu’il faille nuancer le propos de Gide : la famille n’est peut-être pas si haïssable qu’il le laisse entendre, du fait de la joie</w:t>
      </w:r>
      <w:r w:rsidR="00F35B54">
        <w:rPr>
          <w:rFonts w:ascii="Garamond" w:hAnsi="Garamond"/>
        </w:rPr>
        <w:t xml:space="preserve"> et de l’amour </w:t>
      </w:r>
      <w:r>
        <w:rPr>
          <w:rFonts w:ascii="Garamond" w:hAnsi="Garamond"/>
        </w:rPr>
        <w:t>authentique</w:t>
      </w:r>
      <w:r w:rsidR="00F35B54">
        <w:rPr>
          <w:rFonts w:ascii="Garamond" w:hAnsi="Garamond"/>
        </w:rPr>
        <w:t>s</w:t>
      </w:r>
      <w:r>
        <w:rPr>
          <w:rFonts w:ascii="Garamond" w:hAnsi="Garamond"/>
        </w:rPr>
        <w:t xml:space="preserve"> qui peu</w:t>
      </w:r>
      <w:r w:rsidR="00F35B54">
        <w:rPr>
          <w:rFonts w:ascii="Garamond" w:hAnsi="Garamond"/>
        </w:rPr>
        <w:t>ven</w:t>
      </w:r>
      <w:r>
        <w:rPr>
          <w:rFonts w:ascii="Garamond" w:hAnsi="Garamond"/>
        </w:rPr>
        <w:t>t s’y déployer. Nous devons donc</w:t>
      </w:r>
      <w:r w:rsidR="00F6054A">
        <w:rPr>
          <w:rFonts w:ascii="Garamond" w:hAnsi="Garamond"/>
        </w:rPr>
        <w:t xml:space="preserve"> dans un dernier temps réinterroger à nouveaux frais la communauté </w:t>
      </w:r>
      <w:r w:rsidR="00872142">
        <w:rPr>
          <w:rFonts w:ascii="Garamond" w:hAnsi="Garamond"/>
        </w:rPr>
        <w:t xml:space="preserve">familiale en réfléchissant aux voies vers le « bonheur » qui s’ouvrent à l’individu sans que la famille vienne s’imposer </w:t>
      </w:r>
      <w:r w:rsidR="00C556E8">
        <w:rPr>
          <w:rFonts w:ascii="Garamond" w:hAnsi="Garamond"/>
        </w:rPr>
        <w:t xml:space="preserve">à lui </w:t>
      </w:r>
      <w:r w:rsidR="00872142">
        <w:rPr>
          <w:rFonts w:ascii="Garamond" w:hAnsi="Garamond"/>
        </w:rPr>
        <w:t>comme carcan étouffant</w:t>
      </w:r>
      <w:r w:rsidR="008D3ECB">
        <w:rPr>
          <w:rFonts w:ascii="Garamond" w:hAnsi="Garamond"/>
        </w:rPr>
        <w:t>, mais sans non plus la rejeter totalement</w:t>
      </w:r>
      <w:r w:rsidR="00872142">
        <w:rPr>
          <w:rFonts w:ascii="Garamond" w:hAnsi="Garamond"/>
        </w:rPr>
        <w:t>.</w:t>
      </w:r>
    </w:p>
    <w:p w:rsidR="00A42FA7" w:rsidRDefault="00A42FA7" w:rsidP="00A42FA7">
      <w:pPr>
        <w:jc w:val="both"/>
        <w:rPr>
          <w:rFonts w:ascii="Garamond" w:hAnsi="Garamond"/>
          <w:b/>
          <w:bCs/>
        </w:rPr>
      </w:pPr>
    </w:p>
    <w:p w:rsidR="00285172" w:rsidRDefault="00285172" w:rsidP="00A42FA7">
      <w:pPr>
        <w:jc w:val="both"/>
        <w:rPr>
          <w:rFonts w:ascii="Garamond" w:hAnsi="Garamond"/>
          <w:b/>
          <w:bCs/>
        </w:rPr>
      </w:pPr>
    </w:p>
    <w:p w:rsidR="006E7540" w:rsidRPr="006E7540" w:rsidRDefault="00E52DAA" w:rsidP="006E7540">
      <w:pPr>
        <w:pStyle w:val="Paragraphedeliste"/>
        <w:numPr>
          <w:ilvl w:val="0"/>
          <w:numId w:val="2"/>
        </w:numPr>
        <w:jc w:val="both"/>
        <w:rPr>
          <w:rFonts w:ascii="Garamond" w:hAnsi="Garamond"/>
          <w:b/>
          <w:bCs/>
          <w:sz w:val="28"/>
          <w:szCs w:val="28"/>
        </w:rPr>
      </w:pPr>
      <w:r>
        <w:rPr>
          <w:rFonts w:ascii="Garamond" w:hAnsi="Garamond"/>
          <w:b/>
          <w:bCs/>
          <w:sz w:val="28"/>
          <w:szCs w:val="28"/>
        </w:rPr>
        <w:t>La possibilité d’u</w:t>
      </w:r>
      <w:r w:rsidR="00BA4D8E">
        <w:rPr>
          <w:rFonts w:ascii="Garamond" w:hAnsi="Garamond"/>
          <w:b/>
          <w:bCs/>
          <w:sz w:val="28"/>
          <w:szCs w:val="28"/>
        </w:rPr>
        <w:t>ne c</w:t>
      </w:r>
      <w:r w:rsidR="006E7540" w:rsidRPr="006E7540">
        <w:rPr>
          <w:rFonts w:ascii="Garamond" w:hAnsi="Garamond"/>
          <w:b/>
          <w:bCs/>
          <w:sz w:val="28"/>
          <w:szCs w:val="28"/>
        </w:rPr>
        <w:t xml:space="preserve">ommunauté </w:t>
      </w:r>
      <w:r w:rsidR="00BA4D8E">
        <w:rPr>
          <w:rFonts w:ascii="Garamond" w:hAnsi="Garamond"/>
          <w:b/>
          <w:bCs/>
          <w:sz w:val="28"/>
          <w:szCs w:val="28"/>
        </w:rPr>
        <w:t>ouverte</w:t>
      </w:r>
    </w:p>
    <w:p w:rsidR="00A42FA7" w:rsidRDefault="00A42FA7" w:rsidP="00A42FA7">
      <w:pPr>
        <w:jc w:val="both"/>
        <w:rPr>
          <w:rFonts w:ascii="Garamond" w:hAnsi="Garamond"/>
          <w:b/>
          <w:bCs/>
        </w:rPr>
      </w:pPr>
    </w:p>
    <w:p w:rsidR="00DB7F37" w:rsidRDefault="00DB7F37" w:rsidP="00A42FA7">
      <w:pPr>
        <w:jc w:val="both"/>
        <w:rPr>
          <w:rFonts w:ascii="Garamond" w:hAnsi="Garamond"/>
        </w:rPr>
      </w:pPr>
      <w:r>
        <w:rPr>
          <w:rFonts w:ascii="Garamond" w:hAnsi="Garamond"/>
        </w:rPr>
        <w:t>En dernière analyse,</w:t>
      </w:r>
      <w:r w:rsidR="007A4058">
        <w:rPr>
          <w:rFonts w:ascii="Garamond" w:hAnsi="Garamond"/>
        </w:rPr>
        <w:t xml:space="preserve"> il nous faut élargir la discussion en considérant que </w:t>
      </w:r>
      <w:r w:rsidR="001537BD">
        <w:rPr>
          <w:rFonts w:ascii="Garamond" w:hAnsi="Garamond"/>
        </w:rPr>
        <w:t>la fonction de la communauté ne réside peut-être pas dans un encadrement « clos » de ses membres</w:t>
      </w:r>
      <w:r w:rsidR="002C5E80">
        <w:rPr>
          <w:rFonts w:ascii="Garamond" w:hAnsi="Garamond"/>
        </w:rPr>
        <w:t>, et que</w:t>
      </w:r>
      <w:r w:rsidR="001537BD">
        <w:rPr>
          <w:rFonts w:ascii="Garamond" w:hAnsi="Garamond"/>
        </w:rPr>
        <w:t xml:space="preserve"> </w:t>
      </w:r>
      <w:r w:rsidR="007A4058">
        <w:rPr>
          <w:rFonts w:ascii="Garamond" w:hAnsi="Garamond"/>
        </w:rPr>
        <w:t>le « bonheur » promis par la structure familiale n’est pas exclusif à celle-ci. D’une part en effet, il nous est possible de fréquenter plusieurs familles, et de l’autre, cet impératif de félicité manque peut-être la véritable fonction du lien communautaire</w:t>
      </w:r>
      <w:r w:rsidR="005906E2">
        <w:rPr>
          <w:rFonts w:ascii="Garamond" w:hAnsi="Garamond"/>
        </w:rPr>
        <w:t>.</w:t>
      </w:r>
    </w:p>
    <w:p w:rsidR="00DB7F37" w:rsidRPr="00DB7F37" w:rsidRDefault="00DB7F37" w:rsidP="00A42FA7">
      <w:pPr>
        <w:jc w:val="both"/>
        <w:rPr>
          <w:rFonts w:ascii="Garamond" w:hAnsi="Garamond"/>
        </w:rPr>
      </w:pPr>
    </w:p>
    <w:p w:rsidR="00A42FA7" w:rsidRDefault="00590B49" w:rsidP="00A42FA7">
      <w:pPr>
        <w:pStyle w:val="Paragraphedeliste"/>
        <w:numPr>
          <w:ilvl w:val="0"/>
          <w:numId w:val="5"/>
        </w:numPr>
        <w:jc w:val="both"/>
        <w:rPr>
          <w:rFonts w:ascii="Garamond" w:hAnsi="Garamond"/>
          <w:b/>
          <w:bCs/>
        </w:rPr>
      </w:pPr>
      <w:r>
        <w:rPr>
          <w:rFonts w:ascii="Garamond" w:hAnsi="Garamond"/>
          <w:b/>
          <w:bCs/>
        </w:rPr>
        <w:t>On peut</w:t>
      </w:r>
      <w:r w:rsidR="00FB0A48">
        <w:rPr>
          <w:rFonts w:ascii="Garamond" w:hAnsi="Garamond"/>
          <w:b/>
          <w:bCs/>
        </w:rPr>
        <w:t xml:space="preserve"> fréquenter différentes « familles »</w:t>
      </w:r>
    </w:p>
    <w:p w:rsidR="00FB0A48" w:rsidRDefault="00FB0A48" w:rsidP="00FB0A48">
      <w:pPr>
        <w:jc w:val="both"/>
        <w:rPr>
          <w:rFonts w:ascii="Garamond" w:hAnsi="Garamond"/>
          <w:b/>
          <w:bCs/>
        </w:rPr>
      </w:pPr>
    </w:p>
    <w:p w:rsidR="00FB0A48" w:rsidRDefault="00FB0A48" w:rsidP="00FB0A48">
      <w:pPr>
        <w:jc w:val="both"/>
        <w:rPr>
          <w:rFonts w:ascii="Garamond" w:hAnsi="Garamond"/>
        </w:rPr>
      </w:pPr>
      <w:r w:rsidRPr="00283372">
        <w:rPr>
          <w:rFonts w:ascii="Garamond" w:hAnsi="Garamond"/>
          <w:b/>
          <w:bCs/>
        </w:rPr>
        <w:t>&gt; Wharton :</w:t>
      </w:r>
      <w:r w:rsidR="007C3158">
        <w:rPr>
          <w:rFonts w:ascii="Garamond" w:hAnsi="Garamond"/>
        </w:rPr>
        <w:t xml:space="preserve"> « Mrs Archer, qui aimait à mettre en axiomes sa philosophie sociale, disait : </w:t>
      </w:r>
      <w:r w:rsidR="007C3158" w:rsidRPr="00786D9B">
        <w:rPr>
          <w:rFonts w:ascii="Garamond" w:hAnsi="Garamond"/>
          <w:i/>
          <w:iCs/>
        </w:rPr>
        <w:t>nous avons tous quelques chéris dans la racaille</w:t>
      </w:r>
      <w:r w:rsidR="007C3158">
        <w:rPr>
          <w:rFonts w:ascii="Garamond" w:hAnsi="Garamond"/>
        </w:rPr>
        <w:t xml:space="preserve">. Encore qu’elle fût osée, la phrase était juste, et plus d’un membre de cette société exclusive en avouait secrètement la vérité » (p. 36). </w:t>
      </w:r>
      <w:r w:rsidR="00862E54">
        <w:rPr>
          <w:rFonts w:ascii="Garamond" w:hAnsi="Garamond"/>
        </w:rPr>
        <w:t xml:space="preserve">De fait, </w:t>
      </w:r>
      <w:r w:rsidR="00695E13">
        <w:rPr>
          <w:rFonts w:ascii="Garamond" w:hAnsi="Garamond"/>
        </w:rPr>
        <w:t xml:space="preserve">Newland prend plaisir à discuter avec Rivière ou Ned </w:t>
      </w:r>
      <w:proofErr w:type="spellStart"/>
      <w:r w:rsidR="00695E13">
        <w:rPr>
          <w:rFonts w:ascii="Garamond" w:hAnsi="Garamond"/>
        </w:rPr>
        <w:t>Winsett</w:t>
      </w:r>
      <w:proofErr w:type="spellEnd"/>
      <w:r w:rsidR="00695E13">
        <w:rPr>
          <w:rFonts w:ascii="Garamond" w:hAnsi="Garamond"/>
        </w:rPr>
        <w:t>, deux intellectuels qui, s’ils ne sont pas du même monde</w:t>
      </w:r>
      <w:r w:rsidR="00DC1D9B">
        <w:rPr>
          <w:rFonts w:ascii="Garamond" w:hAnsi="Garamond"/>
        </w:rPr>
        <w:t xml:space="preserve"> que lui</w:t>
      </w:r>
      <w:r w:rsidR="00695E13">
        <w:rPr>
          <w:rFonts w:ascii="Garamond" w:hAnsi="Garamond"/>
        </w:rPr>
        <w:t>, suscitent chez lui une forme d’admiration</w:t>
      </w:r>
      <w:r w:rsidR="00053103">
        <w:rPr>
          <w:rFonts w:ascii="Garamond" w:hAnsi="Garamond"/>
        </w:rPr>
        <w:t xml:space="preserve"> dont il se nourrit</w:t>
      </w:r>
      <w:r w:rsidR="00F07060">
        <w:rPr>
          <w:rFonts w:ascii="Garamond" w:hAnsi="Garamond"/>
        </w:rPr>
        <w:t xml:space="preserve"> : </w:t>
      </w:r>
      <w:r w:rsidR="00963BFD">
        <w:rPr>
          <w:rFonts w:ascii="Garamond" w:hAnsi="Garamond"/>
        </w:rPr>
        <w:t>« Archer enviait pour son ami le sort du jeune précepteur qui, si pauvre d’argent, s’était par ailleurs si richement alimenté » (</w:t>
      </w:r>
      <w:r w:rsidR="003B5F4C">
        <w:rPr>
          <w:rFonts w:ascii="Garamond" w:hAnsi="Garamond"/>
        </w:rPr>
        <w:t xml:space="preserve">p. </w:t>
      </w:r>
      <w:r w:rsidR="00963BFD">
        <w:rPr>
          <w:rFonts w:ascii="Garamond" w:hAnsi="Garamond"/>
        </w:rPr>
        <w:t>203).</w:t>
      </w:r>
    </w:p>
    <w:p w:rsidR="00FB0A48" w:rsidRDefault="00FB0A48" w:rsidP="00FB0A48">
      <w:pPr>
        <w:jc w:val="both"/>
        <w:rPr>
          <w:rFonts w:ascii="Garamond" w:hAnsi="Garamond"/>
          <w:b/>
          <w:bCs/>
        </w:rPr>
      </w:pPr>
    </w:p>
    <w:p w:rsidR="00FB0A48" w:rsidRPr="00BE62C1" w:rsidRDefault="00FB0A48" w:rsidP="00FB0A48">
      <w:pPr>
        <w:jc w:val="both"/>
        <w:rPr>
          <w:rFonts w:ascii="Garamond" w:hAnsi="Garamond"/>
        </w:rPr>
      </w:pPr>
      <w:r w:rsidRPr="00661DA0">
        <w:rPr>
          <w:rFonts w:ascii="Garamond" w:hAnsi="Garamond"/>
          <w:b/>
          <w:bCs/>
        </w:rPr>
        <w:t>&gt; Eschyle :</w:t>
      </w:r>
      <w:r w:rsidRPr="00587A1D">
        <w:rPr>
          <w:rFonts w:ascii="Garamond" w:hAnsi="Garamond"/>
        </w:rPr>
        <w:t xml:space="preserve"> </w:t>
      </w:r>
      <w:r w:rsidR="00661DA0">
        <w:rPr>
          <w:rFonts w:ascii="Garamond" w:hAnsi="Garamond"/>
        </w:rPr>
        <w:t>D</w:t>
      </w:r>
      <w:r w:rsidR="00BE62C1" w:rsidRPr="00587A1D">
        <w:rPr>
          <w:rFonts w:ascii="Garamond" w:hAnsi="Garamond"/>
        </w:rPr>
        <w:t xml:space="preserve">ans </w:t>
      </w:r>
      <w:r w:rsidR="00BE62C1" w:rsidRPr="00587A1D">
        <w:rPr>
          <w:rFonts w:ascii="Garamond" w:hAnsi="Garamond"/>
          <w:i/>
          <w:iCs/>
        </w:rPr>
        <w:t>Les Suppliantes</w:t>
      </w:r>
      <w:r w:rsidR="00BE62C1" w:rsidRPr="00587A1D">
        <w:rPr>
          <w:rFonts w:ascii="Garamond" w:hAnsi="Garamond"/>
        </w:rPr>
        <w:t>, les Danaïdes s’apprêtent à être adoptées et à adopter une nouvelle famille : les Argiens.</w:t>
      </w:r>
      <w:r w:rsidR="00E11719" w:rsidRPr="00587A1D">
        <w:rPr>
          <w:rFonts w:ascii="Garamond" w:hAnsi="Garamond"/>
        </w:rPr>
        <w:t xml:space="preserve"> « Argos s’est prononcée d’une voix unanime, et mon vieux cœur s’en est senti tout rajeuni. (…) Nous aurons la résidence en ce pays, libres et protégés contre toute reprise par un droit d’asile reconnu » (p. 80-81).</w:t>
      </w:r>
      <w:r w:rsidR="00BE62C1" w:rsidRPr="00587A1D">
        <w:rPr>
          <w:rFonts w:ascii="Garamond" w:hAnsi="Garamond"/>
        </w:rPr>
        <w:t xml:space="preserve"> Le mythe commun d’Io leur a permis de renier une famille – </w:t>
      </w:r>
      <w:r w:rsidR="00570E27" w:rsidRPr="00587A1D">
        <w:rPr>
          <w:rFonts w:ascii="Garamond" w:hAnsi="Garamond"/>
        </w:rPr>
        <w:t>Égyptos</w:t>
      </w:r>
      <w:r w:rsidR="00BE62C1" w:rsidRPr="00587A1D">
        <w:rPr>
          <w:rFonts w:ascii="Garamond" w:hAnsi="Garamond"/>
        </w:rPr>
        <w:t xml:space="preserve"> et ses fils – au profit d’une famille plus aimable et tout aussi légitime du fait de leurs ancêtres communs.</w:t>
      </w:r>
      <w:r w:rsidR="00BE62C1">
        <w:rPr>
          <w:rFonts w:ascii="Garamond" w:hAnsi="Garamond"/>
        </w:rPr>
        <w:t xml:space="preserve"> </w:t>
      </w:r>
    </w:p>
    <w:p w:rsidR="00FB0A48" w:rsidRDefault="00FB0A48" w:rsidP="00FB0A48">
      <w:pPr>
        <w:jc w:val="both"/>
        <w:rPr>
          <w:rFonts w:ascii="Garamond" w:hAnsi="Garamond"/>
        </w:rPr>
      </w:pPr>
    </w:p>
    <w:p w:rsidR="00FB0A48" w:rsidRDefault="00FB0A48" w:rsidP="00FB0A48">
      <w:pPr>
        <w:jc w:val="both"/>
        <w:rPr>
          <w:rFonts w:ascii="Garamond" w:hAnsi="Garamond"/>
        </w:rPr>
      </w:pPr>
      <w:r w:rsidRPr="00104325">
        <w:rPr>
          <w:rFonts w:ascii="Garamond" w:hAnsi="Garamond"/>
          <w:b/>
          <w:bCs/>
        </w:rPr>
        <w:t>&gt; Spinoza :</w:t>
      </w:r>
      <w:r w:rsidR="00FC2081" w:rsidRPr="006A4D6C">
        <w:rPr>
          <w:rFonts w:ascii="Garamond" w:hAnsi="Garamond"/>
        </w:rPr>
        <w:t xml:space="preserve"> Le philosophe vit à Amsterdam, dans une ville qui est une mosaïque de communautés</w:t>
      </w:r>
      <w:r w:rsidR="00D160B4">
        <w:rPr>
          <w:rFonts w:ascii="Garamond" w:hAnsi="Garamond"/>
        </w:rPr>
        <w:t>, religieuses en particulier</w:t>
      </w:r>
      <w:r w:rsidR="00FC2081" w:rsidRPr="006A4D6C">
        <w:rPr>
          <w:rFonts w:ascii="Garamond" w:hAnsi="Garamond"/>
        </w:rPr>
        <w:t xml:space="preserve">. </w:t>
      </w:r>
      <w:r w:rsidR="00CB7E36">
        <w:rPr>
          <w:rFonts w:ascii="Garamond" w:hAnsi="Garamond"/>
        </w:rPr>
        <w:t xml:space="preserve">Il le rappelle dans sa préface, affirmant « vivre dans une république, où une entière liberté de juger et d’honorer Dieu selon sa complexion propre est donnée à chacun » (p. 48). </w:t>
      </w:r>
      <w:r w:rsidR="00FC2081" w:rsidRPr="006A4D6C">
        <w:rPr>
          <w:rFonts w:ascii="Garamond" w:hAnsi="Garamond"/>
        </w:rPr>
        <w:t>Sa réflexion naît précisément de cet état de fait et le pousse à réfléchir à une configuration qui permette la bonne entente entre communautés. Les commerçants hollandais ne demandent pas à leurs clients s’ils sont juifs ou protestants</w:t>
      </w:r>
      <w:r w:rsidR="00DC0F3F">
        <w:rPr>
          <w:rFonts w:ascii="Garamond" w:hAnsi="Garamond"/>
        </w:rPr>
        <w:t>, et cette mixité ne les empêche pas de vivre plus ou moins en bonne entente</w:t>
      </w:r>
      <w:r w:rsidR="00FC2081" w:rsidRPr="006A4D6C">
        <w:rPr>
          <w:rFonts w:ascii="Garamond" w:hAnsi="Garamond"/>
        </w:rPr>
        <w:t>.</w:t>
      </w:r>
    </w:p>
    <w:p w:rsidR="00FB0A48" w:rsidRDefault="00FB0A48" w:rsidP="00FB0A48">
      <w:pPr>
        <w:jc w:val="both"/>
        <w:rPr>
          <w:rFonts w:ascii="Garamond" w:hAnsi="Garamond"/>
          <w:b/>
          <w:bCs/>
        </w:rPr>
      </w:pPr>
    </w:p>
    <w:p w:rsidR="00FB0A48" w:rsidRDefault="00FB0A48" w:rsidP="00FB0A48">
      <w:pPr>
        <w:pStyle w:val="Paragraphedeliste"/>
        <w:numPr>
          <w:ilvl w:val="0"/>
          <w:numId w:val="5"/>
        </w:numPr>
        <w:jc w:val="both"/>
        <w:rPr>
          <w:rFonts w:ascii="Garamond" w:hAnsi="Garamond"/>
          <w:b/>
          <w:bCs/>
        </w:rPr>
      </w:pPr>
      <w:r w:rsidRPr="00FB0A48">
        <w:rPr>
          <w:rFonts w:ascii="Garamond" w:hAnsi="Garamond"/>
          <w:b/>
          <w:bCs/>
        </w:rPr>
        <w:t>La communauté</w:t>
      </w:r>
      <w:r>
        <w:rPr>
          <w:rFonts w:ascii="Garamond" w:hAnsi="Garamond"/>
          <w:b/>
          <w:bCs/>
        </w:rPr>
        <w:t xml:space="preserve"> doit renoncer à encadrer le bonheur de l’individu</w:t>
      </w:r>
    </w:p>
    <w:p w:rsidR="00FB0A48" w:rsidRDefault="00FB0A48" w:rsidP="00FB0A48">
      <w:pPr>
        <w:jc w:val="both"/>
        <w:rPr>
          <w:rFonts w:ascii="Garamond" w:hAnsi="Garamond"/>
        </w:rPr>
      </w:pPr>
    </w:p>
    <w:p w:rsidR="00FB0A48" w:rsidRDefault="00FB0A48" w:rsidP="00FB0A48">
      <w:pPr>
        <w:jc w:val="both"/>
        <w:rPr>
          <w:rFonts w:ascii="Garamond" w:hAnsi="Garamond"/>
        </w:rPr>
      </w:pPr>
      <w:r w:rsidRPr="004009C1">
        <w:rPr>
          <w:rFonts w:ascii="Garamond" w:hAnsi="Garamond"/>
          <w:b/>
          <w:bCs/>
        </w:rPr>
        <w:t>&gt; Wharton :</w:t>
      </w:r>
      <w:r w:rsidR="00100077">
        <w:rPr>
          <w:rFonts w:ascii="Garamond" w:hAnsi="Garamond"/>
        </w:rPr>
        <w:t xml:space="preserve"> La rébellion de l’individu face au prétendu bonheur que prétend lui offrir la communauté est visible dans la confrontation entre </w:t>
      </w:r>
      <w:r w:rsidR="004657AB">
        <w:rPr>
          <w:rFonts w:ascii="Garamond" w:hAnsi="Garamond"/>
        </w:rPr>
        <w:t xml:space="preserve">Mme </w:t>
      </w:r>
      <w:proofErr w:type="spellStart"/>
      <w:r w:rsidR="00100077">
        <w:rPr>
          <w:rFonts w:ascii="Garamond" w:hAnsi="Garamond"/>
        </w:rPr>
        <w:t>Olenska</w:t>
      </w:r>
      <w:proofErr w:type="spellEnd"/>
      <w:r w:rsidR="00100077">
        <w:rPr>
          <w:rFonts w:ascii="Garamond" w:hAnsi="Garamond"/>
        </w:rPr>
        <w:t xml:space="preserve">, attachée à sa liberté, et </w:t>
      </w:r>
      <w:r w:rsidR="004657AB">
        <w:rPr>
          <w:rFonts w:ascii="Garamond" w:hAnsi="Garamond"/>
        </w:rPr>
        <w:t>Newland</w:t>
      </w:r>
      <w:r w:rsidR="00100077">
        <w:rPr>
          <w:rFonts w:ascii="Garamond" w:hAnsi="Garamond"/>
        </w:rPr>
        <w:t xml:space="preserve">, plus conventionnel : </w:t>
      </w:r>
      <w:r w:rsidR="0052335F">
        <w:rPr>
          <w:rFonts w:ascii="Garamond" w:hAnsi="Garamond"/>
        </w:rPr>
        <w:t xml:space="preserve">« Franchement, que gagneriez-vous qui pût compenser la possibilité, la certitude d’être mal vue par tout le monde ? </w:t>
      </w:r>
      <w:r w:rsidR="00AE15DA">
        <w:rPr>
          <w:rFonts w:ascii="Garamond" w:hAnsi="Garamond"/>
        </w:rPr>
        <w:t>/</w:t>
      </w:r>
      <w:r w:rsidR="0052335F">
        <w:rPr>
          <w:rFonts w:ascii="Garamond" w:hAnsi="Garamond"/>
        </w:rPr>
        <w:t>Mais… ma liberté : n’est-ce rien ? (…) L’individu, dans ces cas-là, est toujours sacrifié à l’intérêt collectif » (</w:t>
      </w:r>
      <w:r w:rsidR="00F41F3F">
        <w:rPr>
          <w:rFonts w:ascii="Garamond" w:hAnsi="Garamond"/>
        </w:rPr>
        <w:t xml:space="preserve">p. </w:t>
      </w:r>
      <w:r w:rsidR="0052335F">
        <w:rPr>
          <w:rFonts w:ascii="Garamond" w:hAnsi="Garamond"/>
        </w:rPr>
        <w:t>126).</w:t>
      </w:r>
    </w:p>
    <w:p w:rsidR="00FB0A48" w:rsidRDefault="00FB0A48" w:rsidP="00FB0A48">
      <w:pPr>
        <w:jc w:val="both"/>
        <w:rPr>
          <w:rFonts w:ascii="Garamond" w:hAnsi="Garamond"/>
          <w:b/>
          <w:bCs/>
        </w:rPr>
      </w:pPr>
    </w:p>
    <w:p w:rsidR="00CC27F9" w:rsidRDefault="00FB0A48" w:rsidP="00FB0A48">
      <w:pPr>
        <w:jc w:val="both"/>
        <w:rPr>
          <w:rFonts w:ascii="Garamond" w:hAnsi="Garamond"/>
        </w:rPr>
      </w:pPr>
      <w:r w:rsidRPr="004009C1">
        <w:rPr>
          <w:rFonts w:ascii="Garamond" w:hAnsi="Garamond"/>
          <w:b/>
          <w:bCs/>
        </w:rPr>
        <w:t>&gt; Eschyle :</w:t>
      </w:r>
      <w:r w:rsidRPr="000F266D">
        <w:rPr>
          <w:rFonts w:ascii="Garamond" w:hAnsi="Garamond"/>
        </w:rPr>
        <w:t xml:space="preserve"> </w:t>
      </w:r>
      <w:r w:rsidR="008A5BE8" w:rsidRPr="000F266D">
        <w:rPr>
          <w:rFonts w:ascii="Garamond" w:hAnsi="Garamond"/>
        </w:rPr>
        <w:t>Dans</w:t>
      </w:r>
      <w:r w:rsidR="000F266D">
        <w:rPr>
          <w:rFonts w:ascii="Garamond" w:hAnsi="Garamond"/>
        </w:rPr>
        <w:t xml:space="preserve"> </w:t>
      </w:r>
      <w:r w:rsidR="000F266D">
        <w:rPr>
          <w:rFonts w:ascii="Garamond" w:hAnsi="Garamond"/>
          <w:i/>
          <w:iCs/>
        </w:rPr>
        <w:t>Les Sept contre Thèbes</w:t>
      </w:r>
      <w:r w:rsidR="000F266D">
        <w:rPr>
          <w:rFonts w:ascii="Garamond" w:hAnsi="Garamond"/>
        </w:rPr>
        <w:t xml:space="preserve">, la harangue initiale d’Étéocle nous fait comprendre pourquoi il se bat : pour que les dieux « ne </w:t>
      </w:r>
      <w:proofErr w:type="spellStart"/>
      <w:r w:rsidR="000F266D">
        <w:rPr>
          <w:rFonts w:ascii="Garamond" w:hAnsi="Garamond"/>
        </w:rPr>
        <w:t>courb</w:t>
      </w:r>
      <w:proofErr w:type="spellEnd"/>
      <w:r w:rsidR="008E7CC7">
        <w:rPr>
          <w:rFonts w:ascii="Garamond" w:hAnsi="Garamond"/>
        </w:rPr>
        <w:t>[</w:t>
      </w:r>
      <w:proofErr w:type="spellStart"/>
      <w:r w:rsidR="000F266D">
        <w:rPr>
          <w:rFonts w:ascii="Garamond" w:hAnsi="Garamond"/>
        </w:rPr>
        <w:t>ent</w:t>
      </w:r>
      <w:proofErr w:type="spellEnd"/>
      <w:r w:rsidR="008E7CC7">
        <w:rPr>
          <w:rFonts w:ascii="Garamond" w:hAnsi="Garamond"/>
        </w:rPr>
        <w:t>]</w:t>
      </w:r>
      <w:r w:rsidR="000F266D">
        <w:rPr>
          <w:rFonts w:ascii="Garamond" w:hAnsi="Garamond"/>
        </w:rPr>
        <w:t xml:space="preserve"> pas un pays libre, une ville fondée par Cadmos, sous un joug d’esclave » (p. 159). </w:t>
      </w:r>
      <w:r w:rsidR="00AE6C41">
        <w:rPr>
          <w:rFonts w:ascii="Garamond" w:hAnsi="Garamond"/>
        </w:rPr>
        <w:t>Il faut se battre pour la cité, non parce que celle-ci nous procurerait le bonheur, mais par</w:t>
      </w:r>
      <w:r w:rsidR="005C3BCC">
        <w:rPr>
          <w:rFonts w:ascii="Garamond" w:hAnsi="Garamond"/>
        </w:rPr>
        <w:t xml:space="preserve">ce qu’il n’y a pas d’individus libres dans une ville </w:t>
      </w:r>
      <w:r w:rsidR="00C073C4">
        <w:rPr>
          <w:rFonts w:ascii="Garamond" w:hAnsi="Garamond"/>
        </w:rPr>
        <w:t>asservie</w:t>
      </w:r>
      <w:r w:rsidR="005C3BCC">
        <w:rPr>
          <w:rFonts w:ascii="Garamond" w:hAnsi="Garamond"/>
        </w:rPr>
        <w:t xml:space="preserve">. </w:t>
      </w:r>
      <w:r w:rsidR="00EC1E47">
        <w:rPr>
          <w:rFonts w:ascii="Garamond" w:hAnsi="Garamond"/>
        </w:rPr>
        <w:t xml:space="preserve">Cette idée se trouve confirmée dans les propos du chœur, qui évoque « une troupe suppliante de vierges qu’épouvante l’esclavage » (p. 160). </w:t>
      </w:r>
      <w:r w:rsidR="005C3BCC">
        <w:rPr>
          <w:rFonts w:ascii="Garamond" w:hAnsi="Garamond"/>
        </w:rPr>
        <w:t>Le combat</w:t>
      </w:r>
      <w:r w:rsidR="00240722">
        <w:rPr>
          <w:rFonts w:ascii="Garamond" w:hAnsi="Garamond"/>
        </w:rPr>
        <w:t xml:space="preserve"> </w:t>
      </w:r>
      <w:r w:rsidR="005C3BCC">
        <w:rPr>
          <w:rFonts w:ascii="Garamond" w:hAnsi="Garamond"/>
        </w:rPr>
        <w:t xml:space="preserve">est </w:t>
      </w:r>
      <w:r w:rsidR="00240722">
        <w:rPr>
          <w:rFonts w:ascii="Garamond" w:hAnsi="Garamond"/>
        </w:rPr>
        <w:t xml:space="preserve">donc bien </w:t>
      </w:r>
      <w:r w:rsidR="005C3BCC">
        <w:rPr>
          <w:rFonts w:ascii="Garamond" w:hAnsi="Garamond"/>
        </w:rPr>
        <w:t xml:space="preserve">celui de la liberté, </w:t>
      </w:r>
      <w:r w:rsidR="00E16A70">
        <w:rPr>
          <w:rFonts w:ascii="Garamond" w:hAnsi="Garamond"/>
        </w:rPr>
        <w:t xml:space="preserve">et </w:t>
      </w:r>
      <w:r w:rsidR="005C3BCC">
        <w:rPr>
          <w:rFonts w:ascii="Garamond" w:hAnsi="Garamond"/>
        </w:rPr>
        <w:t>non du bonheur.</w:t>
      </w:r>
      <w:r w:rsidR="008A5BE8" w:rsidRPr="000F266D">
        <w:rPr>
          <w:rFonts w:ascii="Garamond" w:hAnsi="Garamond"/>
        </w:rPr>
        <w:t xml:space="preserve"> </w:t>
      </w:r>
    </w:p>
    <w:p w:rsidR="00FB0A48" w:rsidRPr="00130C27" w:rsidRDefault="00FB0A48" w:rsidP="00FB0A48">
      <w:pPr>
        <w:jc w:val="both"/>
        <w:rPr>
          <w:rFonts w:ascii="Garamond" w:hAnsi="Garamond"/>
        </w:rPr>
      </w:pPr>
    </w:p>
    <w:p w:rsidR="00FB0A48" w:rsidRDefault="00FB0A48" w:rsidP="00FB0A48">
      <w:pPr>
        <w:jc w:val="both"/>
        <w:rPr>
          <w:rFonts w:ascii="Garamond" w:hAnsi="Garamond"/>
        </w:rPr>
      </w:pPr>
      <w:r w:rsidRPr="004009C1">
        <w:rPr>
          <w:rFonts w:ascii="Garamond" w:hAnsi="Garamond"/>
          <w:b/>
          <w:bCs/>
        </w:rPr>
        <w:t>&gt; Spinoza</w:t>
      </w:r>
      <w:r w:rsidRPr="0096032F">
        <w:rPr>
          <w:rFonts w:ascii="Garamond" w:hAnsi="Garamond"/>
        </w:rPr>
        <w:t> </w:t>
      </w:r>
      <w:r w:rsidR="003E4A2D">
        <w:rPr>
          <w:rFonts w:ascii="Garamond" w:hAnsi="Garamond"/>
        </w:rPr>
        <w:t>propose une réflexion sur l</w:t>
      </w:r>
      <w:r w:rsidR="002804DC">
        <w:rPr>
          <w:rFonts w:ascii="Garamond" w:hAnsi="Garamond"/>
        </w:rPr>
        <w:t>’objectif</w:t>
      </w:r>
      <w:r w:rsidR="003E4A2D">
        <w:rPr>
          <w:rFonts w:ascii="Garamond" w:hAnsi="Garamond"/>
        </w:rPr>
        <w:t xml:space="preserve"> de l’institution de la communauté</w:t>
      </w:r>
      <w:r w:rsidR="00D6439E">
        <w:rPr>
          <w:rFonts w:ascii="Garamond" w:hAnsi="Garamond"/>
        </w:rPr>
        <w:t xml:space="preserve">, au chap. 20 du </w:t>
      </w:r>
      <w:r w:rsidR="00D6439E">
        <w:rPr>
          <w:rFonts w:ascii="Garamond" w:hAnsi="Garamond"/>
          <w:i/>
          <w:iCs/>
        </w:rPr>
        <w:t>TTP</w:t>
      </w:r>
      <w:r w:rsidR="003E4A2D">
        <w:rPr>
          <w:rFonts w:ascii="Garamond" w:hAnsi="Garamond"/>
        </w:rPr>
        <w:t> :</w:t>
      </w:r>
      <w:r w:rsidR="00D14FCC" w:rsidRPr="0096032F">
        <w:rPr>
          <w:rFonts w:ascii="Garamond" w:hAnsi="Garamond"/>
        </w:rPr>
        <w:t xml:space="preserve"> « Ce n’est pas pour tenir l’homme par la cr</w:t>
      </w:r>
      <w:r w:rsidR="001A128B" w:rsidRPr="0096032F">
        <w:rPr>
          <w:rFonts w:ascii="Garamond" w:hAnsi="Garamond"/>
        </w:rPr>
        <w:t>a</w:t>
      </w:r>
      <w:r w:rsidR="00D14FCC" w:rsidRPr="0096032F">
        <w:rPr>
          <w:rFonts w:ascii="Garamond" w:hAnsi="Garamond"/>
        </w:rPr>
        <w:t xml:space="preserve">inte et faire qu’il appartienne à un autre que l’État est institué ; au contraire, c’est pour libérer l’individu de la crainte, pour qu’il vive autant que possible en sécurité, </w:t>
      </w:r>
      <w:r w:rsidR="00910BD6">
        <w:rPr>
          <w:rFonts w:ascii="Garamond" w:hAnsi="Garamond"/>
        </w:rPr>
        <w:t>c’est-à-dire</w:t>
      </w:r>
      <w:r w:rsidR="00D14FCC" w:rsidRPr="0096032F">
        <w:rPr>
          <w:rFonts w:ascii="Garamond" w:hAnsi="Garamond"/>
        </w:rPr>
        <w:t xml:space="preserve"> conserve </w:t>
      </w:r>
      <w:r w:rsidR="00162492" w:rsidRPr="0096032F">
        <w:rPr>
          <w:rFonts w:ascii="Garamond" w:hAnsi="Garamond"/>
        </w:rPr>
        <w:t xml:space="preserve">(…) </w:t>
      </w:r>
      <w:r w:rsidR="00D14FCC" w:rsidRPr="0096032F">
        <w:rPr>
          <w:rFonts w:ascii="Garamond" w:hAnsi="Garamond"/>
        </w:rPr>
        <w:t>son droit naturel d’exister et d’agir</w:t>
      </w:r>
      <w:r w:rsidR="0058029E">
        <w:rPr>
          <w:rFonts w:ascii="Garamond" w:hAnsi="Garamond"/>
        </w:rPr>
        <w:t>. (…) La fin de l’État est donc en réalité la liberté</w:t>
      </w:r>
      <w:r w:rsidR="00D14FCC" w:rsidRPr="0096032F">
        <w:rPr>
          <w:rFonts w:ascii="Garamond" w:hAnsi="Garamond"/>
        </w:rPr>
        <w:t> » (p. 193).</w:t>
      </w:r>
      <w:r w:rsidR="008633B0" w:rsidRPr="0096032F">
        <w:rPr>
          <w:rFonts w:ascii="Garamond" w:hAnsi="Garamond"/>
        </w:rPr>
        <w:t xml:space="preserve"> La fonction de l’État est de permettre la liberté de l’individu, non son bonheur, même si celle-là est la condition de celui-ci.</w:t>
      </w:r>
      <w:r w:rsidR="00BB2E04">
        <w:rPr>
          <w:rFonts w:ascii="Garamond" w:hAnsi="Garamond"/>
        </w:rPr>
        <w:t xml:space="preserve"> L’État doit fournir un cadre favorisant une vie heureuse, sans pour autant imposer le bonheur.</w:t>
      </w:r>
    </w:p>
    <w:p w:rsidR="00FB0A48" w:rsidRDefault="00FB0A48" w:rsidP="00FB0A48">
      <w:pPr>
        <w:jc w:val="both"/>
        <w:rPr>
          <w:rFonts w:ascii="Garamond" w:hAnsi="Garamond"/>
          <w:b/>
          <w:bCs/>
        </w:rPr>
      </w:pPr>
    </w:p>
    <w:p w:rsidR="00FB0A48" w:rsidRDefault="00FB0A48" w:rsidP="00FB0A48">
      <w:pPr>
        <w:pStyle w:val="Paragraphedeliste"/>
        <w:numPr>
          <w:ilvl w:val="0"/>
          <w:numId w:val="5"/>
        </w:numPr>
        <w:jc w:val="both"/>
        <w:rPr>
          <w:rFonts w:ascii="Garamond" w:hAnsi="Garamond"/>
          <w:b/>
          <w:bCs/>
        </w:rPr>
      </w:pPr>
      <w:r>
        <w:rPr>
          <w:rFonts w:ascii="Garamond" w:hAnsi="Garamond"/>
          <w:b/>
          <w:bCs/>
        </w:rPr>
        <w:t>Faire communauté, même provisoirement : une expérience offerte par les œuvres</w:t>
      </w:r>
    </w:p>
    <w:p w:rsidR="00FB0A48" w:rsidRDefault="00FB0A48" w:rsidP="00FB0A48">
      <w:pPr>
        <w:jc w:val="both"/>
        <w:rPr>
          <w:rFonts w:ascii="Garamond" w:hAnsi="Garamond"/>
          <w:b/>
          <w:bCs/>
        </w:rPr>
      </w:pPr>
    </w:p>
    <w:p w:rsidR="00CD653E" w:rsidRPr="00CD653E" w:rsidRDefault="00CD653E" w:rsidP="00FB0A48">
      <w:pPr>
        <w:jc w:val="both"/>
        <w:rPr>
          <w:rFonts w:ascii="Garamond" w:hAnsi="Garamond"/>
        </w:rPr>
      </w:pPr>
      <w:r>
        <w:rPr>
          <w:rFonts w:ascii="Garamond" w:hAnsi="Garamond"/>
        </w:rPr>
        <w:t>Les œuvres, enfin, nous permettent de recréer un autre type de communauté</w:t>
      </w:r>
      <w:r w:rsidR="0055214D">
        <w:rPr>
          <w:rFonts w:ascii="Garamond" w:hAnsi="Garamond"/>
        </w:rPr>
        <w:t>, celle des lecteurs,</w:t>
      </w:r>
      <w:r>
        <w:rPr>
          <w:rFonts w:ascii="Garamond" w:hAnsi="Garamond"/>
        </w:rPr>
        <w:t xml:space="preserve"> qui invente </w:t>
      </w:r>
      <w:r w:rsidR="00B73618">
        <w:rPr>
          <w:rFonts w:ascii="Garamond" w:hAnsi="Garamond"/>
        </w:rPr>
        <w:t>un commun singulier</w:t>
      </w:r>
      <w:r>
        <w:rPr>
          <w:rFonts w:ascii="Garamond" w:hAnsi="Garamond"/>
        </w:rPr>
        <w:t xml:space="preserve"> et nous guide, sinon vers le bonheur, du moins vers une vie pensée et consciente</w:t>
      </w:r>
      <w:r w:rsidR="000C6C3B">
        <w:rPr>
          <w:rFonts w:ascii="Garamond" w:hAnsi="Garamond"/>
        </w:rPr>
        <w:t xml:space="preserve"> d’elle-même</w:t>
      </w:r>
      <w:r>
        <w:rPr>
          <w:rFonts w:ascii="Garamond" w:hAnsi="Garamond"/>
        </w:rPr>
        <w:t>.</w:t>
      </w:r>
    </w:p>
    <w:p w:rsidR="00CD653E" w:rsidRDefault="00CD653E" w:rsidP="00FB0A48">
      <w:pPr>
        <w:jc w:val="both"/>
        <w:rPr>
          <w:rFonts w:ascii="Garamond" w:hAnsi="Garamond"/>
          <w:b/>
          <w:bCs/>
        </w:rPr>
      </w:pPr>
    </w:p>
    <w:p w:rsidR="00FB0A48" w:rsidRPr="000631D9" w:rsidRDefault="00FB0A48" w:rsidP="00FB0A48">
      <w:pPr>
        <w:jc w:val="both"/>
        <w:rPr>
          <w:rFonts w:ascii="Garamond" w:hAnsi="Garamond"/>
        </w:rPr>
      </w:pPr>
      <w:r>
        <w:rPr>
          <w:rFonts w:ascii="Garamond" w:hAnsi="Garamond"/>
        </w:rPr>
        <w:t>&gt; Wharton :</w:t>
      </w:r>
      <w:r w:rsidR="000631D9">
        <w:rPr>
          <w:rFonts w:ascii="Garamond" w:hAnsi="Garamond"/>
        </w:rPr>
        <w:t xml:space="preserve"> Le roman met ponctuellement en scène des communautés réunies autour d’une création. Archer tente </w:t>
      </w:r>
      <w:r w:rsidR="00631ECA">
        <w:rPr>
          <w:rFonts w:ascii="Garamond" w:hAnsi="Garamond"/>
        </w:rPr>
        <w:t xml:space="preserve">ainsi </w:t>
      </w:r>
      <w:r w:rsidR="000631D9">
        <w:rPr>
          <w:rFonts w:ascii="Garamond" w:hAnsi="Garamond"/>
        </w:rPr>
        <w:t xml:space="preserve">de créer avec May une « communauté de lecteurs », même si les résultats sont mitigés : « Elle s’était même essayée à la lecture, et déjà elle était assez avancée pour se moquer avec lui de la fade sentimentalité des </w:t>
      </w:r>
      <w:r w:rsidR="000631D9">
        <w:rPr>
          <w:rFonts w:ascii="Garamond" w:hAnsi="Garamond"/>
          <w:i/>
          <w:iCs/>
        </w:rPr>
        <w:t xml:space="preserve">Idylles </w:t>
      </w:r>
      <w:r w:rsidR="000631D9">
        <w:rPr>
          <w:rFonts w:ascii="Garamond" w:hAnsi="Garamond"/>
        </w:rPr>
        <w:t>de Tennyson, mais non pour goûter la beauté d’Ulysse et des Lotophages » (</w:t>
      </w:r>
      <w:r w:rsidR="000870EB">
        <w:rPr>
          <w:rFonts w:ascii="Garamond" w:hAnsi="Garamond"/>
        </w:rPr>
        <w:t xml:space="preserve">p. </w:t>
      </w:r>
      <w:r w:rsidR="000631D9">
        <w:rPr>
          <w:rFonts w:ascii="Garamond" w:hAnsi="Garamond"/>
        </w:rPr>
        <w:t xml:space="preserve">62). </w:t>
      </w:r>
    </w:p>
    <w:p w:rsidR="00FB0A48" w:rsidRDefault="00FB0A48" w:rsidP="00FB0A48">
      <w:pPr>
        <w:jc w:val="both"/>
        <w:rPr>
          <w:rFonts w:ascii="Garamond" w:hAnsi="Garamond"/>
          <w:b/>
          <w:bCs/>
        </w:rPr>
      </w:pPr>
    </w:p>
    <w:p w:rsidR="00FB0A48" w:rsidRDefault="00FB0A48" w:rsidP="00FB0A48">
      <w:pPr>
        <w:jc w:val="both"/>
        <w:rPr>
          <w:rFonts w:ascii="Garamond" w:hAnsi="Garamond"/>
        </w:rPr>
      </w:pPr>
      <w:r w:rsidRPr="00687D08">
        <w:rPr>
          <w:rFonts w:ascii="Garamond" w:hAnsi="Garamond"/>
        </w:rPr>
        <w:t xml:space="preserve">&gt; Eschyle : </w:t>
      </w:r>
      <w:r w:rsidR="00072133">
        <w:rPr>
          <w:rFonts w:ascii="Garamond" w:hAnsi="Garamond"/>
        </w:rPr>
        <w:t xml:space="preserve">Le théâtre, et spécifiquement la tragédie, s’inscrit dans un rituel social et religieux puisque les pièces étaient jouées à l’occasion de fêtes religieuses, les Dionysies. </w:t>
      </w:r>
      <w:r w:rsidR="00256910">
        <w:rPr>
          <w:rFonts w:ascii="Garamond" w:hAnsi="Garamond"/>
        </w:rPr>
        <w:t>La fonction du théâtre grec est précisément de fonder la communauté autour de mythes partagés dans lesquels elle se reflète et se pense.</w:t>
      </w:r>
    </w:p>
    <w:p w:rsidR="00FB0A48" w:rsidRDefault="00FB0A48" w:rsidP="00FB0A48">
      <w:pPr>
        <w:jc w:val="both"/>
        <w:rPr>
          <w:rFonts w:ascii="Garamond" w:hAnsi="Garamond"/>
        </w:rPr>
      </w:pPr>
    </w:p>
    <w:p w:rsidR="00FB0A48" w:rsidRDefault="00FB0A48" w:rsidP="00FB0A48">
      <w:pPr>
        <w:jc w:val="both"/>
        <w:rPr>
          <w:rFonts w:ascii="Garamond" w:hAnsi="Garamond"/>
        </w:rPr>
      </w:pPr>
      <w:r>
        <w:rPr>
          <w:rFonts w:ascii="Garamond" w:hAnsi="Garamond"/>
        </w:rPr>
        <w:t>&gt; Spinoza :</w:t>
      </w:r>
      <w:r w:rsidR="003C2C57">
        <w:rPr>
          <w:rFonts w:ascii="Garamond" w:hAnsi="Garamond"/>
        </w:rPr>
        <w:t xml:space="preserve"> Le philosophe</w:t>
      </w:r>
      <w:r w:rsidR="008D4852">
        <w:rPr>
          <w:rFonts w:ascii="Garamond" w:hAnsi="Garamond"/>
        </w:rPr>
        <w:t>, à la fin de sa Préface,</w:t>
      </w:r>
      <w:r w:rsidR="003C2C57">
        <w:rPr>
          <w:rFonts w:ascii="Garamond" w:hAnsi="Garamond"/>
        </w:rPr>
        <w:t xml:space="preserve"> programme comme lecteur idéal </w:t>
      </w:r>
      <w:r w:rsidR="00BC211B">
        <w:rPr>
          <w:rFonts w:ascii="Garamond" w:hAnsi="Garamond"/>
        </w:rPr>
        <w:t>un</w:t>
      </w:r>
      <w:r w:rsidR="003C2C57">
        <w:rPr>
          <w:rFonts w:ascii="Garamond" w:hAnsi="Garamond"/>
        </w:rPr>
        <w:t xml:space="preserve"> « lecteur-philosophe »</w:t>
      </w:r>
      <w:r w:rsidR="00B632D2">
        <w:rPr>
          <w:rFonts w:ascii="Garamond" w:hAnsi="Garamond"/>
        </w:rPr>
        <w:t xml:space="preserve"> (p. 59)</w:t>
      </w:r>
      <w:r w:rsidR="003C2C57">
        <w:rPr>
          <w:rFonts w:ascii="Garamond" w:hAnsi="Garamond"/>
        </w:rPr>
        <w:t xml:space="preserve">, intelligent et ouvert, par contraste aux « non-philosophes » pétris de préjugés et de superstitions. Spinoza en appelle à l’intelligence du lecteur qui ne doit pas renoncer à exercer son jugement critique, donc à débattre. </w:t>
      </w:r>
      <w:r w:rsidR="00FC4DF3">
        <w:rPr>
          <w:rFonts w:ascii="Garamond" w:hAnsi="Garamond"/>
        </w:rPr>
        <w:t>La lecture de Spinoza contribue</w:t>
      </w:r>
      <w:r w:rsidR="0041472E">
        <w:rPr>
          <w:rFonts w:ascii="Garamond" w:hAnsi="Garamond"/>
        </w:rPr>
        <w:t xml:space="preserve"> ainsi</w:t>
      </w:r>
      <w:r w:rsidR="00FC4DF3">
        <w:rPr>
          <w:rFonts w:ascii="Garamond" w:hAnsi="Garamond"/>
        </w:rPr>
        <w:t xml:space="preserve"> à l’élaboration d’une communauté de lecteurs éclairés.</w:t>
      </w:r>
    </w:p>
    <w:p w:rsidR="00FB0A48" w:rsidRDefault="00FB0A48" w:rsidP="00FB0A48">
      <w:pPr>
        <w:jc w:val="both"/>
        <w:rPr>
          <w:rFonts w:ascii="Garamond" w:hAnsi="Garamond"/>
          <w:b/>
          <w:bCs/>
        </w:rPr>
      </w:pPr>
    </w:p>
    <w:p w:rsidR="00AD251B" w:rsidRDefault="00AD251B" w:rsidP="00FB0A48">
      <w:pPr>
        <w:jc w:val="both"/>
        <w:rPr>
          <w:rFonts w:ascii="Garamond" w:hAnsi="Garamond"/>
          <w:b/>
          <w:bCs/>
        </w:rPr>
      </w:pPr>
    </w:p>
    <w:p w:rsidR="00AD251B" w:rsidRDefault="00AD251B" w:rsidP="00FB0A48">
      <w:pPr>
        <w:jc w:val="both"/>
        <w:rPr>
          <w:rFonts w:ascii="Garamond" w:hAnsi="Garamond"/>
          <w:b/>
          <w:bCs/>
        </w:rPr>
      </w:pPr>
      <w:r>
        <w:rPr>
          <w:rFonts w:ascii="Garamond" w:hAnsi="Garamond"/>
          <w:b/>
          <w:bCs/>
        </w:rPr>
        <w:t>Conclusion</w:t>
      </w:r>
    </w:p>
    <w:p w:rsidR="00AD251B" w:rsidRDefault="00AD251B" w:rsidP="00FB0A48">
      <w:pPr>
        <w:jc w:val="both"/>
        <w:rPr>
          <w:rFonts w:ascii="Garamond" w:hAnsi="Garamond"/>
          <w:b/>
          <w:bCs/>
        </w:rPr>
      </w:pPr>
    </w:p>
    <w:p w:rsidR="00AD251B" w:rsidRPr="00AD251B" w:rsidRDefault="00AD251B" w:rsidP="00FB0A48">
      <w:pPr>
        <w:jc w:val="both"/>
        <w:rPr>
          <w:rFonts w:ascii="Garamond" w:hAnsi="Garamond"/>
        </w:rPr>
      </w:pPr>
      <w:r>
        <w:rPr>
          <w:rFonts w:ascii="Garamond" w:hAnsi="Garamond"/>
        </w:rPr>
        <w:t>La réflexion de Gide nous a permis dans un premier temps de comprendre que la communauté familiale était</w:t>
      </w:r>
      <w:r w:rsidR="00C4176A">
        <w:rPr>
          <w:rFonts w:ascii="Garamond" w:hAnsi="Garamond"/>
        </w:rPr>
        <w:t xml:space="preserve"> en effet</w:t>
      </w:r>
      <w:r>
        <w:rPr>
          <w:rFonts w:ascii="Garamond" w:hAnsi="Garamond"/>
        </w:rPr>
        <w:t xml:space="preserve"> exaspérante</w:t>
      </w:r>
      <w:r w:rsidR="00C4176A">
        <w:rPr>
          <w:rFonts w:ascii="Garamond" w:hAnsi="Garamond"/>
        </w:rPr>
        <w:t>,</w:t>
      </w:r>
      <w:r>
        <w:rPr>
          <w:rFonts w:ascii="Garamond" w:hAnsi="Garamond"/>
        </w:rPr>
        <w:t xml:space="preserve"> du fait de sa fermeture et de s</w:t>
      </w:r>
      <w:r w:rsidR="001910B5">
        <w:rPr>
          <w:rFonts w:ascii="Garamond" w:hAnsi="Garamond"/>
        </w:rPr>
        <w:t xml:space="preserve">a </w:t>
      </w:r>
      <w:r>
        <w:rPr>
          <w:rFonts w:ascii="Garamond" w:hAnsi="Garamond"/>
        </w:rPr>
        <w:t xml:space="preserve">prétention </w:t>
      </w:r>
      <w:r w:rsidR="001910B5">
        <w:rPr>
          <w:rFonts w:ascii="Garamond" w:hAnsi="Garamond"/>
        </w:rPr>
        <w:t xml:space="preserve">exclusive </w:t>
      </w:r>
      <w:r>
        <w:rPr>
          <w:rFonts w:ascii="Garamond" w:hAnsi="Garamond"/>
        </w:rPr>
        <w:t xml:space="preserve">à assurer le bonheur de ses membres. Néanmoins, nous avons pu voir dans un deuxième moment que cette prétention n’était pas tout à fait dénuée de fondement, ce qui explique que la famille puisse tout à fait devenir un objet d’amour. </w:t>
      </w:r>
      <w:r w:rsidR="00C4176A">
        <w:rPr>
          <w:rFonts w:ascii="Garamond" w:hAnsi="Garamond"/>
        </w:rPr>
        <w:t xml:space="preserve">Enfin, la condition d’un </w:t>
      </w:r>
      <w:r w:rsidR="009F63FC">
        <w:rPr>
          <w:rFonts w:ascii="Garamond" w:hAnsi="Garamond"/>
        </w:rPr>
        <w:t>rapport</w:t>
      </w:r>
      <w:r w:rsidR="00C4176A">
        <w:rPr>
          <w:rFonts w:ascii="Garamond" w:hAnsi="Garamond"/>
        </w:rPr>
        <w:t xml:space="preserve"> sain à l’expérience familiale réside peut-être dans la nécessaire ouverture de celle-ci à d’autres moyens de faire communauté et dans son renoncement </w:t>
      </w:r>
      <w:r w:rsidR="00F6776A">
        <w:rPr>
          <w:rFonts w:ascii="Garamond" w:hAnsi="Garamond"/>
        </w:rPr>
        <w:t xml:space="preserve">à être la source </w:t>
      </w:r>
      <w:r w:rsidR="007F7767">
        <w:rPr>
          <w:rFonts w:ascii="Garamond" w:hAnsi="Garamond"/>
        </w:rPr>
        <w:t>unique</w:t>
      </w:r>
      <w:r w:rsidR="00F6776A">
        <w:rPr>
          <w:rFonts w:ascii="Garamond" w:hAnsi="Garamond"/>
        </w:rPr>
        <w:t xml:space="preserve"> du bonheur de l’individu.</w:t>
      </w:r>
    </w:p>
    <w:sectPr w:rsidR="00AD251B" w:rsidRPr="00AD251B" w:rsidSect="005930F1">
      <w:headerReference w:type="even" r:id="rId7"/>
      <w:headerReference w:type="default" r:id="rId8"/>
      <w:pgSz w:w="11900" w:h="16840"/>
      <w:pgMar w:top="1109" w:right="1417" w:bottom="105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E2F" w:rsidRDefault="00532E2F" w:rsidP="00DF49EB">
      <w:r>
        <w:separator/>
      </w:r>
    </w:p>
  </w:endnote>
  <w:endnote w:type="continuationSeparator" w:id="0">
    <w:p w:rsidR="00532E2F" w:rsidRDefault="00532E2F" w:rsidP="00DF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E2F" w:rsidRDefault="00532E2F" w:rsidP="00DF49EB">
      <w:r>
        <w:separator/>
      </w:r>
    </w:p>
  </w:footnote>
  <w:footnote w:type="continuationSeparator" w:id="0">
    <w:p w:rsidR="00532E2F" w:rsidRDefault="00532E2F" w:rsidP="00DF4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25688106"/>
      <w:docPartObj>
        <w:docPartGallery w:val="Page Numbers (Top of Page)"/>
        <w:docPartUnique/>
      </w:docPartObj>
    </w:sdtPr>
    <w:sdtEndPr>
      <w:rPr>
        <w:rStyle w:val="Numrodepage"/>
      </w:rPr>
    </w:sdtEndPr>
    <w:sdtContent>
      <w:p w:rsidR="00DF49EB" w:rsidRDefault="00DF49EB" w:rsidP="00BC60F8">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F49EB" w:rsidRDefault="00DF49EB" w:rsidP="00DF49EB">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56878864"/>
      <w:docPartObj>
        <w:docPartGallery w:val="Page Numbers (Top of Page)"/>
        <w:docPartUnique/>
      </w:docPartObj>
    </w:sdtPr>
    <w:sdtEndPr>
      <w:rPr>
        <w:rStyle w:val="Numrodepage"/>
      </w:rPr>
    </w:sdtEndPr>
    <w:sdtContent>
      <w:p w:rsidR="00DF49EB" w:rsidRDefault="00DF49EB" w:rsidP="00BC60F8">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DF49EB" w:rsidRDefault="00DF49EB" w:rsidP="00DF49EB">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B99"/>
    <w:multiLevelType w:val="hybridMultilevel"/>
    <w:tmpl w:val="AC7EE7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D87272"/>
    <w:multiLevelType w:val="hybridMultilevel"/>
    <w:tmpl w:val="795E8730"/>
    <w:lvl w:ilvl="0" w:tplc="30A6A1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527A97"/>
    <w:multiLevelType w:val="hybridMultilevel"/>
    <w:tmpl w:val="0052BC38"/>
    <w:lvl w:ilvl="0" w:tplc="4E0200E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95286D"/>
    <w:multiLevelType w:val="hybridMultilevel"/>
    <w:tmpl w:val="28E4FA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4334D8D"/>
    <w:multiLevelType w:val="hybridMultilevel"/>
    <w:tmpl w:val="BDE20198"/>
    <w:lvl w:ilvl="0" w:tplc="30A6A1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81005C2"/>
    <w:multiLevelType w:val="hybridMultilevel"/>
    <w:tmpl w:val="0D223774"/>
    <w:lvl w:ilvl="0" w:tplc="295E6F0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53"/>
    <w:rsid w:val="000032AA"/>
    <w:rsid w:val="000075D1"/>
    <w:rsid w:val="00030753"/>
    <w:rsid w:val="0003437C"/>
    <w:rsid w:val="00036DC7"/>
    <w:rsid w:val="00042AEC"/>
    <w:rsid w:val="0004341B"/>
    <w:rsid w:val="000443E9"/>
    <w:rsid w:val="000454F2"/>
    <w:rsid w:val="00053103"/>
    <w:rsid w:val="0005574F"/>
    <w:rsid w:val="00055E4B"/>
    <w:rsid w:val="00057B49"/>
    <w:rsid w:val="000631D9"/>
    <w:rsid w:val="00072133"/>
    <w:rsid w:val="000752BF"/>
    <w:rsid w:val="00075A6E"/>
    <w:rsid w:val="0008052F"/>
    <w:rsid w:val="00084511"/>
    <w:rsid w:val="000870EB"/>
    <w:rsid w:val="00087BDB"/>
    <w:rsid w:val="000913C7"/>
    <w:rsid w:val="00091ACD"/>
    <w:rsid w:val="00091C96"/>
    <w:rsid w:val="00093852"/>
    <w:rsid w:val="000B17B8"/>
    <w:rsid w:val="000B4878"/>
    <w:rsid w:val="000C6C3B"/>
    <w:rsid w:val="000D037D"/>
    <w:rsid w:val="000E0DD0"/>
    <w:rsid w:val="000F0DE3"/>
    <w:rsid w:val="000F266D"/>
    <w:rsid w:val="000F3707"/>
    <w:rsid w:val="000F75E6"/>
    <w:rsid w:val="00100077"/>
    <w:rsid w:val="00104325"/>
    <w:rsid w:val="00116C3F"/>
    <w:rsid w:val="00117FE9"/>
    <w:rsid w:val="00130C27"/>
    <w:rsid w:val="001319F5"/>
    <w:rsid w:val="00140EB1"/>
    <w:rsid w:val="00147AEC"/>
    <w:rsid w:val="001532D1"/>
    <w:rsid w:val="001537BD"/>
    <w:rsid w:val="00162492"/>
    <w:rsid w:val="00184E27"/>
    <w:rsid w:val="00186336"/>
    <w:rsid w:val="001910B5"/>
    <w:rsid w:val="001A128B"/>
    <w:rsid w:val="001A1BC0"/>
    <w:rsid w:val="001A1DC1"/>
    <w:rsid w:val="001A7B60"/>
    <w:rsid w:val="001C1CC1"/>
    <w:rsid w:val="001D6763"/>
    <w:rsid w:val="001F4603"/>
    <w:rsid w:val="00202A8A"/>
    <w:rsid w:val="00204963"/>
    <w:rsid w:val="002130D5"/>
    <w:rsid w:val="002279E7"/>
    <w:rsid w:val="002326C1"/>
    <w:rsid w:val="00236349"/>
    <w:rsid w:val="00240722"/>
    <w:rsid w:val="00245C84"/>
    <w:rsid w:val="00252D2F"/>
    <w:rsid w:val="00256910"/>
    <w:rsid w:val="002804DC"/>
    <w:rsid w:val="00283372"/>
    <w:rsid w:val="00285172"/>
    <w:rsid w:val="00294316"/>
    <w:rsid w:val="002A5684"/>
    <w:rsid w:val="002C5E80"/>
    <w:rsid w:val="002D7812"/>
    <w:rsid w:val="002E1F0B"/>
    <w:rsid w:val="002E2177"/>
    <w:rsid w:val="002E66B3"/>
    <w:rsid w:val="002E6CDD"/>
    <w:rsid w:val="002F1275"/>
    <w:rsid w:val="002F1A66"/>
    <w:rsid w:val="002F6E29"/>
    <w:rsid w:val="002F7379"/>
    <w:rsid w:val="0030001B"/>
    <w:rsid w:val="00302A71"/>
    <w:rsid w:val="00310541"/>
    <w:rsid w:val="003139F6"/>
    <w:rsid w:val="00314751"/>
    <w:rsid w:val="00330278"/>
    <w:rsid w:val="0033334B"/>
    <w:rsid w:val="00335A3D"/>
    <w:rsid w:val="003369DB"/>
    <w:rsid w:val="0034609F"/>
    <w:rsid w:val="00352BED"/>
    <w:rsid w:val="00373035"/>
    <w:rsid w:val="00387DD9"/>
    <w:rsid w:val="003943E8"/>
    <w:rsid w:val="003B3A84"/>
    <w:rsid w:val="003B411E"/>
    <w:rsid w:val="003B4254"/>
    <w:rsid w:val="003B5F4C"/>
    <w:rsid w:val="003B737B"/>
    <w:rsid w:val="003C25CD"/>
    <w:rsid w:val="003C2C57"/>
    <w:rsid w:val="003D3237"/>
    <w:rsid w:val="003D36EF"/>
    <w:rsid w:val="003D39A7"/>
    <w:rsid w:val="003D46BB"/>
    <w:rsid w:val="003D5FCC"/>
    <w:rsid w:val="003E1D5A"/>
    <w:rsid w:val="003E4A2D"/>
    <w:rsid w:val="003E7B30"/>
    <w:rsid w:val="00400630"/>
    <w:rsid w:val="00400763"/>
    <w:rsid w:val="004009C1"/>
    <w:rsid w:val="0040101B"/>
    <w:rsid w:val="0041472E"/>
    <w:rsid w:val="00416383"/>
    <w:rsid w:val="00422187"/>
    <w:rsid w:val="00422ED4"/>
    <w:rsid w:val="004236F2"/>
    <w:rsid w:val="004249E3"/>
    <w:rsid w:val="00426E93"/>
    <w:rsid w:val="00433950"/>
    <w:rsid w:val="00434E6F"/>
    <w:rsid w:val="00442A3E"/>
    <w:rsid w:val="00444AB9"/>
    <w:rsid w:val="004468A9"/>
    <w:rsid w:val="00453AA1"/>
    <w:rsid w:val="00460EE0"/>
    <w:rsid w:val="00463AC7"/>
    <w:rsid w:val="004657AB"/>
    <w:rsid w:val="00470D4A"/>
    <w:rsid w:val="00487D40"/>
    <w:rsid w:val="004A3C0D"/>
    <w:rsid w:val="004C6CCF"/>
    <w:rsid w:val="004D35E9"/>
    <w:rsid w:val="004E1B0B"/>
    <w:rsid w:val="004E301B"/>
    <w:rsid w:val="004E330C"/>
    <w:rsid w:val="004E4269"/>
    <w:rsid w:val="004E7DBF"/>
    <w:rsid w:val="004F6809"/>
    <w:rsid w:val="004F7BAE"/>
    <w:rsid w:val="00513469"/>
    <w:rsid w:val="0052335F"/>
    <w:rsid w:val="00525AFA"/>
    <w:rsid w:val="00532E2F"/>
    <w:rsid w:val="0053488D"/>
    <w:rsid w:val="00534E42"/>
    <w:rsid w:val="00543608"/>
    <w:rsid w:val="0055214D"/>
    <w:rsid w:val="005546E8"/>
    <w:rsid w:val="00557A7B"/>
    <w:rsid w:val="00565289"/>
    <w:rsid w:val="00570E27"/>
    <w:rsid w:val="00576ECA"/>
    <w:rsid w:val="0058029E"/>
    <w:rsid w:val="00583815"/>
    <w:rsid w:val="00587A1D"/>
    <w:rsid w:val="005906E2"/>
    <w:rsid w:val="00590B49"/>
    <w:rsid w:val="005930F1"/>
    <w:rsid w:val="005976F8"/>
    <w:rsid w:val="005B389B"/>
    <w:rsid w:val="005B706A"/>
    <w:rsid w:val="005C3BCC"/>
    <w:rsid w:val="005C5A4E"/>
    <w:rsid w:val="005D0225"/>
    <w:rsid w:val="005D6F26"/>
    <w:rsid w:val="005E1F6D"/>
    <w:rsid w:val="005E2F3D"/>
    <w:rsid w:val="005E3992"/>
    <w:rsid w:val="005E7D05"/>
    <w:rsid w:val="005F5293"/>
    <w:rsid w:val="00600B8D"/>
    <w:rsid w:val="0061117F"/>
    <w:rsid w:val="00617E45"/>
    <w:rsid w:val="00617EC3"/>
    <w:rsid w:val="006245D9"/>
    <w:rsid w:val="00630739"/>
    <w:rsid w:val="00631ECA"/>
    <w:rsid w:val="0063587C"/>
    <w:rsid w:val="00643718"/>
    <w:rsid w:val="006454BC"/>
    <w:rsid w:val="00650C4A"/>
    <w:rsid w:val="0065359F"/>
    <w:rsid w:val="00660159"/>
    <w:rsid w:val="00661DA0"/>
    <w:rsid w:val="00662481"/>
    <w:rsid w:val="00670083"/>
    <w:rsid w:val="00686251"/>
    <w:rsid w:val="00687D08"/>
    <w:rsid w:val="00692A48"/>
    <w:rsid w:val="00693A6E"/>
    <w:rsid w:val="006940E9"/>
    <w:rsid w:val="00695E13"/>
    <w:rsid w:val="00696B74"/>
    <w:rsid w:val="006973FA"/>
    <w:rsid w:val="006A4D6C"/>
    <w:rsid w:val="006B5075"/>
    <w:rsid w:val="006C106E"/>
    <w:rsid w:val="006D0400"/>
    <w:rsid w:val="006D5849"/>
    <w:rsid w:val="006E165C"/>
    <w:rsid w:val="006E4901"/>
    <w:rsid w:val="006E6427"/>
    <w:rsid w:val="006E7540"/>
    <w:rsid w:val="006F1008"/>
    <w:rsid w:val="006F3D02"/>
    <w:rsid w:val="00706013"/>
    <w:rsid w:val="007062F8"/>
    <w:rsid w:val="007100C3"/>
    <w:rsid w:val="0071040C"/>
    <w:rsid w:val="00720483"/>
    <w:rsid w:val="00732E41"/>
    <w:rsid w:val="00733DCC"/>
    <w:rsid w:val="00733E89"/>
    <w:rsid w:val="00743F61"/>
    <w:rsid w:val="0074479F"/>
    <w:rsid w:val="007575FB"/>
    <w:rsid w:val="00766F23"/>
    <w:rsid w:val="00775000"/>
    <w:rsid w:val="00777165"/>
    <w:rsid w:val="00777A6F"/>
    <w:rsid w:val="00786D9B"/>
    <w:rsid w:val="007A07CC"/>
    <w:rsid w:val="007A1E74"/>
    <w:rsid w:val="007A4058"/>
    <w:rsid w:val="007B29DF"/>
    <w:rsid w:val="007C3158"/>
    <w:rsid w:val="007D0E1B"/>
    <w:rsid w:val="007E18AE"/>
    <w:rsid w:val="007F7767"/>
    <w:rsid w:val="00806D97"/>
    <w:rsid w:val="008113C4"/>
    <w:rsid w:val="008174D8"/>
    <w:rsid w:val="00820CE9"/>
    <w:rsid w:val="0082601E"/>
    <w:rsid w:val="0082645A"/>
    <w:rsid w:val="008267C5"/>
    <w:rsid w:val="00832B26"/>
    <w:rsid w:val="008452E5"/>
    <w:rsid w:val="008516A4"/>
    <w:rsid w:val="008525EE"/>
    <w:rsid w:val="0085452B"/>
    <w:rsid w:val="00862E54"/>
    <w:rsid w:val="008633B0"/>
    <w:rsid w:val="008660FB"/>
    <w:rsid w:val="00867C33"/>
    <w:rsid w:val="00872142"/>
    <w:rsid w:val="00872E13"/>
    <w:rsid w:val="008769B6"/>
    <w:rsid w:val="00876D35"/>
    <w:rsid w:val="00880F2B"/>
    <w:rsid w:val="00881D2C"/>
    <w:rsid w:val="0088501E"/>
    <w:rsid w:val="00890454"/>
    <w:rsid w:val="0089228F"/>
    <w:rsid w:val="008935CF"/>
    <w:rsid w:val="008A3C71"/>
    <w:rsid w:val="008A5BE8"/>
    <w:rsid w:val="008B0779"/>
    <w:rsid w:val="008C1223"/>
    <w:rsid w:val="008D2F97"/>
    <w:rsid w:val="008D3ECB"/>
    <w:rsid w:val="008D4852"/>
    <w:rsid w:val="008E0A93"/>
    <w:rsid w:val="008E2036"/>
    <w:rsid w:val="008E7CC7"/>
    <w:rsid w:val="008F3C43"/>
    <w:rsid w:val="00904921"/>
    <w:rsid w:val="0090623C"/>
    <w:rsid w:val="00910093"/>
    <w:rsid w:val="00910BD6"/>
    <w:rsid w:val="009151EE"/>
    <w:rsid w:val="00917F72"/>
    <w:rsid w:val="00933D01"/>
    <w:rsid w:val="00937A24"/>
    <w:rsid w:val="00944525"/>
    <w:rsid w:val="0094681C"/>
    <w:rsid w:val="00950AF0"/>
    <w:rsid w:val="00953E0E"/>
    <w:rsid w:val="00954DB7"/>
    <w:rsid w:val="00956C0E"/>
    <w:rsid w:val="0096032F"/>
    <w:rsid w:val="00961178"/>
    <w:rsid w:val="00963BFD"/>
    <w:rsid w:val="0097639C"/>
    <w:rsid w:val="00977A60"/>
    <w:rsid w:val="00982A85"/>
    <w:rsid w:val="00994AB9"/>
    <w:rsid w:val="00997F20"/>
    <w:rsid w:val="009A1B5E"/>
    <w:rsid w:val="009B7CE3"/>
    <w:rsid w:val="009C29CE"/>
    <w:rsid w:val="009C3E1C"/>
    <w:rsid w:val="009C57AE"/>
    <w:rsid w:val="009D4475"/>
    <w:rsid w:val="009D57EB"/>
    <w:rsid w:val="009E201A"/>
    <w:rsid w:val="009F134B"/>
    <w:rsid w:val="009F6043"/>
    <w:rsid w:val="009F63FC"/>
    <w:rsid w:val="00A05A28"/>
    <w:rsid w:val="00A30194"/>
    <w:rsid w:val="00A319ED"/>
    <w:rsid w:val="00A42FA7"/>
    <w:rsid w:val="00A51670"/>
    <w:rsid w:val="00A5529C"/>
    <w:rsid w:val="00A567C1"/>
    <w:rsid w:val="00A602F8"/>
    <w:rsid w:val="00A60BD9"/>
    <w:rsid w:val="00A72E99"/>
    <w:rsid w:val="00A7312E"/>
    <w:rsid w:val="00A861BD"/>
    <w:rsid w:val="00A96356"/>
    <w:rsid w:val="00AA041E"/>
    <w:rsid w:val="00AA04C0"/>
    <w:rsid w:val="00AA15D4"/>
    <w:rsid w:val="00AA198C"/>
    <w:rsid w:val="00AA222C"/>
    <w:rsid w:val="00AA598D"/>
    <w:rsid w:val="00AB134F"/>
    <w:rsid w:val="00AB4180"/>
    <w:rsid w:val="00AB41B3"/>
    <w:rsid w:val="00AB47BA"/>
    <w:rsid w:val="00AC5F0C"/>
    <w:rsid w:val="00AC7CFF"/>
    <w:rsid w:val="00AD251B"/>
    <w:rsid w:val="00AD41FD"/>
    <w:rsid w:val="00AE15DA"/>
    <w:rsid w:val="00AE18AA"/>
    <w:rsid w:val="00AE6C41"/>
    <w:rsid w:val="00AE6EC7"/>
    <w:rsid w:val="00AE7131"/>
    <w:rsid w:val="00AF1332"/>
    <w:rsid w:val="00B003A1"/>
    <w:rsid w:val="00B032A1"/>
    <w:rsid w:val="00B5460C"/>
    <w:rsid w:val="00B57F22"/>
    <w:rsid w:val="00B632D2"/>
    <w:rsid w:val="00B636A3"/>
    <w:rsid w:val="00B65338"/>
    <w:rsid w:val="00B71736"/>
    <w:rsid w:val="00B73618"/>
    <w:rsid w:val="00B75921"/>
    <w:rsid w:val="00BA079F"/>
    <w:rsid w:val="00BA4D8E"/>
    <w:rsid w:val="00BA760A"/>
    <w:rsid w:val="00BB2C3F"/>
    <w:rsid w:val="00BB2E04"/>
    <w:rsid w:val="00BC211B"/>
    <w:rsid w:val="00BC22E4"/>
    <w:rsid w:val="00BC6B2B"/>
    <w:rsid w:val="00BC7493"/>
    <w:rsid w:val="00BE62C1"/>
    <w:rsid w:val="00C004D3"/>
    <w:rsid w:val="00C01693"/>
    <w:rsid w:val="00C073C4"/>
    <w:rsid w:val="00C347FE"/>
    <w:rsid w:val="00C35FEF"/>
    <w:rsid w:val="00C4176A"/>
    <w:rsid w:val="00C4503F"/>
    <w:rsid w:val="00C556E8"/>
    <w:rsid w:val="00C74EAC"/>
    <w:rsid w:val="00C77045"/>
    <w:rsid w:val="00C809CC"/>
    <w:rsid w:val="00C818FB"/>
    <w:rsid w:val="00C826C9"/>
    <w:rsid w:val="00C83B4B"/>
    <w:rsid w:val="00C905BC"/>
    <w:rsid w:val="00CA2098"/>
    <w:rsid w:val="00CA4369"/>
    <w:rsid w:val="00CA4C40"/>
    <w:rsid w:val="00CA5AEF"/>
    <w:rsid w:val="00CB4ED0"/>
    <w:rsid w:val="00CB7E36"/>
    <w:rsid w:val="00CB7F79"/>
    <w:rsid w:val="00CC17C0"/>
    <w:rsid w:val="00CC27F9"/>
    <w:rsid w:val="00CD1F63"/>
    <w:rsid w:val="00CD4C6A"/>
    <w:rsid w:val="00CD5246"/>
    <w:rsid w:val="00CD653E"/>
    <w:rsid w:val="00CD695C"/>
    <w:rsid w:val="00CE1A9B"/>
    <w:rsid w:val="00CF44B0"/>
    <w:rsid w:val="00CF5808"/>
    <w:rsid w:val="00D07D29"/>
    <w:rsid w:val="00D14FCC"/>
    <w:rsid w:val="00D160B4"/>
    <w:rsid w:val="00D16BB8"/>
    <w:rsid w:val="00D24A03"/>
    <w:rsid w:val="00D27148"/>
    <w:rsid w:val="00D33390"/>
    <w:rsid w:val="00D63169"/>
    <w:rsid w:val="00D6439E"/>
    <w:rsid w:val="00D75799"/>
    <w:rsid w:val="00D76989"/>
    <w:rsid w:val="00D84764"/>
    <w:rsid w:val="00DA3441"/>
    <w:rsid w:val="00DA4971"/>
    <w:rsid w:val="00DA7E53"/>
    <w:rsid w:val="00DB4724"/>
    <w:rsid w:val="00DB52A8"/>
    <w:rsid w:val="00DB5F19"/>
    <w:rsid w:val="00DB7F37"/>
    <w:rsid w:val="00DC0F3F"/>
    <w:rsid w:val="00DC1D9B"/>
    <w:rsid w:val="00DD527A"/>
    <w:rsid w:val="00DD6F1D"/>
    <w:rsid w:val="00DE279F"/>
    <w:rsid w:val="00DF49EB"/>
    <w:rsid w:val="00DF585E"/>
    <w:rsid w:val="00E05348"/>
    <w:rsid w:val="00E11719"/>
    <w:rsid w:val="00E1414B"/>
    <w:rsid w:val="00E16A70"/>
    <w:rsid w:val="00E34D08"/>
    <w:rsid w:val="00E37D18"/>
    <w:rsid w:val="00E44335"/>
    <w:rsid w:val="00E5076C"/>
    <w:rsid w:val="00E52DAA"/>
    <w:rsid w:val="00E839EC"/>
    <w:rsid w:val="00E854FF"/>
    <w:rsid w:val="00E85A54"/>
    <w:rsid w:val="00E85E96"/>
    <w:rsid w:val="00E8779F"/>
    <w:rsid w:val="00E92CB0"/>
    <w:rsid w:val="00E94B89"/>
    <w:rsid w:val="00EB7F21"/>
    <w:rsid w:val="00EC1E47"/>
    <w:rsid w:val="00EC5094"/>
    <w:rsid w:val="00ED04DE"/>
    <w:rsid w:val="00EE52BA"/>
    <w:rsid w:val="00F06586"/>
    <w:rsid w:val="00F07060"/>
    <w:rsid w:val="00F16949"/>
    <w:rsid w:val="00F21848"/>
    <w:rsid w:val="00F27C82"/>
    <w:rsid w:val="00F31504"/>
    <w:rsid w:val="00F35B54"/>
    <w:rsid w:val="00F3783B"/>
    <w:rsid w:val="00F41F3F"/>
    <w:rsid w:val="00F443DD"/>
    <w:rsid w:val="00F52FC4"/>
    <w:rsid w:val="00F53224"/>
    <w:rsid w:val="00F56D22"/>
    <w:rsid w:val="00F6054A"/>
    <w:rsid w:val="00F629F1"/>
    <w:rsid w:val="00F6776A"/>
    <w:rsid w:val="00F71378"/>
    <w:rsid w:val="00F800F2"/>
    <w:rsid w:val="00F96BDB"/>
    <w:rsid w:val="00FA104B"/>
    <w:rsid w:val="00FA3B49"/>
    <w:rsid w:val="00FB0A48"/>
    <w:rsid w:val="00FB11B2"/>
    <w:rsid w:val="00FC2081"/>
    <w:rsid w:val="00FC4DF3"/>
    <w:rsid w:val="00FC6249"/>
    <w:rsid w:val="00FD005A"/>
    <w:rsid w:val="00FD02EA"/>
    <w:rsid w:val="00FE59DB"/>
    <w:rsid w:val="00FE6B6E"/>
    <w:rsid w:val="00FF220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F3A459A"/>
  <w15:chartTrackingRefBased/>
  <w15:docId w15:val="{71394826-2602-D94F-9FDA-7E99B905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4316"/>
    <w:pPr>
      <w:ind w:left="720"/>
      <w:contextualSpacing/>
    </w:pPr>
  </w:style>
  <w:style w:type="paragraph" w:styleId="En-tte">
    <w:name w:val="header"/>
    <w:basedOn w:val="Normal"/>
    <w:link w:val="En-tteCar"/>
    <w:uiPriority w:val="99"/>
    <w:unhideWhenUsed/>
    <w:rsid w:val="00DF49EB"/>
    <w:pPr>
      <w:tabs>
        <w:tab w:val="center" w:pos="4536"/>
        <w:tab w:val="right" w:pos="9072"/>
      </w:tabs>
    </w:pPr>
  </w:style>
  <w:style w:type="character" w:customStyle="1" w:styleId="En-tteCar">
    <w:name w:val="En-tête Car"/>
    <w:basedOn w:val="Policepardfaut"/>
    <w:link w:val="En-tte"/>
    <w:uiPriority w:val="99"/>
    <w:rsid w:val="00DF49EB"/>
  </w:style>
  <w:style w:type="character" w:styleId="Numrodepage">
    <w:name w:val="page number"/>
    <w:basedOn w:val="Policepardfaut"/>
    <w:uiPriority w:val="99"/>
    <w:semiHidden/>
    <w:unhideWhenUsed/>
    <w:rsid w:val="00DF49EB"/>
  </w:style>
  <w:style w:type="table" w:styleId="Grilledutableau">
    <w:name w:val="Table Grid"/>
    <w:basedOn w:val="TableauNormal"/>
    <w:uiPriority w:val="39"/>
    <w:rsid w:val="00885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6</Pages>
  <Words>3331</Words>
  <Characters>18323</Characters>
  <Application>Microsoft Office Word</Application>
  <DocSecurity>0</DocSecurity>
  <Lines>152</Lines>
  <Paragraphs>43</Paragraphs>
  <ScaleCrop>false</ScaleCrop>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460</cp:revision>
  <dcterms:created xsi:type="dcterms:W3CDTF">2024-07-29T14:10:00Z</dcterms:created>
  <dcterms:modified xsi:type="dcterms:W3CDTF">2024-09-03T15:50:00Z</dcterms:modified>
</cp:coreProperties>
</file>