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0112" w:rsidRPr="006A5E0A" w:rsidRDefault="002C0FB5" w:rsidP="006A5E0A">
      <w:pPr>
        <w:jc w:val="center"/>
        <w:rPr>
          <w:rFonts w:ascii="Arial" w:hAnsi="Arial" w:cs="Arial"/>
          <w:b/>
          <w:sz w:val="28"/>
          <w:szCs w:val="28"/>
          <w:bdr w:val="single" w:sz="12" w:space="0" w:color="auto"/>
        </w:rPr>
      </w:pPr>
      <w:r w:rsidRPr="006A5E0A">
        <w:rPr>
          <w:rFonts w:ascii="Arial" w:hAnsi="Arial" w:cs="Arial"/>
          <w:b/>
          <w:sz w:val="28"/>
          <w:szCs w:val="28"/>
          <w:highlight w:val="lightGray"/>
          <w:bdr w:val="single" w:sz="12" w:space="0" w:color="auto"/>
        </w:rPr>
        <w:t>TP FORMATIONS SUPERFICIELLES ET DEPOTS DETRITIQUES</w:t>
      </w:r>
    </w:p>
    <w:p w:rsidR="002C0FB5" w:rsidRPr="00250223" w:rsidRDefault="002C0FB5" w:rsidP="002C0FB5">
      <w:pPr>
        <w:contextualSpacing/>
        <w:rPr>
          <w:rFonts w:ascii="Arial" w:hAnsi="Arial" w:cs="Arial"/>
        </w:rPr>
      </w:pPr>
    </w:p>
    <w:p w:rsidR="002C0FB5" w:rsidRPr="00250223" w:rsidRDefault="002C0FB5" w:rsidP="002C0FB5">
      <w:pPr>
        <w:contextualSpacing/>
        <w:rPr>
          <w:rFonts w:ascii="Arial" w:hAnsi="Arial" w:cs="Arial"/>
        </w:rPr>
      </w:pPr>
    </w:p>
    <w:p w:rsidR="002C0FB5" w:rsidRPr="00250223" w:rsidRDefault="002C0FB5" w:rsidP="002C0FB5">
      <w:pPr>
        <w:pStyle w:val="TPTexte"/>
        <w:contextualSpacing/>
        <w:rPr>
          <w:sz w:val="22"/>
          <w:szCs w:val="22"/>
        </w:rPr>
      </w:pPr>
      <w:r w:rsidRPr="00250223">
        <w:rPr>
          <w:sz w:val="22"/>
          <w:szCs w:val="22"/>
        </w:rPr>
        <w:t>Ce TP, traite à partir d’exemple français des points suivants :</w:t>
      </w:r>
    </w:p>
    <w:p w:rsidR="002C0FB5" w:rsidRPr="00250223" w:rsidRDefault="002C0FB5" w:rsidP="002C0FB5">
      <w:pPr>
        <w:rPr>
          <w:rFonts w:ascii="Arial" w:hAnsi="Arial" w:cs="Arial"/>
          <w:lang w:eastAsia="fr-FR"/>
        </w:rPr>
      </w:pPr>
    </w:p>
    <w:p w:rsidR="002C0FB5" w:rsidRPr="00250223" w:rsidRDefault="002C0FB5" w:rsidP="002C0FB5">
      <w:pPr>
        <w:pStyle w:val="Paragraphedeliste"/>
        <w:numPr>
          <w:ilvl w:val="0"/>
          <w:numId w:val="5"/>
        </w:numPr>
        <w:jc w:val="left"/>
        <w:rPr>
          <w:rFonts w:ascii="Arial" w:hAnsi="Arial" w:cs="Arial"/>
        </w:rPr>
      </w:pPr>
      <w:r w:rsidRPr="00250223">
        <w:rPr>
          <w:rFonts w:ascii="Arial" w:hAnsi="Arial" w:cs="Arial"/>
        </w:rPr>
        <w:t>le modelé des paysages : analyse de cartes et de documents faisant apparaître un modelé glaciaire</w:t>
      </w:r>
    </w:p>
    <w:p w:rsidR="002C0FB5" w:rsidRPr="00250223" w:rsidRDefault="002C0FB5" w:rsidP="002C0FB5">
      <w:pPr>
        <w:pStyle w:val="Paragraphedeliste"/>
        <w:numPr>
          <w:ilvl w:val="0"/>
          <w:numId w:val="5"/>
        </w:numPr>
        <w:jc w:val="left"/>
        <w:rPr>
          <w:rFonts w:ascii="Arial" w:hAnsi="Arial" w:cs="Arial"/>
        </w:rPr>
      </w:pPr>
      <w:r w:rsidRPr="00250223">
        <w:rPr>
          <w:rFonts w:ascii="Arial" w:hAnsi="Arial" w:cs="Arial"/>
        </w:rPr>
        <w:t>analyse d’une carte montrant des formations superficielles ;</w:t>
      </w:r>
    </w:p>
    <w:p w:rsidR="002C0FB5" w:rsidRPr="00250223" w:rsidRDefault="002C0FB5" w:rsidP="002C0FB5">
      <w:pPr>
        <w:pStyle w:val="Paragraphedeliste"/>
        <w:numPr>
          <w:ilvl w:val="0"/>
          <w:numId w:val="5"/>
        </w:numPr>
        <w:jc w:val="left"/>
        <w:rPr>
          <w:rFonts w:ascii="Arial" w:hAnsi="Arial" w:cs="Arial"/>
        </w:rPr>
      </w:pPr>
      <w:r w:rsidRPr="00250223">
        <w:rPr>
          <w:rFonts w:ascii="Arial" w:hAnsi="Arial" w:cs="Arial"/>
        </w:rPr>
        <w:t>analyse des formations superficielles fluviatiles ;</w:t>
      </w:r>
    </w:p>
    <w:p w:rsidR="002C0FB5" w:rsidRPr="00250223" w:rsidRDefault="002C0FB5" w:rsidP="002C0FB5">
      <w:pPr>
        <w:pStyle w:val="Paragraphedeliste"/>
        <w:numPr>
          <w:ilvl w:val="0"/>
          <w:numId w:val="5"/>
        </w:numPr>
        <w:jc w:val="left"/>
        <w:rPr>
          <w:rFonts w:ascii="Arial" w:hAnsi="Arial" w:cs="Arial"/>
        </w:rPr>
      </w:pPr>
      <w:r w:rsidRPr="00250223">
        <w:rPr>
          <w:rFonts w:ascii="Arial" w:hAnsi="Arial" w:cs="Arial"/>
        </w:rPr>
        <w:t>observations de figures et structures sédimentaires.</w:t>
      </w:r>
    </w:p>
    <w:p w:rsidR="002C0FB5" w:rsidRPr="00250223" w:rsidRDefault="002C0FB5" w:rsidP="002C0FB5">
      <w:pPr>
        <w:contextualSpacing/>
        <w:jc w:val="left"/>
        <w:rPr>
          <w:rFonts w:ascii="Arial" w:hAnsi="Arial" w:cs="Arial"/>
        </w:rPr>
      </w:pPr>
    </w:p>
    <w:p w:rsidR="002C0FB5" w:rsidRDefault="002C0FB5" w:rsidP="002C0FB5">
      <w:pPr>
        <w:contextualSpacing/>
        <w:jc w:val="left"/>
        <w:rPr>
          <w:rFonts w:ascii="Arial" w:hAnsi="Arial" w:cs="Arial"/>
        </w:rPr>
      </w:pPr>
    </w:p>
    <w:p w:rsidR="002C0FB5" w:rsidRPr="00250223" w:rsidRDefault="002C0FB5" w:rsidP="002C0FB5">
      <w:pPr>
        <w:pStyle w:val="TPsous-titre"/>
        <w:spacing w:before="0" w:after="0"/>
        <w:contextualSpacing/>
        <w:jc w:val="both"/>
        <w:rPr>
          <w:sz w:val="22"/>
          <w:szCs w:val="22"/>
          <w:vertAlign w:val="superscript"/>
        </w:rPr>
      </w:pPr>
      <w:r w:rsidRPr="00250223">
        <w:rPr>
          <w:sz w:val="22"/>
          <w:szCs w:val="22"/>
        </w:rPr>
        <w:t>I Etude du modelé fluviatile à partir de la carte de Lyon au 250 000</w:t>
      </w:r>
      <w:r w:rsidRPr="00250223">
        <w:rPr>
          <w:sz w:val="22"/>
          <w:szCs w:val="22"/>
          <w:vertAlign w:val="superscript"/>
        </w:rPr>
        <w:t>ème</w:t>
      </w:r>
    </w:p>
    <w:p w:rsidR="002C0FB5" w:rsidRPr="00250223" w:rsidRDefault="002C0FB5" w:rsidP="002C0FB5">
      <w:pPr>
        <w:rPr>
          <w:rFonts w:ascii="Arial" w:hAnsi="Arial" w:cs="Arial"/>
          <w:lang w:eastAsia="fr-FR"/>
        </w:rPr>
      </w:pPr>
    </w:p>
    <w:p w:rsidR="002C0FB5" w:rsidRPr="00250223" w:rsidRDefault="002C0FB5" w:rsidP="002C0FB5">
      <w:pPr>
        <w:rPr>
          <w:rFonts w:ascii="Arial" w:hAnsi="Arial" w:cs="Arial"/>
          <w:lang w:eastAsia="fr-FR"/>
        </w:rPr>
      </w:pPr>
      <w:r w:rsidRPr="00250223">
        <w:rPr>
          <w:rFonts w:ascii="Arial" w:hAnsi="Arial" w:cs="Arial"/>
          <w:lang w:eastAsia="fr-FR"/>
        </w:rPr>
        <w:t>Légende ci-dessous, carte en annexe</w:t>
      </w:r>
    </w:p>
    <w:p w:rsidR="002C0FB5" w:rsidRPr="00250223" w:rsidRDefault="002C0FB5" w:rsidP="002C0FB5">
      <w:pPr>
        <w:pStyle w:val="TPTexte"/>
        <w:contextualSpacing/>
        <w:rPr>
          <w:sz w:val="22"/>
          <w:szCs w:val="22"/>
        </w:rPr>
      </w:pPr>
    </w:p>
    <w:p w:rsidR="002C0FB5" w:rsidRPr="00250223" w:rsidRDefault="002C0FB5" w:rsidP="000A21CB">
      <w:pPr>
        <w:pStyle w:val="TPTexte"/>
        <w:pBdr>
          <w:top w:val="single" w:sz="4" w:space="1" w:color="auto"/>
          <w:left w:val="single" w:sz="4" w:space="4" w:color="auto"/>
          <w:bottom w:val="single" w:sz="4" w:space="1" w:color="auto"/>
          <w:right w:val="single" w:sz="4" w:space="4" w:color="auto"/>
        </w:pBdr>
        <w:contextualSpacing/>
        <w:rPr>
          <w:sz w:val="22"/>
          <w:szCs w:val="22"/>
        </w:rPr>
      </w:pPr>
      <w:r w:rsidRPr="00250223">
        <w:rPr>
          <w:sz w:val="22"/>
          <w:szCs w:val="22"/>
        </w:rPr>
        <w:t>Effectuez une coupe le long du profil A-B présentant l’organisation des dépôts quaternaires.</w:t>
      </w:r>
    </w:p>
    <w:p w:rsidR="002C0FB5" w:rsidRDefault="002C0FB5" w:rsidP="002C0FB5">
      <w:pPr>
        <w:contextualSpacing/>
        <w:jc w:val="left"/>
        <w:rPr>
          <w:rFonts w:ascii="Arial" w:hAnsi="Arial" w:cs="Arial"/>
        </w:rPr>
      </w:pPr>
    </w:p>
    <w:p w:rsidR="00250223" w:rsidRPr="00250223" w:rsidRDefault="00250223" w:rsidP="002C0FB5">
      <w:pPr>
        <w:contextualSpacing/>
        <w:jc w:val="left"/>
        <w:rPr>
          <w:rFonts w:ascii="Arial" w:hAnsi="Arial" w:cs="Arial"/>
        </w:rPr>
      </w:pPr>
    </w:p>
    <w:p w:rsidR="002C0FB5" w:rsidRDefault="002C0FB5" w:rsidP="002C0FB5">
      <w:pPr>
        <w:contextualSpacing/>
        <w:jc w:val="center"/>
        <w:rPr>
          <w:rFonts w:cstheme="minorHAnsi"/>
        </w:rPr>
      </w:pPr>
      <w:r>
        <w:rPr>
          <w:rFonts w:cstheme="minorHAnsi"/>
          <w:noProof/>
          <w:lang w:eastAsia="fr-FR"/>
        </w:rPr>
        <w:drawing>
          <wp:inline distT="0" distB="0" distL="0" distR="0" wp14:anchorId="63270193" wp14:editId="6A744F53">
            <wp:extent cx="3935472" cy="4658190"/>
            <wp:effectExtent l="0" t="0" r="825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gende Lyon.jpg"/>
                    <pic:cNvPicPr/>
                  </pic:nvPicPr>
                  <pic:blipFill>
                    <a:blip r:embed="rId6">
                      <a:extLst>
                        <a:ext uri="{28A0092B-C50C-407E-A947-70E740481C1C}">
                          <a14:useLocalDpi xmlns:a14="http://schemas.microsoft.com/office/drawing/2010/main" val="0"/>
                        </a:ext>
                      </a:extLst>
                    </a:blip>
                    <a:stretch>
                      <a:fillRect/>
                    </a:stretch>
                  </pic:blipFill>
                  <pic:spPr>
                    <a:xfrm>
                      <a:off x="0" y="0"/>
                      <a:ext cx="3938886" cy="4662231"/>
                    </a:xfrm>
                    <a:prstGeom prst="rect">
                      <a:avLst/>
                    </a:prstGeom>
                  </pic:spPr>
                </pic:pic>
              </a:graphicData>
            </a:graphic>
          </wp:inline>
        </w:drawing>
      </w:r>
    </w:p>
    <w:p w:rsidR="00DE4F87" w:rsidRDefault="00DE4F87" w:rsidP="002C0FB5">
      <w:pPr>
        <w:contextualSpacing/>
        <w:jc w:val="center"/>
        <w:rPr>
          <w:rFonts w:cstheme="minorHAnsi"/>
        </w:rPr>
      </w:pPr>
    </w:p>
    <w:p w:rsidR="00DE4F87" w:rsidRDefault="005E0417" w:rsidP="005E0417">
      <w:pPr>
        <w:contextualSpacing/>
        <w:jc w:val="left"/>
        <w:rPr>
          <w:rFonts w:cstheme="minorHAnsi"/>
        </w:rPr>
      </w:pPr>
      <w:r>
        <w:rPr>
          <w:rFonts w:cstheme="minorHAnsi"/>
        </w:rPr>
        <w:t>On précise que le lœss est un dépôt détritique éolien, typique des régions périglaciaires</w:t>
      </w:r>
    </w:p>
    <w:p w:rsidR="00DE4F87" w:rsidRDefault="00DE4F87" w:rsidP="002C0FB5">
      <w:pPr>
        <w:contextualSpacing/>
        <w:jc w:val="center"/>
        <w:rPr>
          <w:rFonts w:cstheme="minorHAnsi"/>
        </w:rPr>
      </w:pPr>
    </w:p>
    <w:p w:rsidR="000A21CB" w:rsidRDefault="000A21CB" w:rsidP="002C0FB5">
      <w:pPr>
        <w:contextualSpacing/>
        <w:jc w:val="center"/>
        <w:rPr>
          <w:rFonts w:cstheme="minorHAnsi"/>
        </w:rPr>
      </w:pPr>
    </w:p>
    <w:p w:rsidR="000A21CB" w:rsidRDefault="000A21CB" w:rsidP="002C0FB5">
      <w:pPr>
        <w:contextualSpacing/>
        <w:jc w:val="center"/>
        <w:rPr>
          <w:rFonts w:cstheme="minorHAnsi"/>
        </w:rPr>
      </w:pPr>
    </w:p>
    <w:p w:rsidR="000A21CB" w:rsidRDefault="000A21CB" w:rsidP="002C0FB5">
      <w:pPr>
        <w:contextualSpacing/>
        <w:jc w:val="center"/>
        <w:rPr>
          <w:rFonts w:cstheme="minorHAnsi"/>
        </w:rPr>
      </w:pPr>
    </w:p>
    <w:p w:rsidR="008E590D" w:rsidRPr="008E590D" w:rsidRDefault="008E590D" w:rsidP="008E590D">
      <w:pPr>
        <w:rPr>
          <w:rFonts w:ascii="Arial" w:hAnsi="Arial" w:cs="Arial"/>
          <w:b/>
        </w:rPr>
      </w:pPr>
      <w:r w:rsidRPr="008E590D">
        <w:rPr>
          <w:rFonts w:ascii="Arial" w:hAnsi="Arial" w:cs="Arial"/>
          <w:b/>
        </w:rPr>
        <w:t>II Etude granulométrique des sédiments fluviaux : exemple de la Loire</w:t>
      </w:r>
    </w:p>
    <w:p w:rsidR="008E590D" w:rsidRPr="008E590D" w:rsidRDefault="008E590D" w:rsidP="008E590D">
      <w:pPr>
        <w:rPr>
          <w:rFonts w:ascii="Arial" w:hAnsi="Arial" w:cs="Arial"/>
        </w:rPr>
      </w:pPr>
    </w:p>
    <w:p w:rsidR="008E590D" w:rsidRDefault="008E590D" w:rsidP="008E590D">
      <w:pPr>
        <w:rPr>
          <w:rFonts w:ascii="Arial" w:hAnsi="Arial" w:cs="Arial"/>
        </w:rPr>
      </w:pPr>
      <w:r w:rsidRPr="008E590D">
        <w:rPr>
          <w:rFonts w:ascii="Arial" w:hAnsi="Arial" w:cs="Arial"/>
        </w:rPr>
        <w:t>De nombreux cours d’eau présentent des bancs sableux dans leur lit. Ils correspondent à des dépôts sédimentaires temporaires. L’échantillonnage de ces dépôts et leur étude granulométrique donne des informations sur le régime hydrodynamique du cours d’eau.</w:t>
      </w:r>
    </w:p>
    <w:p w:rsidR="008E590D" w:rsidRPr="008E590D" w:rsidRDefault="008E590D" w:rsidP="008E590D">
      <w:pPr>
        <w:rPr>
          <w:rFonts w:ascii="Arial" w:hAnsi="Arial" w:cs="Arial"/>
        </w:rPr>
      </w:pPr>
    </w:p>
    <w:p w:rsidR="008E590D" w:rsidRPr="008E590D" w:rsidRDefault="008E590D" w:rsidP="008E590D">
      <w:pPr>
        <w:rPr>
          <w:rFonts w:ascii="Arial" w:hAnsi="Arial" w:cs="Arial"/>
        </w:rPr>
      </w:pPr>
      <w:r w:rsidRPr="008E590D">
        <w:rPr>
          <w:rFonts w:ascii="Arial" w:hAnsi="Arial" w:cs="Arial"/>
        </w:rPr>
        <w:t>L’étude granulométrique se fait par tamisage du sédiment sur une colonne de tamis. Il permet d’obtenir la proportion des différentes classes granulométriques constituant ce sédiment. Les résultats sont donnés soit sous forme d’histogramme représentant la proportion de chaque classe granulométrique soit sous forme de courbe cumulative. La figure ci-dessous présente ces résultats pour deux sables de Loire, un échantillonné vers Orléans et l’autre vers Nantes.</w:t>
      </w:r>
    </w:p>
    <w:p w:rsidR="008E590D" w:rsidRPr="008E590D" w:rsidRDefault="008E590D" w:rsidP="008E590D">
      <w:pPr>
        <w:rPr>
          <w:rFonts w:ascii="Arial" w:hAnsi="Arial" w:cs="Arial"/>
        </w:rPr>
      </w:pPr>
    </w:p>
    <w:p w:rsidR="008E590D" w:rsidRPr="008E590D" w:rsidRDefault="008E590D" w:rsidP="008E590D">
      <w:pPr>
        <w:rPr>
          <w:rFonts w:ascii="Arial" w:hAnsi="Arial" w:cs="Arial"/>
        </w:rPr>
      </w:pPr>
      <w:r w:rsidRPr="008E590D">
        <w:rPr>
          <w:rFonts w:ascii="Arial" w:hAnsi="Arial" w:cs="Arial"/>
          <w:noProof/>
          <w:lang w:eastAsia="fr-FR"/>
        </w:rPr>
        <w:drawing>
          <wp:inline distT="0" distB="0" distL="0" distR="0" wp14:anchorId="0B1404B6" wp14:editId="1A0580A1">
            <wp:extent cx="5804453" cy="4118702"/>
            <wp:effectExtent l="0" t="0" r="6350" b="0"/>
            <wp:docPr id="1" name="Image 1" descr="Fig22-13-granulo-l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2-13-granulo-loir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2133"/>
                    <a:stretch/>
                  </pic:blipFill>
                  <pic:spPr bwMode="auto">
                    <a:xfrm>
                      <a:off x="0" y="0"/>
                      <a:ext cx="5804631" cy="4118828"/>
                    </a:xfrm>
                    <a:prstGeom prst="rect">
                      <a:avLst/>
                    </a:prstGeom>
                    <a:noFill/>
                    <a:ln>
                      <a:noFill/>
                    </a:ln>
                    <a:extLst>
                      <a:ext uri="{53640926-AAD7-44D8-BBD7-CCE9431645EC}">
                        <a14:shadowObscured xmlns:a14="http://schemas.microsoft.com/office/drawing/2010/main"/>
                      </a:ext>
                    </a:extLst>
                  </pic:spPr>
                </pic:pic>
              </a:graphicData>
            </a:graphic>
          </wp:inline>
        </w:drawing>
      </w:r>
    </w:p>
    <w:p w:rsidR="008E590D" w:rsidRPr="008E590D" w:rsidRDefault="008E590D" w:rsidP="008E590D">
      <w:pPr>
        <w:pStyle w:val="Textefigure"/>
        <w:jc w:val="both"/>
        <w:rPr>
          <w:sz w:val="22"/>
          <w:szCs w:val="22"/>
        </w:rPr>
      </w:pPr>
      <w:r w:rsidRPr="008E590D">
        <w:rPr>
          <w:sz w:val="22"/>
          <w:szCs w:val="22"/>
        </w:rPr>
        <w:t>Représentation des différentes classes granulométriques de deux sables de Loire, échantillonnés vers Orléans et vers Nantes, à gauche sous forme d’histogrammes et à droite sous forme de courbes cumulatives.</w:t>
      </w:r>
    </w:p>
    <w:p w:rsidR="008E590D" w:rsidRPr="008E590D" w:rsidRDefault="008E590D" w:rsidP="008E590D">
      <w:pPr>
        <w:pStyle w:val="Textefigure"/>
        <w:jc w:val="both"/>
        <w:rPr>
          <w:sz w:val="22"/>
          <w:szCs w:val="22"/>
        </w:rPr>
      </w:pPr>
      <w:r w:rsidRPr="008E590D">
        <w:rPr>
          <w:sz w:val="22"/>
          <w:szCs w:val="22"/>
        </w:rPr>
        <w:t>Le pourcentage de refus correspond à la quantité de sédiment bloqué par les mailles d’un tamis.</w:t>
      </w:r>
    </w:p>
    <w:p w:rsidR="008E590D" w:rsidRPr="008E590D" w:rsidRDefault="008E590D" w:rsidP="008E590D">
      <w:pPr>
        <w:rPr>
          <w:rFonts w:ascii="Arial" w:hAnsi="Arial" w:cs="Arial"/>
        </w:rPr>
      </w:pPr>
    </w:p>
    <w:p w:rsidR="008E590D" w:rsidRPr="008E590D" w:rsidRDefault="008E590D" w:rsidP="008E590D">
      <w:pPr>
        <w:pBdr>
          <w:top w:val="single" w:sz="4" w:space="1" w:color="auto"/>
          <w:left w:val="single" w:sz="4" w:space="4" w:color="auto"/>
          <w:bottom w:val="single" w:sz="4" w:space="1" w:color="auto"/>
          <w:right w:val="single" w:sz="4" w:space="4" w:color="auto"/>
        </w:pBdr>
        <w:contextualSpacing/>
        <w:jc w:val="left"/>
        <w:rPr>
          <w:rFonts w:ascii="Arial" w:hAnsi="Arial" w:cs="Arial"/>
        </w:rPr>
      </w:pPr>
      <w:r w:rsidRPr="008E590D">
        <w:rPr>
          <w:rFonts w:ascii="Arial" w:hAnsi="Arial" w:cs="Arial"/>
        </w:rPr>
        <w:t xml:space="preserve">Discutez les résultats obtenus en termes d’énergie du milieu </w:t>
      </w:r>
    </w:p>
    <w:p w:rsidR="008E590D" w:rsidRPr="008E590D" w:rsidRDefault="008E590D" w:rsidP="002C0FB5">
      <w:pPr>
        <w:contextualSpacing/>
        <w:jc w:val="left"/>
        <w:rPr>
          <w:rFonts w:ascii="Arial" w:hAnsi="Arial" w:cs="Arial"/>
        </w:rPr>
      </w:pPr>
    </w:p>
    <w:p w:rsidR="008E590D" w:rsidRDefault="008E590D" w:rsidP="002C0FB5">
      <w:pPr>
        <w:contextualSpacing/>
        <w:jc w:val="left"/>
        <w:rPr>
          <w:rFonts w:ascii="Arial" w:hAnsi="Arial" w:cs="Arial"/>
        </w:rPr>
      </w:pPr>
    </w:p>
    <w:p w:rsidR="000A21CB" w:rsidRDefault="000A21CB" w:rsidP="002C0FB5">
      <w:pPr>
        <w:contextualSpacing/>
        <w:jc w:val="left"/>
        <w:rPr>
          <w:rFonts w:ascii="Arial" w:hAnsi="Arial" w:cs="Arial"/>
        </w:rPr>
      </w:pPr>
    </w:p>
    <w:p w:rsidR="000A21CB" w:rsidRDefault="000A21CB" w:rsidP="002C0FB5">
      <w:pPr>
        <w:contextualSpacing/>
        <w:jc w:val="left"/>
        <w:rPr>
          <w:rFonts w:ascii="Arial" w:hAnsi="Arial" w:cs="Arial"/>
        </w:rPr>
      </w:pPr>
    </w:p>
    <w:p w:rsidR="000A21CB" w:rsidRDefault="000A21CB" w:rsidP="002C0FB5">
      <w:pPr>
        <w:contextualSpacing/>
        <w:jc w:val="left"/>
        <w:rPr>
          <w:rFonts w:ascii="Arial" w:hAnsi="Arial" w:cs="Arial"/>
        </w:rPr>
      </w:pPr>
    </w:p>
    <w:p w:rsidR="000A21CB" w:rsidRDefault="000A21CB" w:rsidP="002C0FB5">
      <w:pPr>
        <w:contextualSpacing/>
        <w:jc w:val="left"/>
        <w:rPr>
          <w:rFonts w:ascii="Arial" w:hAnsi="Arial" w:cs="Arial"/>
        </w:rPr>
      </w:pPr>
    </w:p>
    <w:p w:rsidR="000A21CB" w:rsidRPr="008E590D" w:rsidRDefault="000A21CB" w:rsidP="002C0FB5">
      <w:pPr>
        <w:contextualSpacing/>
        <w:jc w:val="left"/>
        <w:rPr>
          <w:rFonts w:ascii="Arial" w:hAnsi="Arial" w:cs="Arial"/>
        </w:rPr>
      </w:pPr>
    </w:p>
    <w:p w:rsidR="00970BF2" w:rsidRPr="00250223" w:rsidRDefault="00250223" w:rsidP="00970BF2">
      <w:pPr>
        <w:pStyle w:val="TPsous-titre"/>
        <w:jc w:val="both"/>
        <w:rPr>
          <w:sz w:val="22"/>
          <w:szCs w:val="22"/>
        </w:rPr>
      </w:pPr>
      <w:r>
        <w:rPr>
          <w:sz w:val="22"/>
          <w:szCs w:val="22"/>
        </w:rPr>
        <w:lastRenderedPageBreak/>
        <w:t>II</w:t>
      </w:r>
      <w:r w:rsidR="008E590D">
        <w:rPr>
          <w:sz w:val="22"/>
          <w:szCs w:val="22"/>
        </w:rPr>
        <w:t>I</w:t>
      </w:r>
      <w:r>
        <w:rPr>
          <w:sz w:val="22"/>
          <w:szCs w:val="22"/>
        </w:rPr>
        <w:t xml:space="preserve"> </w:t>
      </w:r>
      <w:r w:rsidR="00970BF2" w:rsidRPr="00250223">
        <w:rPr>
          <w:sz w:val="22"/>
          <w:szCs w:val="22"/>
        </w:rPr>
        <w:t>Etude d’un réseau méandriforme à partir de la carte des Andelys a</w:t>
      </w:r>
      <w:r w:rsidR="008E590D">
        <w:rPr>
          <w:sz w:val="22"/>
          <w:szCs w:val="22"/>
        </w:rPr>
        <w:t>u</w:t>
      </w:r>
      <w:r w:rsidR="00970BF2" w:rsidRPr="00250223">
        <w:rPr>
          <w:sz w:val="22"/>
          <w:szCs w:val="22"/>
        </w:rPr>
        <w:t xml:space="preserve"> 1/50 000</w:t>
      </w:r>
    </w:p>
    <w:p w:rsidR="00970BF2" w:rsidRPr="00250223" w:rsidRDefault="00970BF2" w:rsidP="00970BF2">
      <w:pPr>
        <w:pStyle w:val="TPTexte"/>
        <w:rPr>
          <w:sz w:val="22"/>
          <w:szCs w:val="22"/>
        </w:rPr>
      </w:pPr>
    </w:p>
    <w:p w:rsidR="00970BF2" w:rsidRPr="00250223" w:rsidRDefault="00970BF2" w:rsidP="00970BF2">
      <w:pPr>
        <w:pStyle w:val="TPTexte"/>
        <w:rPr>
          <w:sz w:val="22"/>
          <w:szCs w:val="22"/>
        </w:rPr>
      </w:pPr>
      <w:r w:rsidRPr="00250223">
        <w:rPr>
          <w:sz w:val="22"/>
          <w:szCs w:val="22"/>
        </w:rPr>
        <w:t>Cet extrait de carte se situe dans le bassin parisien au Nord-Ouest de Paris, le long de la Seine.</w:t>
      </w:r>
    </w:p>
    <w:p w:rsidR="00970BF2" w:rsidRDefault="00970BF2" w:rsidP="00970BF2">
      <w:pPr>
        <w:pStyle w:val="TPTexte"/>
        <w:rPr>
          <w:sz w:val="22"/>
          <w:szCs w:val="22"/>
        </w:rPr>
      </w:pPr>
    </w:p>
    <w:p w:rsidR="008E590D" w:rsidRPr="008E590D" w:rsidRDefault="008E590D" w:rsidP="008E590D">
      <w:pPr>
        <w:rPr>
          <w:lang w:eastAsia="fr-FR"/>
        </w:rPr>
      </w:pPr>
    </w:p>
    <w:p w:rsidR="00970BF2" w:rsidRPr="00250223" w:rsidRDefault="00970BF2" w:rsidP="00250223">
      <w:pPr>
        <w:pStyle w:val="TPTexte"/>
        <w:numPr>
          <w:ilvl w:val="0"/>
          <w:numId w:val="6"/>
        </w:numPr>
        <w:pBdr>
          <w:top w:val="single" w:sz="4" w:space="1" w:color="auto"/>
          <w:left w:val="single" w:sz="4" w:space="4" w:color="auto"/>
          <w:bottom w:val="single" w:sz="4" w:space="1" w:color="auto"/>
          <w:right w:val="single" w:sz="4" w:space="4" w:color="auto"/>
        </w:pBdr>
        <w:rPr>
          <w:sz w:val="22"/>
          <w:szCs w:val="22"/>
        </w:rPr>
      </w:pPr>
      <w:r w:rsidRPr="00250223">
        <w:rPr>
          <w:sz w:val="22"/>
          <w:szCs w:val="22"/>
        </w:rPr>
        <w:t>Décrivez la répartition des sédiments de la Seine puis effectuez une coupe le long du profil A-B en représentant l’organisation des dépôts quaternaires.</w:t>
      </w:r>
    </w:p>
    <w:p w:rsidR="00970BF2" w:rsidRPr="00250223" w:rsidRDefault="00970BF2" w:rsidP="00250223">
      <w:pPr>
        <w:pStyle w:val="TPTexte"/>
        <w:numPr>
          <w:ilvl w:val="0"/>
          <w:numId w:val="6"/>
        </w:numPr>
        <w:pBdr>
          <w:top w:val="single" w:sz="4" w:space="1" w:color="auto"/>
          <w:left w:val="single" w:sz="4" w:space="4" w:color="auto"/>
          <w:bottom w:val="single" w:sz="4" w:space="1" w:color="auto"/>
          <w:right w:val="single" w:sz="4" w:space="4" w:color="auto"/>
        </w:pBdr>
        <w:rPr>
          <w:sz w:val="22"/>
          <w:szCs w:val="22"/>
        </w:rPr>
      </w:pPr>
      <w:r w:rsidRPr="00250223">
        <w:rPr>
          <w:sz w:val="22"/>
          <w:szCs w:val="22"/>
        </w:rPr>
        <w:t>Décrivez la répartition des sédiments de l’Eure visible au Sud-Ouest de l’extrait de carte fourni. Précisez comment se forme ce type de structure sédimentaire ?</w:t>
      </w:r>
    </w:p>
    <w:p w:rsidR="002C0FB5" w:rsidRPr="00250223" w:rsidRDefault="002C0FB5" w:rsidP="002C0FB5">
      <w:pPr>
        <w:contextualSpacing/>
        <w:jc w:val="left"/>
        <w:rPr>
          <w:rFonts w:cstheme="minorHAnsi"/>
        </w:rPr>
      </w:pPr>
    </w:p>
    <w:p w:rsidR="00970BF2" w:rsidRPr="00250223" w:rsidRDefault="00970BF2" w:rsidP="002C0FB5">
      <w:pPr>
        <w:contextualSpacing/>
        <w:jc w:val="left"/>
        <w:rPr>
          <w:rFonts w:cstheme="minorHAnsi"/>
        </w:rPr>
      </w:pPr>
    </w:p>
    <w:p w:rsidR="00970BF2" w:rsidRPr="00250223" w:rsidRDefault="00250223" w:rsidP="00970BF2">
      <w:pPr>
        <w:pStyle w:val="TPsous-titre"/>
        <w:jc w:val="both"/>
        <w:rPr>
          <w:sz w:val="22"/>
          <w:szCs w:val="22"/>
          <w:vertAlign w:val="superscript"/>
        </w:rPr>
      </w:pPr>
      <w:r>
        <w:rPr>
          <w:sz w:val="22"/>
          <w:szCs w:val="22"/>
        </w:rPr>
        <w:t>I</w:t>
      </w:r>
      <w:r w:rsidR="008E590D">
        <w:rPr>
          <w:sz w:val="22"/>
          <w:szCs w:val="22"/>
        </w:rPr>
        <w:t>V</w:t>
      </w:r>
      <w:r>
        <w:rPr>
          <w:sz w:val="22"/>
          <w:szCs w:val="22"/>
        </w:rPr>
        <w:t xml:space="preserve"> </w:t>
      </w:r>
      <w:r w:rsidR="00970BF2" w:rsidRPr="00250223">
        <w:rPr>
          <w:sz w:val="22"/>
          <w:szCs w:val="22"/>
        </w:rPr>
        <w:t xml:space="preserve">Etude d’une embouchure fluviatile à partir de la carte de St Valéry sur Somme au </w:t>
      </w:r>
      <w:r>
        <w:rPr>
          <w:sz w:val="22"/>
          <w:szCs w:val="22"/>
        </w:rPr>
        <w:t>1/</w:t>
      </w:r>
      <w:r w:rsidR="00970BF2" w:rsidRPr="00250223">
        <w:rPr>
          <w:sz w:val="22"/>
          <w:szCs w:val="22"/>
        </w:rPr>
        <w:t>50</w:t>
      </w:r>
      <w:r>
        <w:rPr>
          <w:sz w:val="22"/>
          <w:szCs w:val="22"/>
        </w:rPr>
        <w:t xml:space="preserve"> </w:t>
      </w:r>
      <w:r w:rsidR="00970BF2" w:rsidRPr="00250223">
        <w:rPr>
          <w:sz w:val="22"/>
          <w:szCs w:val="22"/>
        </w:rPr>
        <w:t>000</w:t>
      </w:r>
    </w:p>
    <w:p w:rsidR="00970BF2" w:rsidRPr="00250223" w:rsidRDefault="00970BF2" w:rsidP="00970BF2">
      <w:pPr>
        <w:pStyle w:val="TPTexte"/>
        <w:rPr>
          <w:sz w:val="22"/>
          <w:szCs w:val="22"/>
        </w:rPr>
      </w:pPr>
    </w:p>
    <w:p w:rsidR="00970BF2" w:rsidRPr="00250223" w:rsidRDefault="00970BF2" w:rsidP="00970BF2">
      <w:pPr>
        <w:pStyle w:val="TPTexte"/>
        <w:rPr>
          <w:sz w:val="22"/>
          <w:szCs w:val="22"/>
        </w:rPr>
      </w:pPr>
      <w:r w:rsidRPr="00250223">
        <w:rPr>
          <w:sz w:val="22"/>
          <w:szCs w:val="22"/>
        </w:rPr>
        <w:t>Cet extrait de carte se situe au Nord-Ouest de Paris, au niveau de l’embouchure de la Somme dans la Manche.</w:t>
      </w:r>
    </w:p>
    <w:p w:rsidR="00970BF2" w:rsidRPr="00250223" w:rsidRDefault="00970BF2" w:rsidP="00970BF2">
      <w:pPr>
        <w:pStyle w:val="TPTexte"/>
        <w:rPr>
          <w:sz w:val="22"/>
          <w:szCs w:val="22"/>
        </w:rPr>
      </w:pPr>
    </w:p>
    <w:p w:rsidR="00970BF2" w:rsidRPr="00250223" w:rsidRDefault="00970BF2" w:rsidP="00250223">
      <w:pPr>
        <w:pStyle w:val="TPTexte"/>
        <w:pBdr>
          <w:top w:val="single" w:sz="4" w:space="1" w:color="auto"/>
          <w:left w:val="single" w:sz="4" w:space="4" w:color="auto"/>
          <w:bottom w:val="single" w:sz="4" w:space="1" w:color="auto"/>
          <w:right w:val="single" w:sz="4" w:space="4" w:color="auto"/>
        </w:pBdr>
        <w:ind w:left="720"/>
        <w:rPr>
          <w:sz w:val="22"/>
          <w:szCs w:val="22"/>
        </w:rPr>
      </w:pPr>
      <w:r w:rsidRPr="00250223">
        <w:rPr>
          <w:sz w:val="22"/>
          <w:szCs w:val="22"/>
        </w:rPr>
        <w:t xml:space="preserve">Analysez la carte géologique et les photographies associées et proposez des hypothèses quant aux mécanismes mis en jeu pour expliquer la répartition des sédiments quaternaires. Vos résultats seront présentés sur </w:t>
      </w:r>
      <w:r w:rsidR="00DE4F87">
        <w:rPr>
          <w:sz w:val="22"/>
          <w:szCs w:val="22"/>
        </w:rPr>
        <w:t>une carte simplifiée</w:t>
      </w:r>
      <w:r w:rsidRPr="00250223">
        <w:rPr>
          <w:sz w:val="22"/>
          <w:szCs w:val="22"/>
        </w:rPr>
        <w:t>.</w:t>
      </w:r>
    </w:p>
    <w:p w:rsidR="00970BF2" w:rsidRDefault="00970BF2" w:rsidP="002C0FB5">
      <w:pPr>
        <w:contextualSpacing/>
        <w:jc w:val="left"/>
        <w:rPr>
          <w:rFonts w:cstheme="minorHAnsi"/>
        </w:rPr>
      </w:pPr>
    </w:p>
    <w:p w:rsidR="00DE4F87" w:rsidRDefault="00DE4F87" w:rsidP="00DE4F87">
      <w:pPr>
        <w:pStyle w:val="TPTexte"/>
      </w:pPr>
      <w:r>
        <w:rPr>
          <w:noProof/>
        </w:rPr>
        <w:drawing>
          <wp:inline distT="0" distB="0" distL="0" distR="0" wp14:anchorId="6024510A" wp14:editId="6C45E172">
            <wp:extent cx="6124575" cy="1457325"/>
            <wp:effectExtent l="0" t="0" r="9525" b="9525"/>
            <wp:docPr id="3" name="Image 3" descr="Fig-TP-22-01-k-St-Val-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TP-22-01-k-St-Val-photos"/>
                    <pic:cNvPicPr>
                      <a:picLocks noChangeAspect="1" noChangeArrowheads="1"/>
                    </pic:cNvPicPr>
                  </pic:nvPicPr>
                  <pic:blipFill>
                    <a:blip r:embed="rId8" cstate="print">
                      <a:extLst>
                        <a:ext uri="{28A0092B-C50C-407E-A947-70E740481C1C}">
                          <a14:useLocalDpi xmlns:a14="http://schemas.microsoft.com/office/drawing/2010/main" val="0"/>
                        </a:ext>
                      </a:extLst>
                    </a:blip>
                    <a:srcRect b="23238"/>
                    <a:stretch>
                      <a:fillRect/>
                    </a:stretch>
                  </pic:blipFill>
                  <pic:spPr bwMode="auto">
                    <a:xfrm>
                      <a:off x="0" y="0"/>
                      <a:ext cx="6124575" cy="1457325"/>
                    </a:xfrm>
                    <a:prstGeom prst="rect">
                      <a:avLst/>
                    </a:prstGeom>
                    <a:noFill/>
                    <a:ln>
                      <a:noFill/>
                    </a:ln>
                  </pic:spPr>
                </pic:pic>
              </a:graphicData>
            </a:graphic>
          </wp:inline>
        </w:drawing>
      </w:r>
    </w:p>
    <w:p w:rsidR="00DE4F87" w:rsidRPr="00A569AD" w:rsidRDefault="00DE4F87" w:rsidP="00DE4F87">
      <w:pPr>
        <w:pStyle w:val="Textefigure"/>
        <w:jc w:val="center"/>
        <w:rPr>
          <w:sz w:val="14"/>
        </w:rPr>
      </w:pPr>
      <w:r>
        <w:rPr>
          <w:sz w:val="14"/>
        </w:rPr>
        <w:t>Photographies d’affleurement dans la région de Saint Valéry sur Somme</w:t>
      </w:r>
    </w:p>
    <w:p w:rsidR="008E590D" w:rsidRDefault="008E590D" w:rsidP="002C0FB5">
      <w:pPr>
        <w:contextualSpacing/>
        <w:jc w:val="left"/>
        <w:rPr>
          <w:rFonts w:ascii="Arial" w:hAnsi="Arial" w:cs="Arial"/>
        </w:rPr>
      </w:pPr>
    </w:p>
    <w:p w:rsidR="008E590D" w:rsidRPr="008E590D" w:rsidRDefault="008E590D" w:rsidP="002C0FB5">
      <w:pPr>
        <w:contextualSpacing/>
        <w:jc w:val="left"/>
        <w:rPr>
          <w:rFonts w:ascii="Arial" w:hAnsi="Arial" w:cs="Arial"/>
        </w:rPr>
      </w:pPr>
    </w:p>
    <w:p w:rsidR="00DE4F87" w:rsidRDefault="00DE4F87" w:rsidP="002C0FB5">
      <w:pPr>
        <w:contextualSpacing/>
        <w:jc w:val="left"/>
        <w:rPr>
          <w:rFonts w:ascii="Arial" w:hAnsi="Arial" w:cs="Arial"/>
        </w:rPr>
      </w:pPr>
    </w:p>
    <w:p w:rsidR="00DE4F87" w:rsidRDefault="00DE4F87" w:rsidP="002C0FB5">
      <w:pPr>
        <w:contextualSpacing/>
        <w:jc w:val="left"/>
        <w:rPr>
          <w:rFonts w:ascii="Arial" w:hAnsi="Arial" w:cs="Arial"/>
        </w:rPr>
      </w:pPr>
    </w:p>
    <w:p w:rsidR="00DE4F87" w:rsidRDefault="00DE4F87" w:rsidP="00DE4F87">
      <w:pPr>
        <w:jc w:val="center"/>
        <w:rPr>
          <w:rFonts w:ascii="Arial" w:eastAsia="MS Mincho" w:hAnsi="Arial" w:cs="Arial"/>
          <w:noProof/>
          <w:sz w:val="18"/>
          <w:szCs w:val="18"/>
          <w:lang w:eastAsia="fr-FR"/>
        </w:rPr>
        <w:sectPr w:rsidR="00DE4F87" w:rsidSect="00DE4F87">
          <w:pgSz w:w="11900" w:h="16840"/>
          <w:pgMar w:top="1418" w:right="1418" w:bottom="1418" w:left="1418" w:header="709" w:footer="709" w:gutter="0"/>
          <w:cols w:space="708"/>
          <w:docGrid w:linePitch="272"/>
        </w:sectPr>
      </w:pPr>
    </w:p>
    <w:p w:rsidR="00DE4F87" w:rsidRPr="00DE4F87" w:rsidRDefault="00DE4F87" w:rsidP="00DE4F87">
      <w:pPr>
        <w:jc w:val="center"/>
        <w:rPr>
          <w:rFonts w:ascii="Arial" w:eastAsia="MS Mincho" w:hAnsi="Arial" w:cs="Arial"/>
          <w:noProof/>
          <w:sz w:val="18"/>
          <w:szCs w:val="18"/>
          <w:lang w:eastAsia="fr-FR"/>
        </w:rPr>
      </w:pPr>
      <w:bookmarkStart w:id="0" w:name="_GoBack"/>
      <w:r w:rsidRPr="00DE4F87">
        <w:rPr>
          <w:rFonts w:ascii="Arial" w:eastAsia="MS Mincho" w:hAnsi="Arial" w:cs="Arial"/>
          <w:noProof/>
          <w:sz w:val="18"/>
          <w:szCs w:val="18"/>
          <w:lang w:eastAsia="fr-FR"/>
        </w:rPr>
        <w:lastRenderedPageBreak/>
        <w:drawing>
          <wp:inline distT="0" distB="0" distL="0" distR="0" wp14:anchorId="4FE6B312" wp14:editId="60709FAA">
            <wp:extent cx="8802094" cy="3616911"/>
            <wp:effectExtent l="0" t="0" r="0" b="3175"/>
            <wp:docPr id="5" name="Image 5" descr="Fig-TP-22-01-b-l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TP-22-01-b-lyon"/>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1166" r="34421" b="2404"/>
                    <a:stretch/>
                  </pic:blipFill>
                  <pic:spPr bwMode="auto">
                    <a:xfrm>
                      <a:off x="0" y="0"/>
                      <a:ext cx="8818287" cy="3623565"/>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DE4F87" w:rsidRPr="00DE4F87" w:rsidRDefault="00DE4F87" w:rsidP="00DE4F87">
      <w:pPr>
        <w:rPr>
          <w:rFonts w:ascii="Arial" w:eastAsia="MS Mincho" w:hAnsi="Arial" w:cs="Arial"/>
          <w:sz w:val="14"/>
          <w:szCs w:val="16"/>
          <w:lang w:eastAsia="fr-FR"/>
        </w:rPr>
      </w:pPr>
      <w:r w:rsidRPr="00DE4F87">
        <w:rPr>
          <w:rFonts w:ascii="Arial" w:eastAsia="MS Mincho" w:hAnsi="Arial" w:cs="Arial"/>
          <w:sz w:val="14"/>
          <w:szCs w:val="16"/>
          <w:lang w:eastAsia="fr-FR"/>
        </w:rPr>
        <w:t>Extrait de la carte de Lyon au 1/250 000</w:t>
      </w:r>
    </w:p>
    <w:p w:rsidR="00DE4F87" w:rsidRPr="00DE4F87" w:rsidRDefault="00DE4F87" w:rsidP="00DE4F87">
      <w:pPr>
        <w:rPr>
          <w:rFonts w:ascii="Arial" w:eastAsia="MS Mincho" w:hAnsi="Arial" w:cs="Arial"/>
          <w:sz w:val="18"/>
          <w:szCs w:val="18"/>
          <w:lang w:eastAsia="fr-FR"/>
        </w:rPr>
        <w:sectPr w:rsidR="00DE4F87" w:rsidRPr="00DE4F87" w:rsidSect="00C07CEC">
          <w:pgSz w:w="16840" w:h="11900" w:orient="landscape"/>
          <w:pgMar w:top="1417" w:right="1417" w:bottom="1417" w:left="1417" w:header="709" w:footer="709" w:gutter="0"/>
          <w:cols w:space="708"/>
          <w:docGrid w:linePitch="272"/>
        </w:sectPr>
      </w:pPr>
    </w:p>
    <w:p w:rsidR="00DE4F87" w:rsidRPr="00DE4F87" w:rsidRDefault="00DE4F87" w:rsidP="00DE4F87">
      <w:pPr>
        <w:rPr>
          <w:rFonts w:ascii="Arial" w:eastAsia="MS Mincho" w:hAnsi="Arial" w:cs="Arial"/>
          <w:noProof/>
          <w:sz w:val="18"/>
          <w:szCs w:val="18"/>
          <w:lang w:eastAsia="fr-FR"/>
        </w:rPr>
      </w:pPr>
      <w:r w:rsidRPr="00DE4F87">
        <w:rPr>
          <w:rFonts w:ascii="Arial" w:eastAsia="MS Mincho" w:hAnsi="Arial" w:cs="Arial"/>
          <w:noProof/>
          <w:sz w:val="18"/>
          <w:szCs w:val="18"/>
          <w:lang w:eastAsia="fr-FR"/>
        </w:rPr>
        <w:lastRenderedPageBreak/>
        <w:drawing>
          <wp:inline distT="0" distB="0" distL="0" distR="0" wp14:anchorId="3B11F0DE" wp14:editId="3A5237B6">
            <wp:extent cx="6115050" cy="8505825"/>
            <wp:effectExtent l="0" t="0" r="0" b="9525"/>
            <wp:docPr id="6" name="Image 6" descr="T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TP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5050" cy="8505825"/>
                    </a:xfrm>
                    <a:prstGeom prst="rect">
                      <a:avLst/>
                    </a:prstGeom>
                    <a:noFill/>
                    <a:ln>
                      <a:noFill/>
                    </a:ln>
                  </pic:spPr>
                </pic:pic>
              </a:graphicData>
            </a:graphic>
          </wp:inline>
        </w:drawing>
      </w:r>
    </w:p>
    <w:p w:rsidR="00DE4F87" w:rsidRPr="00DE4F87" w:rsidRDefault="00DE4F87" w:rsidP="00DE4F87">
      <w:pPr>
        <w:jc w:val="center"/>
        <w:rPr>
          <w:rFonts w:ascii="Arial" w:eastAsia="MS Mincho" w:hAnsi="Arial" w:cs="Arial"/>
          <w:noProof/>
          <w:sz w:val="16"/>
          <w:szCs w:val="16"/>
          <w:lang w:eastAsia="fr-FR"/>
        </w:rPr>
      </w:pPr>
      <w:r w:rsidRPr="00DE4F87">
        <w:rPr>
          <w:rFonts w:ascii="Arial" w:eastAsia="MS Mincho" w:hAnsi="Arial" w:cs="Arial"/>
          <w:sz w:val="14"/>
          <w:szCs w:val="16"/>
          <w:lang w:eastAsia="fr-FR"/>
        </w:rPr>
        <w:t>Extrait de la carte des Andelys au 1/50 000</w:t>
      </w:r>
    </w:p>
    <w:p w:rsidR="00DE4F87" w:rsidRPr="00DE4F87" w:rsidRDefault="00DE4F87" w:rsidP="00DE4F87">
      <w:pPr>
        <w:rPr>
          <w:rFonts w:ascii="Arial" w:eastAsia="MS Mincho" w:hAnsi="Arial" w:cs="Arial"/>
          <w:sz w:val="18"/>
          <w:szCs w:val="18"/>
          <w:lang w:eastAsia="fr-FR"/>
        </w:rPr>
      </w:pPr>
    </w:p>
    <w:p w:rsidR="00DE4F87" w:rsidRPr="00DE4F87" w:rsidRDefault="00DE4F87" w:rsidP="00DE4F87">
      <w:pPr>
        <w:ind w:left="567"/>
        <w:jc w:val="center"/>
        <w:rPr>
          <w:rFonts w:ascii="Times New Roman" w:eastAsia="MS Mincho" w:hAnsi="Times New Roman" w:cs="Times New Roman"/>
          <w:sz w:val="20"/>
          <w:szCs w:val="24"/>
        </w:rPr>
      </w:pPr>
      <w:r w:rsidRPr="00DE4F87">
        <w:rPr>
          <w:rFonts w:ascii="Arial" w:eastAsia="MS Mincho" w:hAnsi="Arial" w:cs="Arial"/>
          <w:noProof/>
          <w:sz w:val="20"/>
          <w:szCs w:val="24"/>
          <w:lang w:eastAsia="fr-FR"/>
        </w:rPr>
        <w:lastRenderedPageBreak/>
        <w:drawing>
          <wp:inline distT="0" distB="0" distL="0" distR="0" wp14:anchorId="7F300A65" wp14:editId="710BB741">
            <wp:extent cx="4090987" cy="8436469"/>
            <wp:effectExtent l="0" t="0" r="508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6477" cy="8447791"/>
                    </a:xfrm>
                    <a:prstGeom prst="rect">
                      <a:avLst/>
                    </a:prstGeom>
                    <a:noFill/>
                  </pic:spPr>
                </pic:pic>
              </a:graphicData>
            </a:graphic>
          </wp:inline>
        </w:drawing>
      </w:r>
    </w:p>
    <w:p w:rsidR="00DE4F87" w:rsidRPr="00DE4F87" w:rsidRDefault="00DE4F87" w:rsidP="00DE4F87">
      <w:pPr>
        <w:jc w:val="center"/>
        <w:rPr>
          <w:rFonts w:ascii="Arial" w:eastAsia="MS Mincho" w:hAnsi="Arial" w:cs="Arial"/>
          <w:noProof/>
          <w:sz w:val="18"/>
          <w:szCs w:val="18"/>
          <w:lang w:eastAsia="fr-FR"/>
        </w:rPr>
        <w:sectPr w:rsidR="00DE4F87" w:rsidRPr="00DE4F87">
          <w:pgSz w:w="11906" w:h="16838"/>
          <w:pgMar w:top="1417" w:right="1417" w:bottom="1417" w:left="1417" w:header="708" w:footer="708" w:gutter="0"/>
          <w:cols w:space="708"/>
          <w:docGrid w:linePitch="360"/>
        </w:sectPr>
      </w:pPr>
    </w:p>
    <w:p w:rsidR="00DE4F87" w:rsidRPr="00DE4F87" w:rsidRDefault="00DE4F87" w:rsidP="00DE4F87">
      <w:pPr>
        <w:jc w:val="center"/>
        <w:rPr>
          <w:rFonts w:ascii="Arial" w:eastAsia="MS Mincho" w:hAnsi="Arial" w:cs="Arial"/>
          <w:noProof/>
          <w:sz w:val="18"/>
          <w:szCs w:val="18"/>
          <w:lang w:eastAsia="fr-FR"/>
        </w:rPr>
      </w:pPr>
      <w:r w:rsidRPr="00DE4F87">
        <w:rPr>
          <w:rFonts w:ascii="Arial" w:eastAsia="MS Mincho" w:hAnsi="Arial" w:cs="Arial"/>
          <w:noProof/>
          <w:sz w:val="18"/>
          <w:szCs w:val="18"/>
          <w:lang w:eastAsia="fr-FR"/>
        </w:rPr>
        <w:lastRenderedPageBreak/>
        <w:drawing>
          <wp:inline distT="0" distB="0" distL="0" distR="0" wp14:anchorId="76BC0DC8" wp14:editId="2769A32D">
            <wp:extent cx="7762875" cy="5551357"/>
            <wp:effectExtent l="0" t="0" r="0" b="0"/>
            <wp:docPr id="8" name="Image 8" descr="Fig-TP-22-01-j-St-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TP-22-01-j-St-Va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63766" cy="5551994"/>
                    </a:xfrm>
                    <a:prstGeom prst="rect">
                      <a:avLst/>
                    </a:prstGeom>
                    <a:noFill/>
                    <a:ln>
                      <a:noFill/>
                    </a:ln>
                  </pic:spPr>
                </pic:pic>
              </a:graphicData>
            </a:graphic>
          </wp:inline>
        </w:drawing>
      </w:r>
    </w:p>
    <w:p w:rsidR="00DE4F87" w:rsidRPr="00DE4F87" w:rsidRDefault="00DE4F87" w:rsidP="00DE4F87">
      <w:pPr>
        <w:rPr>
          <w:rFonts w:ascii="Arial" w:eastAsia="MS Mincho" w:hAnsi="Arial" w:cs="Arial"/>
          <w:sz w:val="14"/>
          <w:szCs w:val="16"/>
          <w:lang w:eastAsia="fr-FR"/>
        </w:rPr>
      </w:pPr>
      <w:r w:rsidRPr="00DE4F87">
        <w:rPr>
          <w:rFonts w:ascii="Arial" w:eastAsia="MS Mincho" w:hAnsi="Arial" w:cs="Arial"/>
          <w:sz w:val="14"/>
          <w:szCs w:val="16"/>
          <w:lang w:eastAsia="fr-FR"/>
        </w:rPr>
        <w:t>Extrait de la carte de Saint Valéry sur Somme au 1/50 000.Les étoiles indiquent la position des photographies insérées dans le texte. L’angle délimité par des traits rouges indique la direction de prise de vue pour la photographie 3.</w:t>
      </w:r>
    </w:p>
    <w:sectPr w:rsidR="00DE4F87" w:rsidRPr="00DE4F87" w:rsidSect="00DE4F87">
      <w:pgSz w:w="16838" w:h="11906" w:orient="landscape"/>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1667F"/>
    <w:multiLevelType w:val="hybridMultilevel"/>
    <w:tmpl w:val="C33ED44C"/>
    <w:lvl w:ilvl="0" w:tplc="040C000D">
      <w:start w:val="1"/>
      <w:numFmt w:val="bullet"/>
      <w:lvlText w:val=""/>
      <w:lvlJc w:val="left"/>
      <w:pPr>
        <w:ind w:left="1287" w:hanging="360"/>
      </w:pPr>
      <w:rPr>
        <w:rFonts w:ascii="Wingdings" w:hAnsi="Wingdings" w:hint="default"/>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1">
    <w:nsid w:val="0676138F"/>
    <w:multiLevelType w:val="hybridMultilevel"/>
    <w:tmpl w:val="2D72CA6E"/>
    <w:lvl w:ilvl="0" w:tplc="8516119E">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A127C37"/>
    <w:multiLevelType w:val="hybridMultilevel"/>
    <w:tmpl w:val="166698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E07252B"/>
    <w:multiLevelType w:val="hybridMultilevel"/>
    <w:tmpl w:val="2D72CA6E"/>
    <w:lvl w:ilvl="0" w:tplc="8516119E">
      <w:start w:val="1"/>
      <w:numFmt w:val="decimal"/>
      <w:lvlText w:val="%1)"/>
      <w:lvlJc w:val="left"/>
      <w:pPr>
        <w:ind w:left="2844" w:hanging="360"/>
      </w:pPr>
      <w:rPr>
        <w:b/>
      </w:rPr>
    </w:lvl>
    <w:lvl w:ilvl="1" w:tplc="040C0019">
      <w:start w:val="1"/>
      <w:numFmt w:val="lowerLetter"/>
      <w:lvlText w:val="%2."/>
      <w:lvlJc w:val="left"/>
      <w:pPr>
        <w:ind w:left="3564" w:hanging="360"/>
      </w:pPr>
    </w:lvl>
    <w:lvl w:ilvl="2" w:tplc="040C001B">
      <w:start w:val="1"/>
      <w:numFmt w:val="lowerRoman"/>
      <w:lvlText w:val="%3."/>
      <w:lvlJc w:val="right"/>
      <w:pPr>
        <w:ind w:left="4284" w:hanging="180"/>
      </w:pPr>
    </w:lvl>
    <w:lvl w:ilvl="3" w:tplc="040C000F">
      <w:start w:val="1"/>
      <w:numFmt w:val="decimal"/>
      <w:lvlText w:val="%4."/>
      <w:lvlJc w:val="left"/>
      <w:pPr>
        <w:ind w:left="5004" w:hanging="360"/>
      </w:pPr>
    </w:lvl>
    <w:lvl w:ilvl="4" w:tplc="040C0019">
      <w:start w:val="1"/>
      <w:numFmt w:val="lowerLetter"/>
      <w:lvlText w:val="%5."/>
      <w:lvlJc w:val="left"/>
      <w:pPr>
        <w:ind w:left="5724" w:hanging="360"/>
      </w:pPr>
    </w:lvl>
    <w:lvl w:ilvl="5" w:tplc="040C001B">
      <w:start w:val="1"/>
      <w:numFmt w:val="lowerRoman"/>
      <w:lvlText w:val="%6."/>
      <w:lvlJc w:val="right"/>
      <w:pPr>
        <w:ind w:left="6444" w:hanging="180"/>
      </w:pPr>
    </w:lvl>
    <w:lvl w:ilvl="6" w:tplc="040C000F">
      <w:start w:val="1"/>
      <w:numFmt w:val="decimal"/>
      <w:lvlText w:val="%7."/>
      <w:lvlJc w:val="left"/>
      <w:pPr>
        <w:ind w:left="7164" w:hanging="360"/>
      </w:pPr>
    </w:lvl>
    <w:lvl w:ilvl="7" w:tplc="040C0019">
      <w:start w:val="1"/>
      <w:numFmt w:val="lowerLetter"/>
      <w:lvlText w:val="%8."/>
      <w:lvlJc w:val="left"/>
      <w:pPr>
        <w:ind w:left="7884" w:hanging="360"/>
      </w:pPr>
    </w:lvl>
    <w:lvl w:ilvl="8" w:tplc="040C001B">
      <w:start w:val="1"/>
      <w:numFmt w:val="lowerRoman"/>
      <w:lvlText w:val="%9."/>
      <w:lvlJc w:val="right"/>
      <w:pPr>
        <w:ind w:left="8604" w:hanging="180"/>
      </w:pPr>
    </w:lvl>
  </w:abstractNum>
  <w:abstractNum w:abstractNumId="4">
    <w:nsid w:val="42447889"/>
    <w:multiLevelType w:val="hybridMultilevel"/>
    <w:tmpl w:val="2D72CA6E"/>
    <w:lvl w:ilvl="0" w:tplc="8516119E">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num>
  <w:num w:numId="5">
    <w:abstractNumId w:val="2"/>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0FB5"/>
    <w:rsid w:val="000A21CB"/>
    <w:rsid w:val="00240112"/>
    <w:rsid w:val="00250223"/>
    <w:rsid w:val="002C0FB5"/>
    <w:rsid w:val="005E0417"/>
    <w:rsid w:val="0064416C"/>
    <w:rsid w:val="006A5E0A"/>
    <w:rsid w:val="008E590D"/>
    <w:rsid w:val="00920300"/>
    <w:rsid w:val="00970BF2"/>
    <w:rsid w:val="00DE4F8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PTexte">
    <w:name w:val="TP Texte"/>
    <w:next w:val="Normal"/>
    <w:qFormat/>
    <w:rsid w:val="002C0FB5"/>
    <w:rPr>
      <w:rFonts w:ascii="Arial" w:eastAsia="MS Mincho" w:hAnsi="Arial" w:cs="Arial"/>
      <w:sz w:val="18"/>
      <w:szCs w:val="18"/>
      <w:lang w:eastAsia="fr-FR"/>
    </w:rPr>
  </w:style>
  <w:style w:type="paragraph" w:customStyle="1" w:styleId="TPsous-titre">
    <w:name w:val="TP sous-titre"/>
    <w:next w:val="Normal"/>
    <w:qFormat/>
    <w:rsid w:val="002C0FB5"/>
    <w:pPr>
      <w:spacing w:before="240" w:after="120"/>
      <w:jc w:val="left"/>
    </w:pPr>
    <w:rPr>
      <w:rFonts w:ascii="Arial" w:eastAsia="MS Mincho" w:hAnsi="Arial" w:cs="Arial"/>
      <w:b/>
      <w:sz w:val="18"/>
      <w:szCs w:val="18"/>
      <w:lang w:eastAsia="fr-FR"/>
    </w:rPr>
  </w:style>
  <w:style w:type="paragraph" w:styleId="Paragraphedeliste">
    <w:name w:val="List Paragraph"/>
    <w:basedOn w:val="Normal"/>
    <w:uiPriority w:val="34"/>
    <w:qFormat/>
    <w:rsid w:val="002C0FB5"/>
    <w:pPr>
      <w:ind w:left="720"/>
      <w:contextualSpacing/>
    </w:pPr>
  </w:style>
  <w:style w:type="paragraph" w:styleId="Textedebulles">
    <w:name w:val="Balloon Text"/>
    <w:basedOn w:val="Normal"/>
    <w:link w:val="TextedebullesCar"/>
    <w:uiPriority w:val="99"/>
    <w:semiHidden/>
    <w:unhideWhenUsed/>
    <w:rsid w:val="002C0FB5"/>
    <w:rPr>
      <w:rFonts w:ascii="Tahoma" w:hAnsi="Tahoma" w:cs="Tahoma"/>
      <w:sz w:val="16"/>
      <w:szCs w:val="16"/>
    </w:rPr>
  </w:style>
  <w:style w:type="character" w:customStyle="1" w:styleId="TextedebullesCar">
    <w:name w:val="Texte de bulles Car"/>
    <w:basedOn w:val="Policepardfaut"/>
    <w:link w:val="Textedebulles"/>
    <w:uiPriority w:val="99"/>
    <w:semiHidden/>
    <w:rsid w:val="002C0FB5"/>
    <w:rPr>
      <w:rFonts w:ascii="Tahoma" w:hAnsi="Tahoma" w:cs="Tahoma"/>
      <w:sz w:val="16"/>
      <w:szCs w:val="16"/>
    </w:rPr>
  </w:style>
  <w:style w:type="paragraph" w:customStyle="1" w:styleId="Figure">
    <w:name w:val="Figure"/>
    <w:basedOn w:val="Normal"/>
    <w:qFormat/>
    <w:rsid w:val="008E590D"/>
    <w:pPr>
      <w:jc w:val="left"/>
    </w:pPr>
    <w:rPr>
      <w:rFonts w:ascii="Arial" w:eastAsia="MS Mincho" w:hAnsi="Arial" w:cs="Arial"/>
      <w:b/>
      <w:sz w:val="16"/>
      <w:szCs w:val="16"/>
      <w:lang w:eastAsia="fr-FR"/>
    </w:rPr>
  </w:style>
  <w:style w:type="paragraph" w:customStyle="1" w:styleId="Textefigure">
    <w:name w:val="Texte figure"/>
    <w:basedOn w:val="Normal"/>
    <w:qFormat/>
    <w:rsid w:val="008E590D"/>
    <w:pPr>
      <w:jc w:val="left"/>
    </w:pPr>
    <w:rPr>
      <w:rFonts w:ascii="Arial" w:eastAsia="MS Mincho" w:hAnsi="Arial" w:cs="Arial"/>
      <w:sz w:val="16"/>
      <w:szCs w:val="16"/>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PTexte">
    <w:name w:val="TP Texte"/>
    <w:next w:val="Normal"/>
    <w:qFormat/>
    <w:rsid w:val="002C0FB5"/>
    <w:rPr>
      <w:rFonts w:ascii="Arial" w:eastAsia="MS Mincho" w:hAnsi="Arial" w:cs="Arial"/>
      <w:sz w:val="18"/>
      <w:szCs w:val="18"/>
      <w:lang w:eastAsia="fr-FR"/>
    </w:rPr>
  </w:style>
  <w:style w:type="paragraph" w:customStyle="1" w:styleId="TPsous-titre">
    <w:name w:val="TP sous-titre"/>
    <w:next w:val="Normal"/>
    <w:qFormat/>
    <w:rsid w:val="002C0FB5"/>
    <w:pPr>
      <w:spacing w:before="240" w:after="120"/>
      <w:jc w:val="left"/>
    </w:pPr>
    <w:rPr>
      <w:rFonts w:ascii="Arial" w:eastAsia="MS Mincho" w:hAnsi="Arial" w:cs="Arial"/>
      <w:b/>
      <w:sz w:val="18"/>
      <w:szCs w:val="18"/>
      <w:lang w:eastAsia="fr-FR"/>
    </w:rPr>
  </w:style>
  <w:style w:type="paragraph" w:styleId="Paragraphedeliste">
    <w:name w:val="List Paragraph"/>
    <w:basedOn w:val="Normal"/>
    <w:uiPriority w:val="34"/>
    <w:qFormat/>
    <w:rsid w:val="002C0FB5"/>
    <w:pPr>
      <w:ind w:left="720"/>
      <w:contextualSpacing/>
    </w:pPr>
  </w:style>
  <w:style w:type="paragraph" w:styleId="Textedebulles">
    <w:name w:val="Balloon Text"/>
    <w:basedOn w:val="Normal"/>
    <w:link w:val="TextedebullesCar"/>
    <w:uiPriority w:val="99"/>
    <w:semiHidden/>
    <w:unhideWhenUsed/>
    <w:rsid w:val="002C0FB5"/>
    <w:rPr>
      <w:rFonts w:ascii="Tahoma" w:hAnsi="Tahoma" w:cs="Tahoma"/>
      <w:sz w:val="16"/>
      <w:szCs w:val="16"/>
    </w:rPr>
  </w:style>
  <w:style w:type="character" w:customStyle="1" w:styleId="TextedebullesCar">
    <w:name w:val="Texte de bulles Car"/>
    <w:basedOn w:val="Policepardfaut"/>
    <w:link w:val="Textedebulles"/>
    <w:uiPriority w:val="99"/>
    <w:semiHidden/>
    <w:rsid w:val="002C0FB5"/>
    <w:rPr>
      <w:rFonts w:ascii="Tahoma" w:hAnsi="Tahoma" w:cs="Tahoma"/>
      <w:sz w:val="16"/>
      <w:szCs w:val="16"/>
    </w:rPr>
  </w:style>
  <w:style w:type="paragraph" w:customStyle="1" w:styleId="Figure">
    <w:name w:val="Figure"/>
    <w:basedOn w:val="Normal"/>
    <w:qFormat/>
    <w:rsid w:val="008E590D"/>
    <w:pPr>
      <w:jc w:val="left"/>
    </w:pPr>
    <w:rPr>
      <w:rFonts w:ascii="Arial" w:eastAsia="MS Mincho" w:hAnsi="Arial" w:cs="Arial"/>
      <w:b/>
      <w:sz w:val="16"/>
      <w:szCs w:val="16"/>
      <w:lang w:eastAsia="fr-FR"/>
    </w:rPr>
  </w:style>
  <w:style w:type="paragraph" w:customStyle="1" w:styleId="Textefigure">
    <w:name w:val="Texte figure"/>
    <w:basedOn w:val="Normal"/>
    <w:qFormat/>
    <w:rsid w:val="008E590D"/>
    <w:pPr>
      <w:jc w:val="left"/>
    </w:pPr>
    <w:rPr>
      <w:rFonts w:ascii="Arial" w:eastAsia="MS Mincho" w:hAnsi="Arial" w:cs="Arial"/>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5051000">
      <w:bodyDiv w:val="1"/>
      <w:marLeft w:val="0"/>
      <w:marRight w:val="0"/>
      <w:marTop w:val="0"/>
      <w:marBottom w:val="0"/>
      <w:divBdr>
        <w:top w:val="none" w:sz="0" w:space="0" w:color="auto"/>
        <w:left w:val="none" w:sz="0" w:space="0" w:color="auto"/>
        <w:bottom w:val="none" w:sz="0" w:space="0" w:color="auto"/>
        <w:right w:val="none" w:sz="0" w:space="0" w:color="auto"/>
      </w:divBdr>
    </w:div>
    <w:div w:id="149934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7</Pages>
  <Words>491</Words>
  <Characters>2704</Characters>
  <Application>Microsoft Office Word</Application>
  <DocSecurity>0</DocSecurity>
  <Lines>22</Lines>
  <Paragraphs>6</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3189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Mestre</dc:creator>
  <cp:lastModifiedBy>Eric</cp:lastModifiedBy>
  <cp:revision>8</cp:revision>
  <dcterms:created xsi:type="dcterms:W3CDTF">2014-06-01T15:26:00Z</dcterms:created>
  <dcterms:modified xsi:type="dcterms:W3CDTF">2018-06-03T17:26:00Z</dcterms:modified>
</cp:coreProperties>
</file>