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14C06" w14:textId="739668B5" w:rsidR="001279C7" w:rsidRPr="00A91BDF" w:rsidRDefault="00450B6F">
      <w:pPr>
        <w:rPr>
          <w:b/>
          <w:bCs/>
        </w:rPr>
      </w:pPr>
      <w:r>
        <w:rPr>
          <w:b/>
          <w:bCs/>
        </w:rPr>
        <w:t>CONCOURS</w:t>
      </w:r>
      <w:r w:rsidR="008E1960" w:rsidRPr="00A91BDF">
        <w:rPr>
          <w:b/>
          <w:bCs/>
        </w:rPr>
        <w:t xml:space="preserve"> </w:t>
      </w:r>
      <w:r w:rsidR="00B24A83" w:rsidRPr="00BE3D56">
        <w:rPr>
          <w:b/>
          <w:bCs/>
        </w:rPr>
        <w:t>AGRO-VETO</w:t>
      </w:r>
      <w:r w:rsidR="00B24A83">
        <w:rPr>
          <w:b/>
          <w:bCs/>
        </w:rPr>
        <w:t xml:space="preserve"> </w:t>
      </w:r>
      <w:r w:rsidR="008E1960" w:rsidRPr="00A91BDF">
        <w:rPr>
          <w:b/>
          <w:bCs/>
        </w:rPr>
        <w:t>20</w:t>
      </w:r>
      <w:r w:rsidR="0088473C">
        <w:rPr>
          <w:b/>
          <w:bCs/>
        </w:rPr>
        <w:t>25</w:t>
      </w:r>
      <w:r w:rsidR="00C31582" w:rsidRPr="00A91BDF">
        <w:rPr>
          <w:b/>
          <w:bCs/>
        </w:rPr>
        <w:t>, analyse de documents – Retour sur épreuve</w:t>
      </w:r>
    </w:p>
    <w:p w14:paraId="7BE7FC05" w14:textId="0DEE5716" w:rsidR="0059607E" w:rsidRPr="00A91BDF" w:rsidRDefault="0088473C" w:rsidP="008E1960">
      <w:pPr>
        <w:pStyle w:val="Titre"/>
        <w:ind w:left="567"/>
        <w:rPr>
          <w:b/>
          <w:bCs/>
        </w:rPr>
      </w:pPr>
      <w:r w:rsidRPr="0088473C">
        <w:rPr>
          <w:b/>
          <w:bCs/>
        </w:rPr>
        <w:t>Quelques aspects de la lactation</w:t>
      </w:r>
    </w:p>
    <w:p w14:paraId="476DB8C2" w14:textId="22B3DE92" w:rsidR="00666DF4" w:rsidRPr="00A91BDF" w:rsidRDefault="0059607E" w:rsidP="00666DF4">
      <w:pPr>
        <w:ind w:left="567"/>
      </w:pPr>
      <w:r w:rsidRPr="00A91BDF">
        <w:t xml:space="preserve">Le sujet comporte </w:t>
      </w:r>
      <w:r w:rsidR="008B2CBB" w:rsidRPr="008B2CBB">
        <w:rPr>
          <w:b/>
          <w:bCs/>
        </w:rPr>
        <w:t>3</w:t>
      </w:r>
      <w:r w:rsidRPr="00A91BDF">
        <w:rPr>
          <w:b/>
          <w:bCs/>
        </w:rPr>
        <w:t xml:space="preserve"> thèmes indépendants</w:t>
      </w:r>
      <w:r w:rsidRPr="00A91BDF">
        <w:t>.</w:t>
      </w:r>
    </w:p>
    <w:p w14:paraId="1141FEA0" w14:textId="075582A1" w:rsidR="00666DF4" w:rsidRPr="00E35D13" w:rsidRDefault="00666DF4">
      <w:pPr>
        <w:rPr>
          <w:sz w:val="16"/>
          <w:szCs w:val="16"/>
        </w:rPr>
      </w:pPr>
    </w:p>
    <w:p w14:paraId="3646E0F4" w14:textId="51D4B42C" w:rsidR="00857F5A" w:rsidRPr="00A91BDF" w:rsidRDefault="00697A1E" w:rsidP="00996269">
      <w:pPr>
        <w:pStyle w:val="-commentaire"/>
      </w:pPr>
      <w:r w:rsidRPr="00A91BDF">
        <w:rPr>
          <w:b/>
          <w:bCs/>
        </w:rPr>
        <w:t>Synthèse</w:t>
      </w:r>
      <w:r w:rsidR="00300EEF">
        <w:rPr>
          <w:b/>
          <w:bCs/>
        </w:rPr>
        <w:t xml:space="preserve"> à destination de l’expert</w:t>
      </w:r>
      <w:r w:rsidRPr="00A91BDF">
        <w:t> :</w:t>
      </w:r>
      <w:r w:rsidR="00345D0B">
        <w:t xml:space="preserve"> </w:t>
      </w:r>
      <w:r w:rsidR="00431516">
        <w:t>S</w:t>
      </w:r>
      <w:r w:rsidR="00431516" w:rsidRPr="00431516">
        <w:t xml:space="preserve">ujet </w:t>
      </w:r>
      <w:r w:rsidR="00E35D13">
        <w:t>qui demande une très bonne gestion du temps. Difficulté correcte</w:t>
      </w:r>
      <w:r w:rsidR="00431516" w:rsidRPr="00431516">
        <w:t xml:space="preserve">. Certaines questions peuvent amener plusieurs réponses ce qui devra être pris en compte. Certains mots, évidents pour </w:t>
      </w:r>
      <w:r w:rsidR="00431516">
        <w:t>des enseignants</w:t>
      </w:r>
      <w:r w:rsidR="00431516" w:rsidRPr="00431516">
        <w:t>, pourraient défavoriser les étudiants qui n'ont aucune connaissance sur le sujet (ex : anticorps, inflammation, carte conceptuelle...).</w:t>
      </w:r>
    </w:p>
    <w:p w14:paraId="54A9F187" w14:textId="77777777" w:rsidR="00697A1E" w:rsidRPr="00E35D13" w:rsidRDefault="00697A1E">
      <w:pPr>
        <w:rPr>
          <w:sz w:val="16"/>
          <w:szCs w:val="16"/>
        </w:rPr>
      </w:pPr>
    </w:p>
    <w:p w14:paraId="45E06762" w14:textId="3D773F1B" w:rsidR="0059607E" w:rsidRDefault="0059607E" w:rsidP="0059607E">
      <w:pPr>
        <w:pStyle w:val="Titre1"/>
      </w:pPr>
      <w:r w:rsidRPr="00A91BDF">
        <w:t xml:space="preserve">Thème 1 — </w:t>
      </w:r>
      <w:r w:rsidR="0001766E" w:rsidRPr="0001766E">
        <w:t>Contrôle hormonal de la lactation</w:t>
      </w:r>
    </w:p>
    <w:p w14:paraId="0E94B1C9" w14:textId="78A0A109" w:rsidR="0059607E" w:rsidRDefault="0059607E" w:rsidP="009C0999">
      <w:pPr>
        <w:pStyle w:val="-question"/>
      </w:pPr>
    </w:p>
    <w:p w14:paraId="22111DA5" w14:textId="0103B1C4" w:rsidR="0088473C" w:rsidRDefault="0088473C" w:rsidP="0088473C">
      <w:r w:rsidRPr="0088473C">
        <w:t>À partir du document 1, caractériser les grandes lignes du développement des alvéoles mammaires dans le tissu mammaire lors de la lactation. Indiquer le tissu remplacé au cours de ce développement.</w:t>
      </w:r>
    </w:p>
    <w:p w14:paraId="26A67700" w14:textId="77777777" w:rsidR="0088473C" w:rsidRDefault="0088473C" w:rsidP="0088473C">
      <w:pPr>
        <w:pStyle w:val="-rponse"/>
      </w:pPr>
      <w:r>
        <w:t>Chez une souris vierge, la glande mammaire est constituée exclusivement de tissu adipeux et de vaisseaux sanguins. Chez la gestante de 18 jours, des alvéoles mammaires se forment et le tissu adipeux se réduit. Chez la souris allaitante, on observe des alvéoles mammaires et des canaux galactophores, il n'y a plus de tissu adipeux.</w:t>
      </w:r>
    </w:p>
    <w:p w14:paraId="4A1F055F" w14:textId="5B3009AC" w:rsidR="0088473C" w:rsidRDefault="0088473C" w:rsidP="0088473C">
      <w:pPr>
        <w:pStyle w:val="-rponse"/>
      </w:pPr>
      <w:r w:rsidRPr="00124EA5">
        <w:rPr>
          <w:u w:val="single" w:color="C00000"/>
        </w:rPr>
        <w:t>Au cours du développement, le tissu adipeux est remplacé</w:t>
      </w:r>
      <w:r>
        <w:t>.</w:t>
      </w:r>
    </w:p>
    <w:p w14:paraId="5878A863" w14:textId="3C0CF9A6" w:rsidR="0088473C" w:rsidRDefault="0088473C" w:rsidP="0088473C">
      <w:pPr>
        <w:pStyle w:val="-commentaire"/>
      </w:pPr>
      <w:r w:rsidRPr="00A91BDF">
        <w:rPr>
          <w:b/>
          <w:bCs/>
          <w:u w:val="single" w:color="C00000"/>
        </w:rPr>
        <w:t>Commentaire</w:t>
      </w:r>
      <w:r w:rsidRPr="00A91BDF">
        <w:rPr>
          <w:b/>
          <w:bCs/>
          <w:u w:color="C00000"/>
        </w:rPr>
        <w:t> :</w:t>
      </w:r>
      <w:r w:rsidRPr="00A91BDF">
        <w:rPr>
          <w:u w:color="C00000"/>
        </w:rPr>
        <w:t xml:space="preserve"> </w:t>
      </w:r>
      <w:r w:rsidRPr="0088473C">
        <w:rPr>
          <w:u w:color="C00000"/>
        </w:rPr>
        <w:t>Il s'agit de saisir des informations. C'est vraiment basique..</w:t>
      </w:r>
      <w:r>
        <w:rPr>
          <w:u w:color="C00000"/>
        </w:rPr>
        <w:t>.</w:t>
      </w:r>
      <w:r w:rsidR="00E35D13">
        <w:rPr>
          <w:u w:color="C00000"/>
        </w:rPr>
        <w:t xml:space="preserve"> mais cela peut être chronophage pour </w:t>
      </w:r>
      <w:proofErr w:type="gramStart"/>
      <w:r w:rsidR="00E35D13">
        <w:rPr>
          <w:u w:color="C00000"/>
        </w:rPr>
        <w:t>les candidat</w:t>
      </w:r>
      <w:proofErr w:type="gramEnd"/>
      <w:r w:rsidR="00E35D13">
        <w:rPr>
          <w:u w:color="C00000"/>
        </w:rPr>
        <w:t>(e)s mal réglé(e)s.</w:t>
      </w:r>
    </w:p>
    <w:p w14:paraId="4BFDA9F3" w14:textId="77777777" w:rsidR="0088473C" w:rsidRPr="0088473C" w:rsidRDefault="0088473C" w:rsidP="00346248">
      <w:pPr>
        <w:pStyle w:val="-question"/>
      </w:pPr>
    </w:p>
    <w:p w14:paraId="79752569" w14:textId="3C27FD59" w:rsidR="0059607E" w:rsidRPr="00A91BDF" w:rsidRDefault="00346248" w:rsidP="00756EDA">
      <w:pPr>
        <w:pStyle w:val="-question"/>
        <w:numPr>
          <w:ilvl w:val="1"/>
          <w:numId w:val="1"/>
        </w:numPr>
      </w:pPr>
      <w:r w:rsidRPr="00346248">
        <w:t>À partir d’une légende judicieusement choisie du document 2 reproduit en annexe, montrer que les cellules épithéliales ont une activité sécrétrice lors de la lactation.</w:t>
      </w:r>
    </w:p>
    <w:p w14:paraId="09E4017E" w14:textId="0518DBCB" w:rsidR="00346248" w:rsidRDefault="00346248" w:rsidP="00346248">
      <w:pPr>
        <w:pStyle w:val="-rponse"/>
      </w:pPr>
      <w:r>
        <w:t>L'activité sécrétrice est montrée par l'augmentation de :</w:t>
      </w:r>
    </w:p>
    <w:p w14:paraId="0B19FACB" w14:textId="36F645FB" w:rsidR="00346248" w:rsidRDefault="00346248" w:rsidP="00346248">
      <w:pPr>
        <w:pStyle w:val="-rponse"/>
        <w:numPr>
          <w:ilvl w:val="0"/>
          <w:numId w:val="53"/>
        </w:numPr>
      </w:pPr>
      <w:proofErr w:type="gramStart"/>
      <w:r>
        <w:t>la</w:t>
      </w:r>
      <w:proofErr w:type="gramEnd"/>
      <w:r>
        <w:t xml:space="preserve"> hauteur des cellules ;</w:t>
      </w:r>
    </w:p>
    <w:p w14:paraId="7EB7042D" w14:textId="6E73D32D" w:rsidR="00346248" w:rsidRDefault="00346248" w:rsidP="00346248">
      <w:pPr>
        <w:pStyle w:val="-rponse"/>
        <w:numPr>
          <w:ilvl w:val="0"/>
          <w:numId w:val="53"/>
        </w:numPr>
      </w:pPr>
      <w:proofErr w:type="gramStart"/>
      <w:r>
        <w:t>la</w:t>
      </w:r>
      <w:proofErr w:type="gramEnd"/>
      <w:r>
        <w:t xml:space="preserve"> présence de vésicules dans le cytoplasme ;</w:t>
      </w:r>
    </w:p>
    <w:p w14:paraId="4E2828A9" w14:textId="052047AB" w:rsidR="00346248" w:rsidRDefault="00346248" w:rsidP="00346248">
      <w:pPr>
        <w:pStyle w:val="-rponse"/>
        <w:numPr>
          <w:ilvl w:val="0"/>
          <w:numId w:val="53"/>
        </w:numPr>
      </w:pPr>
      <w:proofErr w:type="gramStart"/>
      <w:r>
        <w:t>l'euchromatine</w:t>
      </w:r>
      <w:proofErr w:type="gramEnd"/>
      <w:r>
        <w:t> ;</w:t>
      </w:r>
    </w:p>
    <w:p w14:paraId="7CB6C59F" w14:textId="426A17B4" w:rsidR="005D3743" w:rsidRDefault="00346248" w:rsidP="00346248">
      <w:pPr>
        <w:pStyle w:val="-rponse"/>
        <w:numPr>
          <w:ilvl w:val="0"/>
          <w:numId w:val="53"/>
        </w:numPr>
      </w:pPr>
      <w:proofErr w:type="gramStart"/>
      <w:r>
        <w:t>le</w:t>
      </w:r>
      <w:proofErr w:type="gramEnd"/>
      <w:r>
        <w:t xml:space="preserve"> contenu en particules de la lumière de l'alvéole.</w:t>
      </w:r>
    </w:p>
    <w:p w14:paraId="75E73A1A" w14:textId="11841A3E" w:rsidR="00346248" w:rsidRDefault="002970FB" w:rsidP="002970FB">
      <w:pPr>
        <w:pStyle w:val="-rponse"/>
        <w:jc w:val="center"/>
      </w:pPr>
      <w:r>
        <w:rPr>
          <w:noProof/>
        </w:rPr>
        <w:drawing>
          <wp:inline distT="0" distB="0" distL="0" distR="0" wp14:anchorId="6E71524B" wp14:editId="70D7A9B5">
            <wp:extent cx="5220000" cy="3096067"/>
            <wp:effectExtent l="0" t="0" r="0" b="9525"/>
            <wp:docPr id="103288910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20000" cy="3096067"/>
                    </a:xfrm>
                    <a:prstGeom prst="rect">
                      <a:avLst/>
                    </a:prstGeom>
                    <a:noFill/>
                    <a:ln>
                      <a:noFill/>
                    </a:ln>
                  </pic:spPr>
                </pic:pic>
              </a:graphicData>
            </a:graphic>
          </wp:inline>
        </w:drawing>
      </w:r>
    </w:p>
    <w:p w14:paraId="29AFBCC7" w14:textId="230E9B7E" w:rsidR="00D90323" w:rsidRDefault="00B95E3D" w:rsidP="00DD2ECD">
      <w:pPr>
        <w:pStyle w:val="-question"/>
        <w:numPr>
          <w:ilvl w:val="1"/>
          <w:numId w:val="1"/>
        </w:numPr>
      </w:pPr>
      <w:r w:rsidRPr="00B95E3D">
        <w:lastRenderedPageBreak/>
        <w:t>Sachant que le cytosol en A est plus dense qu’en B, proposer des organites responsables de la synthèse et de la sécrétion des constituants organiques du lait.</w:t>
      </w:r>
    </w:p>
    <w:p w14:paraId="7BDA6B05" w14:textId="0B41E24E" w:rsidR="00124EA5" w:rsidRDefault="00124EA5" w:rsidP="00B95E3D">
      <w:pPr>
        <w:pStyle w:val="-rponse"/>
      </w:pPr>
      <w:r>
        <w:t>L</w:t>
      </w:r>
      <w:r w:rsidR="00B95E3D" w:rsidRPr="00B95E3D">
        <w:t>a sécrétion peut faire intervenir</w:t>
      </w:r>
      <w:r>
        <w:t> :</w:t>
      </w:r>
    </w:p>
    <w:p w14:paraId="01930ACE" w14:textId="77777777" w:rsidR="00124EA5" w:rsidRDefault="00B95E3D" w:rsidP="00124EA5">
      <w:pPr>
        <w:pStyle w:val="-rponse"/>
        <w:numPr>
          <w:ilvl w:val="0"/>
          <w:numId w:val="53"/>
        </w:numPr>
      </w:pPr>
      <w:proofErr w:type="gramStart"/>
      <w:r w:rsidRPr="00B95E3D">
        <w:t>des</w:t>
      </w:r>
      <w:proofErr w:type="gramEnd"/>
      <w:r w:rsidRPr="00B95E3D">
        <w:t xml:space="preserve"> ribosomes libres</w:t>
      </w:r>
      <w:r w:rsidR="00124EA5">
        <w:t> ;</w:t>
      </w:r>
    </w:p>
    <w:p w14:paraId="40BBE12E" w14:textId="77777777" w:rsidR="00124EA5" w:rsidRDefault="00B95E3D" w:rsidP="00124EA5">
      <w:pPr>
        <w:pStyle w:val="-rponse"/>
        <w:numPr>
          <w:ilvl w:val="0"/>
          <w:numId w:val="53"/>
        </w:numPr>
      </w:pPr>
      <w:proofErr w:type="gramStart"/>
      <w:r w:rsidRPr="00B95E3D">
        <w:t>du</w:t>
      </w:r>
      <w:proofErr w:type="gramEnd"/>
      <w:r w:rsidRPr="00B95E3D">
        <w:t xml:space="preserve"> réticulum endoplasmique rugueux (synthèse de protéines)</w:t>
      </w:r>
      <w:r w:rsidR="00124EA5">
        <w:t> ;</w:t>
      </w:r>
    </w:p>
    <w:p w14:paraId="19339D38" w14:textId="77777777" w:rsidR="00124EA5" w:rsidRDefault="00124EA5" w:rsidP="00124EA5">
      <w:pPr>
        <w:pStyle w:val="-rponse"/>
        <w:numPr>
          <w:ilvl w:val="0"/>
          <w:numId w:val="53"/>
        </w:numPr>
      </w:pPr>
      <w:proofErr w:type="gramStart"/>
      <w:r>
        <w:t>du</w:t>
      </w:r>
      <w:proofErr w:type="gramEnd"/>
      <w:r>
        <w:t xml:space="preserve"> réticulum</w:t>
      </w:r>
      <w:r w:rsidR="00B95E3D" w:rsidRPr="00B95E3D">
        <w:t xml:space="preserve"> lisse (synthèse de lipides)</w:t>
      </w:r>
      <w:r>
        <w:t> ;</w:t>
      </w:r>
    </w:p>
    <w:p w14:paraId="485ABBA8" w14:textId="5FF57EC8" w:rsidR="00D90323" w:rsidRDefault="00B95E3D" w:rsidP="00472233">
      <w:pPr>
        <w:pStyle w:val="-rponse"/>
        <w:numPr>
          <w:ilvl w:val="0"/>
          <w:numId w:val="53"/>
        </w:numPr>
      </w:pPr>
      <w:proofErr w:type="gramStart"/>
      <w:r w:rsidRPr="00B95E3D">
        <w:t>des</w:t>
      </w:r>
      <w:proofErr w:type="gramEnd"/>
      <w:r w:rsidRPr="00B95E3D">
        <w:t xml:space="preserve"> vésicules permettant l'exocytose des composés synthétisés</w:t>
      </w:r>
      <w:r w:rsidR="00124EA5">
        <w:t>.</w:t>
      </w:r>
    </w:p>
    <w:p w14:paraId="28883AAB" w14:textId="77777777" w:rsidR="00124EA5" w:rsidRDefault="00124EA5" w:rsidP="002C17BE">
      <w:pPr>
        <w:pStyle w:val="-question"/>
      </w:pPr>
    </w:p>
    <w:p w14:paraId="59AFB0A0" w14:textId="69BE4AC6" w:rsidR="00124EA5" w:rsidRDefault="002C17BE" w:rsidP="002C17BE">
      <w:pPr>
        <w:pStyle w:val="-question"/>
        <w:numPr>
          <w:ilvl w:val="1"/>
          <w:numId w:val="1"/>
        </w:numPr>
      </w:pPr>
      <w:r w:rsidRPr="002C17BE">
        <w:t>Justifier l’intérêt du BrdU dans le cadre de ce protocole.</w:t>
      </w:r>
    </w:p>
    <w:p w14:paraId="656CB0DD" w14:textId="78D617A8" w:rsidR="002C17BE" w:rsidRDefault="002C17BE" w:rsidP="002C17BE">
      <w:pPr>
        <w:pStyle w:val="-rponse"/>
      </w:pPr>
      <w:r>
        <w:t xml:space="preserve">Le BrdU, analogue de la thymine, est incorporé dans les brins d'ADN néosynthétisés lors de la réplication. La fluorescence verte du </w:t>
      </w:r>
      <w:r w:rsidRPr="002C17BE">
        <w:rPr>
          <w:u w:val="single" w:color="C00000"/>
        </w:rPr>
        <w:t>BrdU révèle les zones de multiplication cellulaire</w:t>
      </w:r>
      <w:r>
        <w:t>.</w:t>
      </w:r>
    </w:p>
    <w:p w14:paraId="738F5E5E" w14:textId="1F039241" w:rsidR="002C17BE" w:rsidRPr="002C17BE" w:rsidRDefault="002C17BE" w:rsidP="002C17BE">
      <w:pPr>
        <w:pStyle w:val="-rponse"/>
      </w:pPr>
      <w:r>
        <w:t>Lors de la mise en place de la lactation, les alvéoles mammaires sont construites et on peut penser qu'il existe une intense activité de multiplication cellulaire.</w:t>
      </w:r>
    </w:p>
    <w:p w14:paraId="5F8EE359" w14:textId="17F9DD77" w:rsidR="00124EA5" w:rsidRDefault="002C17BE" w:rsidP="002C17BE">
      <w:pPr>
        <w:pStyle w:val="-question"/>
        <w:numPr>
          <w:ilvl w:val="1"/>
          <w:numId w:val="1"/>
        </w:numPr>
      </w:pPr>
      <w:r w:rsidRPr="002C17BE">
        <w:t>Indiquer à quel type cellulaire chaque pointe de flèche (blanche ou noire) correspond.</w:t>
      </w:r>
    </w:p>
    <w:p w14:paraId="6FBFFD4F" w14:textId="3BB58234" w:rsidR="002C17BE" w:rsidRDefault="002C17BE" w:rsidP="002C17BE">
      <w:pPr>
        <w:pStyle w:val="-rponse"/>
      </w:pPr>
      <w:r>
        <w:t>Les flèches indiquent un double marquage : actine des cellules myoépithéliales (marquage rouge) et réplication (marquage vert)</w:t>
      </w:r>
      <w:r w:rsidR="00D911CE">
        <w:t xml:space="preserve">. </w:t>
      </w:r>
      <w:r>
        <w:t>On observe</w:t>
      </w:r>
      <w:r w:rsidR="00D911CE">
        <w:t> :</w:t>
      </w:r>
    </w:p>
    <w:p w14:paraId="3365B9AF" w14:textId="6F029DDC" w:rsidR="002C17BE" w:rsidRDefault="002C17BE" w:rsidP="002C17BE">
      <w:pPr>
        <w:pStyle w:val="-rponse"/>
        <w:numPr>
          <w:ilvl w:val="0"/>
          <w:numId w:val="53"/>
        </w:numPr>
      </w:pPr>
      <w:proofErr w:type="gramStart"/>
      <w:r>
        <w:t>un</w:t>
      </w:r>
      <w:proofErr w:type="gramEnd"/>
      <w:r>
        <w:t xml:space="preserve"> marquage </w:t>
      </w:r>
      <w:r w:rsidRPr="00D911CE">
        <w:rPr>
          <w:u w:val="single" w:color="C00000"/>
        </w:rPr>
        <w:t>rouge</w:t>
      </w:r>
      <w:r>
        <w:t xml:space="preserve">, en périphérie des alvéoles mammaires, c'est un </w:t>
      </w:r>
      <w:r w:rsidRPr="00D911CE">
        <w:rPr>
          <w:u w:val="single" w:color="C00000"/>
        </w:rPr>
        <w:t>marquage des cellules myoépithéliales</w:t>
      </w:r>
      <w:r>
        <w:t> ;</w:t>
      </w:r>
    </w:p>
    <w:p w14:paraId="60913D52" w14:textId="355AC793" w:rsidR="002C17BE" w:rsidRDefault="002C17BE" w:rsidP="002C17BE">
      <w:pPr>
        <w:pStyle w:val="-rponse"/>
        <w:numPr>
          <w:ilvl w:val="0"/>
          <w:numId w:val="53"/>
        </w:numPr>
      </w:pPr>
      <w:proofErr w:type="gramStart"/>
      <w:r>
        <w:t>un</w:t>
      </w:r>
      <w:proofErr w:type="gramEnd"/>
      <w:r>
        <w:t xml:space="preserve"> marquage </w:t>
      </w:r>
      <w:r w:rsidRPr="00D911CE">
        <w:rPr>
          <w:u w:val="single" w:color="C00000"/>
        </w:rPr>
        <w:t>bleu</w:t>
      </w:r>
      <w:r>
        <w:t xml:space="preserve">, plus interne, c'est un </w:t>
      </w:r>
      <w:r w:rsidRPr="00D911CE">
        <w:rPr>
          <w:u w:val="single" w:color="C00000"/>
        </w:rPr>
        <w:t>marquage des cellules épithéliales sécrétrices</w:t>
      </w:r>
      <w:r>
        <w:t>.</w:t>
      </w:r>
    </w:p>
    <w:p w14:paraId="2AE8A125" w14:textId="77777777" w:rsidR="002C17BE" w:rsidRDefault="002C17BE" w:rsidP="002C17BE">
      <w:pPr>
        <w:pStyle w:val="-rponse"/>
      </w:pPr>
      <w:r>
        <w:t>Les pointes de flèches blanches sont situées dans le tissu myoépithélial, la double fluorescence correspond à la fluorescence du DAPI (bleu) et de l'actine (rouge).</w:t>
      </w:r>
    </w:p>
    <w:p w14:paraId="3EEA6F52" w14:textId="028E5F3F" w:rsidR="002C17BE" w:rsidRDefault="002C17BE" w:rsidP="002C17BE">
      <w:pPr>
        <w:pStyle w:val="-rponse"/>
      </w:pPr>
      <w:r w:rsidRPr="002C17BE">
        <w:rPr>
          <w:u w:val="single" w:color="C00000"/>
        </w:rPr>
        <w:t>Cela indique une multiplication de ces cellules</w:t>
      </w:r>
      <w:r>
        <w:t>.</w:t>
      </w:r>
    </w:p>
    <w:p w14:paraId="2ED49FE3" w14:textId="2DBAAD26" w:rsidR="002C17BE" w:rsidRDefault="002C17BE" w:rsidP="002C17BE">
      <w:pPr>
        <w:pStyle w:val="-rponse"/>
      </w:pPr>
      <w:r>
        <w:t>Les pointes de flèche noires désignent les cellules sécrétrices, la double fluorescence correspond au DAPI (bleu) et au BrdU (vert).</w:t>
      </w:r>
    </w:p>
    <w:p w14:paraId="26BACB77" w14:textId="7DCF17D6" w:rsidR="002C17BE" w:rsidRPr="002C17BE" w:rsidRDefault="002C17BE" w:rsidP="002C17BE">
      <w:pPr>
        <w:pStyle w:val="-rponse"/>
      </w:pPr>
      <w:r w:rsidRPr="002C17BE">
        <w:rPr>
          <w:u w:val="single" w:color="C00000"/>
        </w:rPr>
        <w:t>Cela indique aussi une multiplication de ces cellules</w:t>
      </w:r>
      <w:r>
        <w:t>.</w:t>
      </w:r>
    </w:p>
    <w:p w14:paraId="3B2FF59E" w14:textId="0FF1D4BF" w:rsidR="00124EA5" w:rsidRDefault="002C17BE" w:rsidP="002C17BE">
      <w:pPr>
        <w:pStyle w:val="-question"/>
        <w:numPr>
          <w:ilvl w:val="1"/>
          <w:numId w:val="1"/>
        </w:numPr>
      </w:pPr>
      <w:r w:rsidRPr="002C17BE">
        <w:t>Conclure sur l’effet des œstrogènes et de la progestérone sur la prolifération des cellules alvéolaires.</w:t>
      </w:r>
    </w:p>
    <w:p w14:paraId="48A935D8" w14:textId="77777777" w:rsidR="002C17BE" w:rsidRDefault="002C17BE" w:rsidP="002C17BE">
      <w:pPr>
        <w:pStyle w:val="-rponse"/>
      </w:pPr>
      <w:r>
        <w:t>S</w:t>
      </w:r>
      <w:r w:rsidRPr="002C17BE">
        <w:t>ans traitement aux hormones</w:t>
      </w:r>
      <w:r>
        <w:t xml:space="preserve">, </w:t>
      </w:r>
      <w:r w:rsidRPr="002C17BE">
        <w:t>ce double marquage est absent</w:t>
      </w:r>
      <w:r>
        <w:t>.</w:t>
      </w:r>
    </w:p>
    <w:p w14:paraId="78B1E8EF" w14:textId="1DAEA1C7" w:rsidR="002C17BE" w:rsidRDefault="002C17BE" w:rsidP="00D911CE">
      <w:pPr>
        <w:pStyle w:val="-rponse"/>
      </w:pPr>
      <w:r>
        <w:t>O</w:t>
      </w:r>
      <w:r w:rsidRPr="002C17BE">
        <w:t xml:space="preserve">n peut conclure que </w:t>
      </w:r>
      <w:r w:rsidRPr="00C81CC5">
        <w:rPr>
          <w:u w:val="single" w:color="C00000"/>
        </w:rPr>
        <w:t>les œstrogènes et la progestérone stimulent la multiplication des cellules myoépithéliales et épithéliales sécrétrices des glandes mammaires</w:t>
      </w:r>
      <w:r>
        <w:t>.</w:t>
      </w:r>
    </w:p>
    <w:p w14:paraId="6E6257BD" w14:textId="77777777" w:rsidR="002C17BE" w:rsidRDefault="002C17BE" w:rsidP="002C17BE">
      <w:pPr>
        <w:pStyle w:val="-question"/>
      </w:pPr>
    </w:p>
    <w:p w14:paraId="70129521" w14:textId="3F08A0A8" w:rsidR="002C17BE" w:rsidRDefault="002C17BE" w:rsidP="002C17BE">
      <w:pPr>
        <w:pStyle w:val="-question"/>
        <w:numPr>
          <w:ilvl w:val="1"/>
          <w:numId w:val="1"/>
        </w:numPr>
      </w:pPr>
      <w:r w:rsidRPr="002C17BE">
        <w:t>À partir du document 4, déterminer le rôle de la prolactine sur la production de lait. Indiquer ce qui peut paraître étonnant concernant l’effet de la cabergoline.</w:t>
      </w:r>
    </w:p>
    <w:p w14:paraId="3B2F544D" w14:textId="77777777" w:rsidR="00634BF3" w:rsidRDefault="00634BF3" w:rsidP="00634BF3">
      <w:pPr>
        <w:pStyle w:val="-rponse"/>
      </w:pPr>
      <w:r>
        <w:t>Le témoin, non traité à la PRL est la courbe noire. Il montre une diminution significative de la production de lait au cours de l'expérience de 3 semaines (de 1,5 à 1 unités, soit environ 30%).</w:t>
      </w:r>
    </w:p>
    <w:p w14:paraId="1280F432" w14:textId="77777777" w:rsidR="00502451" w:rsidRPr="00D47FBD" w:rsidRDefault="00502451" w:rsidP="00634BF3">
      <w:pPr>
        <w:pStyle w:val="-rponse"/>
        <w:rPr>
          <w:sz w:val="12"/>
          <w:szCs w:val="12"/>
        </w:rPr>
      </w:pPr>
    </w:p>
    <w:p w14:paraId="21C1DF59" w14:textId="43258C37" w:rsidR="00634BF3" w:rsidRDefault="00634BF3" w:rsidP="00634BF3">
      <w:pPr>
        <w:pStyle w:val="-rponse"/>
      </w:pPr>
      <w:r>
        <w:t>Avec l'injection de cabergoline, la production est plus faible à la fin de l'expérience</w:t>
      </w:r>
      <w:r w:rsidR="00502451">
        <w:t xml:space="preserve"> que le témoin</w:t>
      </w:r>
      <w:r>
        <w:t xml:space="preserve"> (1,12 mg cab </w:t>
      </w:r>
      <w:r w:rsidR="00502451">
        <w:t>→</w:t>
      </w:r>
      <w:r>
        <w:t xml:space="preserve"> 0,8 et 0,56 mg de </w:t>
      </w:r>
      <w:r w:rsidR="00502451">
        <w:t>cabergoline</w:t>
      </w:r>
      <w:r>
        <w:t xml:space="preserve"> </w:t>
      </w:r>
      <w:r w:rsidR="00502451">
        <w:t xml:space="preserve">→ </w:t>
      </w:r>
      <w:r>
        <w:t>0,4</w:t>
      </w:r>
      <w:r w:rsidR="00502451">
        <w:t xml:space="preserve"> kg de lait produit par jour</w:t>
      </w:r>
      <w:r>
        <w:t>).</w:t>
      </w:r>
    </w:p>
    <w:p w14:paraId="7FF56032" w14:textId="77777777" w:rsidR="00502451" w:rsidRDefault="00634BF3" w:rsidP="00634BF3">
      <w:pPr>
        <w:pStyle w:val="-rponse"/>
      </w:pPr>
      <w:r>
        <w:t xml:space="preserve">L'inhibiteur de la réponse à la PRL diminue la production </w:t>
      </w:r>
      <w:r w:rsidR="00502451">
        <w:t xml:space="preserve">physiologique </w:t>
      </w:r>
      <w:r>
        <w:t>de lait</w:t>
      </w:r>
      <w:r w:rsidR="00502451">
        <w:t>.</w:t>
      </w:r>
    </w:p>
    <w:p w14:paraId="25A216DA" w14:textId="54127073" w:rsidR="00634BF3" w:rsidRDefault="00634BF3" w:rsidP="00634BF3">
      <w:pPr>
        <w:pStyle w:val="-rponse"/>
      </w:pPr>
      <w:proofErr w:type="gramStart"/>
      <w:r w:rsidRPr="00D47FBD">
        <w:rPr>
          <w:u w:val="single" w:color="C00000"/>
        </w:rPr>
        <w:t>On</w:t>
      </w:r>
      <w:proofErr w:type="gramEnd"/>
      <w:r w:rsidRPr="00D47FBD">
        <w:rPr>
          <w:u w:val="single" w:color="C00000"/>
        </w:rPr>
        <w:t xml:space="preserve"> conclue que la </w:t>
      </w:r>
      <w:r w:rsidR="00D47FBD" w:rsidRPr="00D47FBD">
        <w:rPr>
          <w:u w:val="single" w:color="C00000"/>
        </w:rPr>
        <w:t>prolactine</w:t>
      </w:r>
      <w:r w:rsidRPr="00D47FBD">
        <w:rPr>
          <w:u w:val="single" w:color="C00000"/>
        </w:rPr>
        <w:t xml:space="preserve"> stimule la production de lait</w:t>
      </w:r>
      <w:r>
        <w:t>.</w:t>
      </w:r>
    </w:p>
    <w:p w14:paraId="38A4321B" w14:textId="77777777" w:rsidR="00502451" w:rsidRPr="00D911CE" w:rsidRDefault="00502451" w:rsidP="00634BF3">
      <w:pPr>
        <w:pStyle w:val="-rponse"/>
        <w:rPr>
          <w:sz w:val="16"/>
          <w:szCs w:val="16"/>
        </w:rPr>
      </w:pPr>
    </w:p>
    <w:p w14:paraId="7A3D0611" w14:textId="228FA0F3" w:rsidR="00756EDA" w:rsidRDefault="00D911CE" w:rsidP="00634BF3">
      <w:pPr>
        <w:pStyle w:val="-rponse"/>
      </w:pPr>
      <w:r>
        <w:t xml:space="preserve">Il est étonnant de voir que </w:t>
      </w:r>
      <w:r w:rsidR="00502451" w:rsidRPr="00D47FBD">
        <w:rPr>
          <w:u w:val="single" w:color="C00000"/>
        </w:rPr>
        <w:t>l’effet de la cabergoline n</w:t>
      </w:r>
      <w:r w:rsidR="00D47FBD">
        <w:rPr>
          <w:u w:val="single" w:color="C00000"/>
        </w:rPr>
        <w:t xml:space="preserve">e se réalise pas par </w:t>
      </w:r>
      <w:r w:rsidR="00634BF3" w:rsidRPr="00D47FBD">
        <w:rPr>
          <w:u w:val="single" w:color="C00000"/>
        </w:rPr>
        <w:t>effet dose</w:t>
      </w:r>
      <w:r w:rsidR="00634BF3">
        <w:t xml:space="preserve">. </w:t>
      </w:r>
      <w:r w:rsidR="00502451">
        <w:t xml:space="preserve">En effet, </w:t>
      </w:r>
      <w:r w:rsidR="00634BF3">
        <w:t>la diminution de la production de lait est plus marqué</w:t>
      </w:r>
      <w:r w:rsidR="00502451">
        <w:t>e</w:t>
      </w:r>
      <w:r w:rsidR="00634BF3">
        <w:t xml:space="preserve"> à 0,56 mg de </w:t>
      </w:r>
      <w:r w:rsidR="00502451">
        <w:t xml:space="preserve">cabergoline </w:t>
      </w:r>
      <w:r w:rsidR="00634BF3">
        <w:t xml:space="preserve">qu'à 1,12 mg de </w:t>
      </w:r>
      <w:r w:rsidR="00502451">
        <w:t>cabergoline</w:t>
      </w:r>
      <w:r w:rsidR="00634BF3">
        <w:t>.</w:t>
      </w:r>
    </w:p>
    <w:p w14:paraId="7B1E44DE" w14:textId="77777777" w:rsidR="00756EDA" w:rsidRDefault="00756EDA">
      <w:pPr>
        <w:tabs>
          <w:tab w:val="clear" w:pos="567"/>
          <w:tab w:val="clear" w:pos="1134"/>
          <w:tab w:val="clear" w:pos="1701"/>
          <w:tab w:val="clear" w:pos="2268"/>
          <w:tab w:val="clear" w:pos="2835"/>
          <w:tab w:val="clear" w:pos="3969"/>
          <w:tab w:val="clear" w:pos="5103"/>
          <w:tab w:val="clear" w:pos="6237"/>
          <w:tab w:val="clear" w:pos="6804"/>
          <w:tab w:val="clear" w:pos="7371"/>
          <w:tab w:val="clear" w:pos="7938"/>
          <w:tab w:val="clear" w:pos="8505"/>
          <w:tab w:val="clear" w:pos="9072"/>
          <w:tab w:val="clear" w:pos="9639"/>
          <w:tab w:val="clear" w:pos="10206"/>
        </w:tabs>
        <w:spacing w:after="160" w:line="259" w:lineRule="auto"/>
        <w:jc w:val="left"/>
        <w:rPr>
          <w:rFonts w:asciiTheme="minorHAnsi" w:hAnsiTheme="minorHAnsi" w:cstheme="minorHAnsi"/>
          <w:color w:val="2F5496" w:themeColor="accent1" w:themeShade="BF"/>
          <w:sz w:val="24"/>
        </w:rPr>
      </w:pPr>
      <w:r>
        <w:br w:type="page"/>
      </w:r>
    </w:p>
    <w:p w14:paraId="424C5DAD" w14:textId="0ED69E49" w:rsidR="002C17BE" w:rsidRDefault="002C17BE" w:rsidP="002C17BE">
      <w:pPr>
        <w:pStyle w:val="-question"/>
        <w:numPr>
          <w:ilvl w:val="1"/>
          <w:numId w:val="1"/>
        </w:numPr>
      </w:pPr>
      <w:r w:rsidRPr="002C17BE">
        <w:lastRenderedPageBreak/>
        <w:t>Proposer, en justifiant, un type cellulaire de la glande mammaire susceptible de répondre à cette hormone.</w:t>
      </w:r>
    </w:p>
    <w:p w14:paraId="529B0FD4" w14:textId="435644C8" w:rsidR="00D47FBD" w:rsidRDefault="00D47FBD" w:rsidP="00D47FBD">
      <w:pPr>
        <w:pStyle w:val="-rponse"/>
      </w:pPr>
      <w:r>
        <w:t>La prolactine stimulant la production de lait, elle peut stimuler la synthèse des constituant du lait par les cellules épithéliales sécrétrices.</w:t>
      </w:r>
    </w:p>
    <w:p w14:paraId="509794AA" w14:textId="77777777" w:rsidR="00D47FBD" w:rsidRDefault="00D47FBD" w:rsidP="00D47FBD">
      <w:pPr>
        <w:pStyle w:val="-rponse"/>
      </w:pPr>
      <w:r>
        <w:t>Il y a deux types cellulaires dans la glande mammaire.</w:t>
      </w:r>
    </w:p>
    <w:p w14:paraId="0AEEA83C" w14:textId="3F4F1127" w:rsidR="002C17BE" w:rsidRDefault="00D47FBD" w:rsidP="00D47FBD">
      <w:pPr>
        <w:pStyle w:val="-rponse"/>
      </w:pPr>
      <w:r>
        <w:t>On peut aussi envisager qu</w:t>
      </w:r>
      <w:r w:rsidR="00D911CE">
        <w:t>e la prolactine</w:t>
      </w:r>
      <w:r>
        <w:t xml:space="preserve"> </w:t>
      </w:r>
      <w:r w:rsidRPr="00C81CC5">
        <w:rPr>
          <w:u w:val="single" w:color="C00000"/>
        </w:rPr>
        <w:t>stimulerait la libération du lait en stimulant la contraction des cellules myoépithéliales</w:t>
      </w:r>
      <w:r>
        <w:t xml:space="preserve"> (on ne sait pas exactement ce qui est mesuré par "Production de lait" dans le document 4).</w:t>
      </w:r>
    </w:p>
    <w:p w14:paraId="5625C249" w14:textId="77777777" w:rsidR="00124EA5" w:rsidRDefault="00124EA5" w:rsidP="00D47FBD">
      <w:pPr>
        <w:pStyle w:val="-question"/>
      </w:pPr>
    </w:p>
    <w:p w14:paraId="3C10554D" w14:textId="2416A9C4" w:rsidR="00124EA5" w:rsidRDefault="00D47FBD" w:rsidP="00D47FBD">
      <w:pPr>
        <w:pStyle w:val="-question"/>
        <w:numPr>
          <w:ilvl w:val="1"/>
          <w:numId w:val="1"/>
        </w:numPr>
      </w:pPr>
      <w:r w:rsidRPr="00D47FBD">
        <w:t>En analysant l’ensemble du document 5, déterminer l’effet de l’hormone ocytocine sur la sortie du lait de l’alvéole mammaire.</w:t>
      </w:r>
    </w:p>
    <w:p w14:paraId="5D8E0756" w14:textId="77C3AFC0" w:rsidR="00D47FBD" w:rsidRDefault="00D47FBD" w:rsidP="00D47FBD">
      <w:pPr>
        <w:pStyle w:val="-rponse"/>
      </w:pPr>
      <w:r w:rsidRPr="00D47FBD">
        <w:rPr>
          <w:u w:val="single"/>
        </w:rPr>
        <w:t>Document 5</w:t>
      </w:r>
      <w:r>
        <w:rPr>
          <w:u w:val="single"/>
        </w:rPr>
        <w:t>-</w:t>
      </w:r>
      <w:r w:rsidRPr="00D47FBD">
        <w:rPr>
          <w:u w:val="single"/>
        </w:rPr>
        <w:t>A</w:t>
      </w:r>
      <w:r>
        <w:t> :</w:t>
      </w:r>
      <w:r w:rsidR="00CB38CE">
        <w:t xml:space="preserve"> </w:t>
      </w:r>
      <w:r>
        <w:t>L'augmentation de la dose d'ocytocine de 0 à 5 nmol/L</w:t>
      </w:r>
      <w:r w:rsidR="00CB38CE">
        <w:t xml:space="preserve"> provoque :</w:t>
      </w:r>
    </w:p>
    <w:p w14:paraId="51C69587" w14:textId="048136A1" w:rsidR="00D47FBD" w:rsidRDefault="00CB38CE" w:rsidP="00D47FBD">
      <w:pPr>
        <w:pStyle w:val="-rponse"/>
      </w:pPr>
      <w:r w:rsidRPr="00CB38CE">
        <w:t>-</w:t>
      </w:r>
      <w:r>
        <w:t xml:space="preserve"> </w:t>
      </w:r>
      <w:r w:rsidR="00D47FBD">
        <w:t>chez le témoin</w:t>
      </w:r>
      <w:r w:rsidR="00C81CC5">
        <w:t xml:space="preserve">, </w:t>
      </w:r>
      <w:r>
        <w:t xml:space="preserve">une </w:t>
      </w:r>
      <w:r w:rsidR="00D47FBD">
        <w:t>augmentation du niveau de contraction des cellules myoépithéliales 1 à 4 UA</w:t>
      </w:r>
      <w:r>
        <w:t xml:space="preserve">. Donc </w:t>
      </w:r>
      <w:r w:rsidR="00D47FBD">
        <w:t>l'ocytocine stimule la contraction des cellules myoépithéliales</w:t>
      </w:r>
      <w:r w:rsidR="00C81CC5">
        <w:t>.</w:t>
      </w:r>
    </w:p>
    <w:p w14:paraId="30B718E1" w14:textId="4304D31F" w:rsidR="00426D46" w:rsidRDefault="00D47FBD" w:rsidP="00D47FBD">
      <w:pPr>
        <w:pStyle w:val="-rponse"/>
      </w:pPr>
      <w:r>
        <w:t>-</w:t>
      </w:r>
      <w:r w:rsidR="00CB38CE">
        <w:t xml:space="preserve"> </w:t>
      </w:r>
      <w:r>
        <w:t xml:space="preserve">chez le mutant dépourvu </w:t>
      </w:r>
      <w:r w:rsidR="00CB38CE">
        <w:t xml:space="preserve">d’actine, </w:t>
      </w:r>
      <w:r>
        <w:t>une augmentation de la contraction, inférieure au témoin</w:t>
      </w:r>
      <w:r w:rsidR="00C81CC5">
        <w:t xml:space="preserve"> (2,75 UA)</w:t>
      </w:r>
      <w:r>
        <w:t xml:space="preserve"> statistiquement différent</w:t>
      </w:r>
      <w:r w:rsidR="00CB38CE">
        <w:t>.</w:t>
      </w:r>
      <w:r w:rsidR="00C81CC5">
        <w:t xml:space="preserve"> Cela </w:t>
      </w:r>
      <w:r w:rsidR="00C81CC5" w:rsidRPr="004E53DC">
        <w:rPr>
          <w:u w:val="single" w:color="C00000"/>
        </w:rPr>
        <w:t xml:space="preserve">confirme l’action positive de l’ocytocine sur la contraction des cellules </w:t>
      </w:r>
      <w:r w:rsidR="004E53DC" w:rsidRPr="004E53DC">
        <w:rPr>
          <w:u w:val="single" w:color="C00000"/>
        </w:rPr>
        <w:t>myoépithéliales</w:t>
      </w:r>
      <w:r w:rsidR="00C81CC5">
        <w:t>.</w:t>
      </w:r>
    </w:p>
    <w:p w14:paraId="389A899C" w14:textId="767F1623" w:rsidR="00426D46" w:rsidRDefault="00426D46" w:rsidP="00426D46">
      <w:pPr>
        <w:pStyle w:val="-commentaire"/>
      </w:pPr>
      <w:r w:rsidRPr="00426D46">
        <w:rPr>
          <w:b/>
          <w:bCs/>
          <w:u w:val="single" w:color="C00000"/>
        </w:rPr>
        <w:t>Commentaire</w:t>
      </w:r>
      <w:r>
        <w:t> : L’article original est mal présenté pour l’astérisque indiquant une valeur statistiquement différente. Il aurait pu être placé au milieu des 2 colonnes sauvage / Acta-/- par l’auteur(e) du sujet. L’article dit « </w:t>
      </w:r>
      <w:r w:rsidR="00C81CC5">
        <w:t xml:space="preserve">the </w:t>
      </w:r>
      <w:r>
        <w:t xml:space="preserve">total </w:t>
      </w:r>
      <w:proofErr w:type="spellStart"/>
      <w:r>
        <w:t>amount</w:t>
      </w:r>
      <w:proofErr w:type="spellEnd"/>
      <w:r>
        <w:t xml:space="preserve"> of contractile force Acta2</w:t>
      </w:r>
      <w:r w:rsidRPr="00426D46">
        <w:rPr>
          <w:vertAlign w:val="superscript"/>
        </w:rPr>
        <w:t>-/-</w:t>
      </w:r>
      <w:r>
        <w:t xml:space="preserve"> </w:t>
      </w:r>
      <w:proofErr w:type="spellStart"/>
      <w:r>
        <w:t>myoepithelial</w:t>
      </w:r>
      <w:proofErr w:type="spellEnd"/>
      <w:r>
        <w:t xml:space="preserve"> </w:t>
      </w:r>
      <w:proofErr w:type="spellStart"/>
      <w:r>
        <w:t>cells</w:t>
      </w:r>
      <w:proofErr w:type="spellEnd"/>
      <w:r>
        <w:t xml:space="preserve"> can </w:t>
      </w:r>
      <w:proofErr w:type="spellStart"/>
      <w:r>
        <w:t>generate</w:t>
      </w:r>
      <w:proofErr w:type="spellEnd"/>
      <w:r>
        <w:t xml:space="preserve"> </w:t>
      </w:r>
      <w:proofErr w:type="spellStart"/>
      <w:r>
        <w:t>is</w:t>
      </w:r>
      <w:proofErr w:type="spellEnd"/>
      <w:r>
        <w:t xml:space="preserve"> </w:t>
      </w:r>
      <w:proofErr w:type="spellStart"/>
      <w:r>
        <w:t>significantly</w:t>
      </w:r>
      <w:proofErr w:type="spellEnd"/>
      <w:r>
        <w:t xml:space="preserve"> </w:t>
      </w:r>
      <w:proofErr w:type="spellStart"/>
      <w:r>
        <w:t>less</w:t>
      </w:r>
      <w:proofErr w:type="spellEnd"/>
      <w:r>
        <w:t xml:space="preserve"> </w:t>
      </w:r>
      <w:proofErr w:type="spellStart"/>
      <w:r>
        <w:t>than</w:t>
      </w:r>
      <w:proofErr w:type="spellEnd"/>
      <w:r>
        <w:t xml:space="preserve"> WT </w:t>
      </w:r>
      <w:proofErr w:type="spellStart"/>
      <w:r>
        <w:t>myoepithelial</w:t>
      </w:r>
      <w:proofErr w:type="spellEnd"/>
      <w:r>
        <w:t xml:space="preserve"> </w:t>
      </w:r>
      <w:proofErr w:type="spellStart"/>
      <w:r>
        <w:t>cells</w:t>
      </w:r>
      <w:proofErr w:type="spellEnd"/>
      <w:r>
        <w:t> ».</w:t>
      </w:r>
    </w:p>
    <w:p w14:paraId="0E3F05C8" w14:textId="77777777" w:rsidR="00D47FBD" w:rsidRPr="009D31E2" w:rsidRDefault="00D47FBD" w:rsidP="00D47FBD">
      <w:pPr>
        <w:pStyle w:val="-rponse"/>
        <w:rPr>
          <w:sz w:val="16"/>
          <w:szCs w:val="16"/>
        </w:rPr>
      </w:pPr>
    </w:p>
    <w:p w14:paraId="400CD59C" w14:textId="64BD262C" w:rsidR="00D47FBD" w:rsidRPr="00D47FBD" w:rsidRDefault="00D47FBD" w:rsidP="00946261">
      <w:pPr>
        <w:pStyle w:val="-rponse"/>
      </w:pPr>
      <w:r w:rsidRPr="00D47FBD">
        <w:rPr>
          <w:u w:val="single"/>
        </w:rPr>
        <w:t>Document 5</w:t>
      </w:r>
      <w:r>
        <w:rPr>
          <w:u w:val="single"/>
        </w:rPr>
        <w:t>-B</w:t>
      </w:r>
      <w:r>
        <w:t> :</w:t>
      </w:r>
    </w:p>
    <w:p w14:paraId="7EDE942F" w14:textId="386A7C71" w:rsidR="00D47FBD" w:rsidRDefault="00D47FBD" w:rsidP="00D47FBD">
      <w:pPr>
        <w:pStyle w:val="-rponse"/>
      </w:pPr>
      <w:r>
        <w:t xml:space="preserve">Chez le témoin, les </w:t>
      </w:r>
      <w:r w:rsidR="00BA69F1">
        <w:t xml:space="preserve">cellules des </w:t>
      </w:r>
      <w:r>
        <w:t xml:space="preserve">glandes mammaires présentent une lumière translucide, dépourvue de substances, tandis que le mutant </w:t>
      </w:r>
      <w:r w:rsidR="00BA69F1">
        <w:t>de la synthèse d’actine</w:t>
      </w:r>
      <w:r>
        <w:t xml:space="preserve"> présente des </w:t>
      </w:r>
      <w:r w:rsidR="00BA69F1">
        <w:t xml:space="preserve">cellules des </w:t>
      </w:r>
      <w:r>
        <w:t>glandes mammaires plus larges et remplies de substances et particules.</w:t>
      </w:r>
    </w:p>
    <w:p w14:paraId="46304C5B" w14:textId="741F199A" w:rsidR="00946261" w:rsidRDefault="00D47FBD" w:rsidP="00D47FBD">
      <w:pPr>
        <w:pStyle w:val="-rponse"/>
      </w:pPr>
      <w:proofErr w:type="gramStart"/>
      <w:r>
        <w:t>On</w:t>
      </w:r>
      <w:proofErr w:type="gramEnd"/>
      <w:r>
        <w:t xml:space="preserve"> conclue qu</w:t>
      </w:r>
      <w:r w:rsidR="00BA69F1">
        <w:t>e</w:t>
      </w:r>
      <w:r w:rsidR="00946261">
        <w:t xml:space="preserve"> </w:t>
      </w:r>
      <w:r w:rsidR="00946261" w:rsidRPr="00946261">
        <w:rPr>
          <w:u w:val="single" w:color="C00000"/>
        </w:rPr>
        <w:t>l</w:t>
      </w:r>
      <w:r w:rsidR="00BA69F1">
        <w:rPr>
          <w:u w:val="single" w:color="C00000"/>
        </w:rPr>
        <w:t xml:space="preserve">’actine, comme élément du cytosquelette, </w:t>
      </w:r>
      <w:r w:rsidR="00946261" w:rsidRPr="00946261">
        <w:rPr>
          <w:u w:val="single" w:color="C00000"/>
        </w:rPr>
        <w:t xml:space="preserve">est nécessaire à </w:t>
      </w:r>
      <w:r w:rsidRPr="00946261">
        <w:rPr>
          <w:u w:val="single" w:color="C00000"/>
        </w:rPr>
        <w:t>la libération du contenu des glandes mammaires</w:t>
      </w:r>
      <w:r>
        <w:t>.</w:t>
      </w:r>
    </w:p>
    <w:p w14:paraId="2C6D0921" w14:textId="4EFE8189" w:rsidR="00D47FBD" w:rsidRDefault="00946261" w:rsidP="00D47FBD">
      <w:pPr>
        <w:pStyle w:val="-rponse"/>
      </w:pPr>
      <w:r w:rsidRPr="00946261">
        <w:rPr>
          <w:u w:val="single"/>
        </w:rPr>
        <w:t>Hypothèse</w:t>
      </w:r>
      <w:r>
        <w:t xml:space="preserve"> : </w:t>
      </w:r>
      <w:r w:rsidR="00BA69F1">
        <w:t xml:space="preserve">La </w:t>
      </w:r>
      <w:r w:rsidR="00D47FBD" w:rsidRPr="00946261">
        <w:rPr>
          <w:u w:val="single" w:color="C00000"/>
        </w:rPr>
        <w:t>contraction des cellules myoépithéliales</w:t>
      </w:r>
      <w:r w:rsidR="00BA69F1">
        <w:rPr>
          <w:u w:val="single" w:color="C00000"/>
        </w:rPr>
        <w:t xml:space="preserve"> met en jeu de l’actine (et myosine ?)</w:t>
      </w:r>
      <w:r w:rsidR="00D47FBD">
        <w:t>.</w:t>
      </w:r>
    </w:p>
    <w:p w14:paraId="2C349021" w14:textId="4375D9A1" w:rsidR="00D47FBD" w:rsidRDefault="00D47FBD" w:rsidP="00D47FBD">
      <w:pPr>
        <w:pStyle w:val="-question"/>
        <w:numPr>
          <w:ilvl w:val="1"/>
          <w:numId w:val="1"/>
        </w:numPr>
      </w:pPr>
      <w:r w:rsidRPr="00D47FBD">
        <w:t>Sous forme d’une frise du temps, à orienter verticalement, résumer les grandes étapes entre le développement du tissu mammaire pendant la gestation et la sortie du lait après la parturition (ou mise-bas). Indiquer les hormones impliquées dans ce processus. On supposera que le lait est produit seulement après la parturition.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3"/>
        <w:gridCol w:w="7565"/>
      </w:tblGrid>
      <w:tr w:rsidR="00946261" w:rsidRPr="00946261" w14:paraId="5E92DFC9" w14:textId="77777777" w:rsidTr="0001766E">
        <w:tc>
          <w:tcPr>
            <w:tcW w:w="2093" w:type="dxa"/>
            <w:tcMar>
              <w:left w:w="0" w:type="dxa"/>
              <w:right w:w="0" w:type="dxa"/>
            </w:tcMar>
            <w:vAlign w:val="center"/>
          </w:tcPr>
          <w:p w14:paraId="31A8C663" w14:textId="7B15FF32" w:rsidR="00946261" w:rsidRPr="00946261" w:rsidRDefault="00D911CE" w:rsidP="0001766E">
            <w:pPr>
              <w:pStyle w:val="-rponse"/>
              <w:jc w:val="left"/>
            </w:pPr>
            <w:r>
              <w:rPr>
                <w:noProof/>
              </w:rPr>
              <mc:AlternateContent>
                <mc:Choice Requires="wps">
                  <w:drawing>
                    <wp:anchor distT="0" distB="0" distL="114300" distR="114300" simplePos="0" relativeHeight="251661312" behindDoc="0" locked="0" layoutInCell="1" allowOverlap="1" wp14:anchorId="15EC2797" wp14:editId="692B8476">
                      <wp:simplePos x="0" y="0"/>
                      <wp:positionH relativeFrom="column">
                        <wp:posOffset>1158240</wp:posOffset>
                      </wp:positionH>
                      <wp:positionV relativeFrom="paragraph">
                        <wp:posOffset>88265</wp:posOffset>
                      </wp:positionV>
                      <wp:extent cx="134620" cy="1650365"/>
                      <wp:effectExtent l="19050" t="0" r="36830" b="45085"/>
                      <wp:wrapNone/>
                      <wp:docPr id="549141966" name="Flèche : bas 2"/>
                      <wp:cNvGraphicFramePr/>
                      <a:graphic xmlns:a="http://schemas.openxmlformats.org/drawingml/2006/main">
                        <a:graphicData uri="http://schemas.microsoft.com/office/word/2010/wordprocessingShape">
                          <wps:wsp>
                            <wps:cNvSpPr/>
                            <wps:spPr>
                              <a:xfrm>
                                <a:off x="1878330" y="7340600"/>
                                <a:ext cx="134620" cy="1650365"/>
                              </a:xfrm>
                              <a:prstGeom prst="downArrow">
                                <a:avLst>
                                  <a:gd name="adj1" fmla="val 50000"/>
                                  <a:gd name="adj2" fmla="val 50000"/>
                                </a:avLst>
                              </a:prstGeom>
                              <a:solidFill>
                                <a:schemeClr val="bg2">
                                  <a:lumMod val="90000"/>
                                </a:schemeClr>
                              </a:solid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F258B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2" o:spid="_x0000_s1026" type="#_x0000_t67" style="position:absolute;margin-left:91.2pt;margin-top:6.95pt;width:10.6pt;height:12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" adj="20719" fillcolor="#cfcdcd [2894]" strokecolor="#5a5a5a [2109]" strokeweight=".5pt"/>
                  </w:pict>
                </mc:Fallback>
              </mc:AlternateContent>
            </w:r>
            <w:r w:rsidR="00946261">
              <w:t>Souris vierges</w:t>
            </w:r>
          </w:p>
        </w:tc>
        <w:tc>
          <w:tcPr>
            <w:tcW w:w="7685" w:type="dxa"/>
            <w:tcMar>
              <w:left w:w="0" w:type="dxa"/>
              <w:right w:w="0" w:type="dxa"/>
            </w:tcMar>
            <w:vAlign w:val="center"/>
          </w:tcPr>
          <w:p w14:paraId="32CF87A0" w14:textId="77777777" w:rsidR="00946261" w:rsidRPr="00946261" w:rsidRDefault="00946261" w:rsidP="0001766E">
            <w:pPr>
              <w:pStyle w:val="-rponse"/>
              <w:jc w:val="left"/>
            </w:pPr>
          </w:p>
        </w:tc>
      </w:tr>
      <w:tr w:rsidR="00946261" w:rsidRPr="00946261" w14:paraId="38A2543E" w14:textId="77777777" w:rsidTr="0001766E">
        <w:tc>
          <w:tcPr>
            <w:tcW w:w="2093" w:type="dxa"/>
            <w:tcMar>
              <w:left w:w="0" w:type="dxa"/>
              <w:right w:w="0" w:type="dxa"/>
            </w:tcMar>
            <w:vAlign w:val="center"/>
          </w:tcPr>
          <w:p w14:paraId="6352C1A9" w14:textId="297BFE39" w:rsidR="00946261" w:rsidRDefault="00946261" w:rsidP="0001766E">
            <w:pPr>
              <w:pStyle w:val="-rponse"/>
              <w:jc w:val="left"/>
            </w:pPr>
            <w:r>
              <w:t>Souris gestantes</w:t>
            </w:r>
          </w:p>
        </w:tc>
        <w:tc>
          <w:tcPr>
            <w:tcW w:w="7685" w:type="dxa"/>
            <w:tcMar>
              <w:left w:w="0" w:type="dxa"/>
              <w:right w:w="0" w:type="dxa"/>
            </w:tcMar>
            <w:vAlign w:val="center"/>
          </w:tcPr>
          <w:p w14:paraId="484CF552" w14:textId="77777777" w:rsidR="00946261" w:rsidRDefault="00946261" w:rsidP="0001766E">
            <w:pPr>
              <w:pStyle w:val="-rponse"/>
              <w:jc w:val="left"/>
            </w:pPr>
            <w:r>
              <w:t>Remplacement du tissu adipeu</w:t>
            </w:r>
            <w:r w:rsidR="0001766E">
              <w:t>x</w:t>
            </w:r>
            <w:r>
              <w:t xml:space="preserve"> par les alvéoles mammaires</w:t>
            </w:r>
            <w:r w:rsidR="0001766E">
              <w:t>.</w:t>
            </w:r>
          </w:p>
          <w:p w14:paraId="78DC5B2A" w14:textId="66956ED5" w:rsidR="0001766E" w:rsidRPr="0001766E" w:rsidRDefault="0001766E" w:rsidP="0001766E">
            <w:pPr>
              <w:pStyle w:val="-rponse"/>
              <w:jc w:val="left"/>
            </w:pPr>
            <w:r>
              <w:t>Stimulation par les oestrogènes et la progestérone de la multiplication des cellules myoépithéliales et épithéliales sécrétrices</w:t>
            </w:r>
          </w:p>
        </w:tc>
      </w:tr>
      <w:tr w:rsidR="00946261" w:rsidRPr="00946261" w14:paraId="2F98B9DC" w14:textId="77777777" w:rsidTr="0001766E">
        <w:tc>
          <w:tcPr>
            <w:tcW w:w="2093" w:type="dxa"/>
            <w:tcMar>
              <w:left w:w="0" w:type="dxa"/>
              <w:right w:w="0" w:type="dxa"/>
            </w:tcMar>
            <w:vAlign w:val="center"/>
          </w:tcPr>
          <w:p w14:paraId="2590408B" w14:textId="50A44F0B" w:rsidR="00946261" w:rsidRDefault="00946261" w:rsidP="0001766E">
            <w:pPr>
              <w:pStyle w:val="-rponse"/>
              <w:jc w:val="left"/>
            </w:pPr>
            <w:r>
              <w:t>Parturition</w:t>
            </w:r>
          </w:p>
        </w:tc>
        <w:tc>
          <w:tcPr>
            <w:tcW w:w="7685" w:type="dxa"/>
            <w:tcMar>
              <w:left w:w="0" w:type="dxa"/>
              <w:right w:w="0" w:type="dxa"/>
            </w:tcMar>
            <w:vAlign w:val="center"/>
          </w:tcPr>
          <w:p w14:paraId="2A08D323" w14:textId="68FE9DE9" w:rsidR="00946261" w:rsidRPr="00946261" w:rsidRDefault="0001766E" w:rsidP="0001766E">
            <w:pPr>
              <w:pStyle w:val="-rponse"/>
              <w:jc w:val="left"/>
            </w:pPr>
            <w:r>
              <w:t>Stimulation par la prolactine : sécrétion des constituants du lait par les cellules épithéliales sécrétrices.</w:t>
            </w:r>
          </w:p>
        </w:tc>
      </w:tr>
      <w:tr w:rsidR="00946261" w:rsidRPr="00946261" w14:paraId="79AA0612" w14:textId="77777777" w:rsidTr="0001766E">
        <w:tc>
          <w:tcPr>
            <w:tcW w:w="2093" w:type="dxa"/>
            <w:tcMar>
              <w:left w:w="0" w:type="dxa"/>
              <w:right w:w="0" w:type="dxa"/>
            </w:tcMar>
            <w:vAlign w:val="center"/>
          </w:tcPr>
          <w:p w14:paraId="04969EC7" w14:textId="592FBB99" w:rsidR="00946261" w:rsidRDefault="00946261" w:rsidP="0001766E">
            <w:pPr>
              <w:pStyle w:val="-rponse"/>
              <w:jc w:val="left"/>
            </w:pPr>
            <w:r>
              <w:t>Souris allaitantes</w:t>
            </w:r>
          </w:p>
        </w:tc>
        <w:tc>
          <w:tcPr>
            <w:tcW w:w="7685" w:type="dxa"/>
            <w:tcMar>
              <w:left w:w="0" w:type="dxa"/>
              <w:right w:w="0" w:type="dxa"/>
            </w:tcMar>
            <w:vAlign w:val="center"/>
          </w:tcPr>
          <w:p w14:paraId="2155F523" w14:textId="56F4A69E" w:rsidR="00946261" w:rsidRPr="00946261" w:rsidRDefault="00BA69F1" w:rsidP="0001766E">
            <w:pPr>
              <w:pStyle w:val="-rponse"/>
              <w:jc w:val="left"/>
            </w:pPr>
            <w:r>
              <w:t>L</w:t>
            </w:r>
            <w:r w:rsidR="0001766E">
              <w:t xml:space="preserve">ibération de lait par contraction </w:t>
            </w:r>
            <w:r>
              <w:t xml:space="preserve">(actine – myosine) </w:t>
            </w:r>
            <w:r w:rsidR="0001766E">
              <w:t>des cellules myoépithéliales</w:t>
            </w:r>
          </w:p>
        </w:tc>
      </w:tr>
    </w:tbl>
    <w:p w14:paraId="29EB7042" w14:textId="77777777" w:rsidR="0001766E" w:rsidRDefault="0001766E">
      <w:pPr>
        <w:tabs>
          <w:tab w:val="clear" w:pos="567"/>
          <w:tab w:val="clear" w:pos="1134"/>
          <w:tab w:val="clear" w:pos="1701"/>
          <w:tab w:val="clear" w:pos="2268"/>
          <w:tab w:val="clear" w:pos="2835"/>
          <w:tab w:val="clear" w:pos="3969"/>
          <w:tab w:val="clear" w:pos="5103"/>
          <w:tab w:val="clear" w:pos="6237"/>
          <w:tab w:val="clear" w:pos="6804"/>
          <w:tab w:val="clear" w:pos="7371"/>
          <w:tab w:val="clear" w:pos="7938"/>
          <w:tab w:val="clear" w:pos="8505"/>
          <w:tab w:val="clear" w:pos="9072"/>
          <w:tab w:val="clear" w:pos="9639"/>
          <w:tab w:val="clear" w:pos="10206"/>
        </w:tabs>
        <w:spacing w:after="160"/>
        <w:jc w:val="left"/>
        <w:rPr>
          <w:rFonts w:asciiTheme="minorHAnsi" w:hAnsiTheme="minorHAnsi" w:cstheme="minorHAnsi"/>
          <w:color w:val="2F5496" w:themeColor="accent1" w:themeShade="BF"/>
          <w:sz w:val="24"/>
        </w:rPr>
      </w:pPr>
      <w:r>
        <w:br w:type="page"/>
      </w:r>
    </w:p>
    <w:p w14:paraId="483E5DEE" w14:textId="07DA992C" w:rsidR="0001766E" w:rsidRDefault="0001766E" w:rsidP="0001766E">
      <w:pPr>
        <w:pStyle w:val="Titre1"/>
      </w:pPr>
      <w:r w:rsidRPr="00A91BDF">
        <w:lastRenderedPageBreak/>
        <w:t xml:space="preserve">Thème </w:t>
      </w:r>
      <w:r>
        <w:t>2</w:t>
      </w:r>
      <w:r w:rsidRPr="00A91BDF">
        <w:t xml:space="preserve"> — </w:t>
      </w:r>
      <w:r w:rsidRPr="0001766E">
        <w:t>Les exosomes, constituants du lait</w:t>
      </w:r>
    </w:p>
    <w:p w14:paraId="00531DA4" w14:textId="77777777" w:rsidR="0001766E" w:rsidRDefault="0001766E" w:rsidP="0001766E">
      <w:pPr>
        <w:pStyle w:val="-question"/>
      </w:pPr>
    </w:p>
    <w:p w14:paraId="17C6CB85" w14:textId="024B9FFF" w:rsidR="0001766E" w:rsidRPr="0001766E" w:rsidRDefault="0001766E" w:rsidP="00F7476C">
      <w:pPr>
        <w:pStyle w:val="-question"/>
        <w:numPr>
          <w:ilvl w:val="1"/>
          <w:numId w:val="1"/>
        </w:numPr>
      </w:pPr>
      <w:r w:rsidRPr="00F7476C">
        <w:rPr>
          <w:bCs w:val="0"/>
        </w:rPr>
        <w:t xml:space="preserve">À </w:t>
      </w:r>
      <w:r w:rsidRPr="00F7476C">
        <w:t>partir</w:t>
      </w:r>
      <w:r w:rsidRPr="00F7476C">
        <w:rPr>
          <w:bCs w:val="0"/>
        </w:rPr>
        <w:t xml:space="preserve"> de l’analyse du document 6, déterminer le devenir des protéines du lait (libres ou au sein</w:t>
      </w:r>
      <w:r w:rsidRPr="0001766E">
        <w:t xml:space="preserve"> des exosomes) lors de la digestion.</w:t>
      </w:r>
    </w:p>
    <w:p w14:paraId="0F587F48" w14:textId="77777777" w:rsidR="00A7591B" w:rsidRDefault="00F7476C" w:rsidP="00F7476C">
      <w:pPr>
        <w:pStyle w:val="-rponse"/>
      </w:pPr>
      <w:r w:rsidRPr="00F7476C">
        <w:rPr>
          <w:u w:val="single"/>
        </w:rPr>
        <w:t>Document 6-A</w:t>
      </w:r>
      <w:r>
        <w:t xml:space="preserve"> : L’électrophorèse des protéines du lait, détectées par le bleu de Coomassie, montre que sans traitement mimant la digestion, elles sont nombreuses (protéines de ~34, 30, 26, 25, 20, 18, 16 et 11 </w:t>
      </w:r>
      <w:proofErr w:type="gramStart"/>
      <w:r>
        <w:t>kDa</w:t>
      </w:r>
      <w:proofErr w:type="gramEnd"/>
      <w:r>
        <w:t>), et concentrées (bandes sombres, notamment pour les 4 protéines de PM supérieur ou égal à 25kD) dans le lait</w:t>
      </w:r>
      <w:r w:rsidR="00A7591B">
        <w:t>.</w:t>
      </w:r>
    </w:p>
    <w:p w14:paraId="22ABE1C1" w14:textId="2EBD42DB" w:rsidR="00F7476C" w:rsidRDefault="00A7591B" w:rsidP="00F7476C">
      <w:pPr>
        <w:pStyle w:val="-rponse"/>
      </w:pPr>
      <w:r>
        <w:t>A</w:t>
      </w:r>
      <w:r w:rsidR="00F7476C">
        <w:t xml:space="preserve">près traitement, il ne subsiste que la protéine de 11 </w:t>
      </w:r>
      <w:proofErr w:type="spellStart"/>
      <w:r w:rsidR="00F7476C">
        <w:t>kD</w:t>
      </w:r>
      <w:proofErr w:type="spellEnd"/>
      <w:r w:rsidR="00F7476C">
        <w:t>.</w:t>
      </w:r>
    </w:p>
    <w:p w14:paraId="74ABD398" w14:textId="3700613C" w:rsidR="00D47FBD" w:rsidRDefault="00F7476C" w:rsidP="00F7476C">
      <w:pPr>
        <w:pStyle w:val="-rponse"/>
      </w:pPr>
      <w:r>
        <w:t xml:space="preserve">Cette protéine de 11 </w:t>
      </w:r>
      <w:proofErr w:type="spellStart"/>
      <w:r>
        <w:t>kD</w:t>
      </w:r>
      <w:proofErr w:type="spellEnd"/>
      <w:r>
        <w:t xml:space="preserve"> semble résister aux premières étapes de digestion mimées </w:t>
      </w:r>
      <w:r w:rsidRPr="00A7591B">
        <w:rPr>
          <w:i/>
          <w:iCs/>
        </w:rPr>
        <w:t>in vitro</w:t>
      </w:r>
      <w:r>
        <w:t>.</w:t>
      </w:r>
    </w:p>
    <w:p w14:paraId="4BEE72A0" w14:textId="19AFCE4C" w:rsidR="00F7476C" w:rsidRDefault="00A7591B" w:rsidP="00F7476C">
      <w:pPr>
        <w:pStyle w:val="-rponse"/>
      </w:pPr>
      <w:r w:rsidRPr="00A7591B">
        <w:rPr>
          <w:u w:val="single"/>
        </w:rPr>
        <w:t>Bilan 6-A</w:t>
      </w:r>
      <w:r>
        <w:t> : La digestion implique des enzymes dégradant la majorité des protéines du lait.</w:t>
      </w:r>
    </w:p>
    <w:p w14:paraId="23D60EF5" w14:textId="77777777" w:rsidR="00F7476C" w:rsidRPr="009D31E2" w:rsidRDefault="00F7476C" w:rsidP="00F7476C">
      <w:pPr>
        <w:pStyle w:val="-rponse"/>
        <w:rPr>
          <w:sz w:val="16"/>
          <w:szCs w:val="16"/>
        </w:rPr>
      </w:pPr>
    </w:p>
    <w:p w14:paraId="53F22093" w14:textId="77777777" w:rsidR="00A7591B" w:rsidRDefault="00F7476C" w:rsidP="00F7476C">
      <w:pPr>
        <w:pStyle w:val="-rponse"/>
      </w:pPr>
      <w:r w:rsidRPr="00F7476C">
        <w:rPr>
          <w:u w:val="single"/>
        </w:rPr>
        <w:t>Document 6-B</w:t>
      </w:r>
      <w:r>
        <w:t xml:space="preserve"> : Les exosomes sont </w:t>
      </w:r>
      <w:proofErr w:type="gramStart"/>
      <w:r>
        <w:t>présents</w:t>
      </w:r>
      <w:proofErr w:type="gramEnd"/>
      <w:r>
        <w:t>, avant et après prétraitement</w:t>
      </w:r>
      <w:r w:rsidR="00A7591B">
        <w:t xml:space="preserve"> sans modification notable.</w:t>
      </w:r>
    </w:p>
    <w:p w14:paraId="1BB6AD98" w14:textId="1F770586" w:rsidR="00F7476C" w:rsidRDefault="00A7591B" w:rsidP="00F7476C">
      <w:pPr>
        <w:pStyle w:val="-rponse"/>
      </w:pPr>
      <w:r w:rsidRPr="00A7591B">
        <w:rPr>
          <w:u w:val="single"/>
        </w:rPr>
        <w:t>Bilan 6-</w:t>
      </w:r>
      <w:r>
        <w:rPr>
          <w:u w:val="single"/>
        </w:rPr>
        <w:t>B</w:t>
      </w:r>
      <w:r>
        <w:t xml:space="preserve"> : Leur contenu (dont </w:t>
      </w:r>
      <w:r w:rsidR="00F7476C">
        <w:t>protéines</w:t>
      </w:r>
      <w:r>
        <w:t xml:space="preserve">) n’est pas affecté </w:t>
      </w:r>
      <w:r w:rsidR="00F7476C">
        <w:t>par les premières étapes de digestion.</w:t>
      </w:r>
    </w:p>
    <w:p w14:paraId="7F5420C4" w14:textId="77777777" w:rsidR="00F7476C" w:rsidRPr="009D31E2" w:rsidRDefault="00F7476C" w:rsidP="00F7476C">
      <w:pPr>
        <w:pStyle w:val="-rponse"/>
        <w:rPr>
          <w:sz w:val="16"/>
          <w:szCs w:val="16"/>
        </w:rPr>
      </w:pPr>
    </w:p>
    <w:p w14:paraId="4A2E6BBF" w14:textId="7B90DA92" w:rsidR="00F7476C" w:rsidRDefault="00F7476C" w:rsidP="00F7476C">
      <w:pPr>
        <w:pStyle w:val="-rponse"/>
      </w:pPr>
      <w:r w:rsidRPr="00F7476C">
        <w:rPr>
          <w:u w:val="single"/>
        </w:rPr>
        <w:t>Document 6-C</w:t>
      </w:r>
      <w:r>
        <w:t xml:space="preserve"> : Leur taille ne varie pas, elle reste d’environ 150 nm avant et après traitement, ce qui signifie que ces exosomes ne sont pas </w:t>
      </w:r>
      <w:proofErr w:type="gramStart"/>
      <w:r>
        <w:t>fragmentés</w:t>
      </w:r>
      <w:proofErr w:type="gramEnd"/>
      <w:r>
        <w:t xml:space="preserve"> lors de la digestion.</w:t>
      </w:r>
    </w:p>
    <w:p w14:paraId="71E85BD2" w14:textId="77777777" w:rsidR="00F7476C" w:rsidRPr="009D31E2" w:rsidRDefault="00F7476C" w:rsidP="00F7476C">
      <w:pPr>
        <w:pStyle w:val="-rponse"/>
        <w:rPr>
          <w:sz w:val="16"/>
          <w:szCs w:val="16"/>
        </w:rPr>
      </w:pPr>
    </w:p>
    <w:p w14:paraId="7A177488" w14:textId="13735E1B" w:rsidR="00F7476C" w:rsidRDefault="00F7476C" w:rsidP="00F7476C">
      <w:pPr>
        <w:pStyle w:val="-rponse"/>
      </w:pPr>
      <w:r w:rsidRPr="00F7476C">
        <w:rPr>
          <w:u w:val="single"/>
        </w:rPr>
        <w:t>Document 6-D</w:t>
      </w:r>
      <w:r>
        <w:t> : Les protéines FLOT1, ICAM et ALIX contenues dans les exosomes résistent au traitement mimant la digestion, leur quantité (taille et aspect des bandes au western blot) ne varie pas.</w:t>
      </w:r>
    </w:p>
    <w:p w14:paraId="70DE7F50" w14:textId="77777777" w:rsidR="00F7476C" w:rsidRPr="009D31E2" w:rsidRDefault="00F7476C" w:rsidP="00F7476C">
      <w:pPr>
        <w:pStyle w:val="-rponse"/>
        <w:rPr>
          <w:sz w:val="16"/>
          <w:szCs w:val="16"/>
        </w:rPr>
      </w:pPr>
    </w:p>
    <w:p w14:paraId="275F16A9" w14:textId="77777777" w:rsidR="00A7591B" w:rsidRDefault="00A7591B" w:rsidP="00F7476C">
      <w:pPr>
        <w:pStyle w:val="-rponse"/>
      </w:pPr>
      <w:r w:rsidRPr="009D31E2">
        <w:rPr>
          <w:u w:val="single"/>
        </w:rPr>
        <w:t>Bilan</w:t>
      </w:r>
      <w:r>
        <w:t xml:space="preserve"> : </w:t>
      </w:r>
      <w:r w:rsidRPr="009D31E2">
        <w:rPr>
          <w:u w:val="single" w:color="C00000"/>
        </w:rPr>
        <w:t>Les protéines libres du lait sont dégradées lors de la digestion</w:t>
      </w:r>
      <w:r w:rsidRPr="009D31E2">
        <w:rPr>
          <w:u w:color="C00000"/>
        </w:rPr>
        <w:t xml:space="preserve">. </w:t>
      </w:r>
      <w:r w:rsidRPr="009D31E2">
        <w:rPr>
          <w:u w:val="single" w:color="C00000"/>
        </w:rPr>
        <w:t xml:space="preserve">Les </w:t>
      </w:r>
      <w:r w:rsidR="00F7476C" w:rsidRPr="009D31E2">
        <w:rPr>
          <w:u w:val="single" w:color="C00000"/>
        </w:rPr>
        <w:t>protéines du lait enfermées dans des exosomes du lait</w:t>
      </w:r>
      <w:r w:rsidRPr="009D31E2">
        <w:rPr>
          <w:u w:val="single" w:color="C00000"/>
        </w:rPr>
        <w:t xml:space="preserve"> </w:t>
      </w:r>
      <w:r w:rsidR="00F7476C" w:rsidRPr="009D31E2">
        <w:rPr>
          <w:u w:val="single" w:color="C00000"/>
        </w:rPr>
        <w:t>ne sont pas digérées</w:t>
      </w:r>
      <w:r>
        <w:t>.</w:t>
      </w:r>
    </w:p>
    <w:p w14:paraId="73744F78" w14:textId="60318BC8" w:rsidR="00F7476C" w:rsidRDefault="00A7591B" w:rsidP="00F7476C">
      <w:pPr>
        <w:pStyle w:val="-rponse"/>
      </w:pPr>
      <w:r>
        <w:t>C</w:t>
      </w:r>
      <w:r w:rsidR="00F7476C">
        <w:t xml:space="preserve">’est sans doute le cas de la protéine de 11 </w:t>
      </w:r>
      <w:proofErr w:type="spellStart"/>
      <w:r w:rsidR="00F7476C">
        <w:t>kD</w:t>
      </w:r>
      <w:proofErr w:type="spellEnd"/>
      <w:r w:rsidR="00F7476C">
        <w:t xml:space="preserve"> qui pourrait correspondre à l’une des trois </w:t>
      </w:r>
      <w:r>
        <w:t>protéines du document 6-A)</w:t>
      </w:r>
      <w:r w:rsidR="00F7476C">
        <w:t>.</w:t>
      </w:r>
    </w:p>
    <w:p w14:paraId="00C742BA" w14:textId="47615187" w:rsidR="00F7476C" w:rsidRDefault="003959B5" w:rsidP="003959B5">
      <w:pPr>
        <w:pStyle w:val="-commentaire"/>
      </w:pPr>
      <w:r w:rsidRPr="003959B5">
        <w:rPr>
          <w:b/>
          <w:bCs/>
          <w:u w:val="single" w:color="C00000"/>
        </w:rPr>
        <w:t>Commentaire</w:t>
      </w:r>
      <w:r>
        <w:t xml:space="preserve"> : Sur le document </w:t>
      </w:r>
      <w:r w:rsidRPr="003959B5">
        <w:t>6</w:t>
      </w:r>
      <w:r>
        <w:t>-</w:t>
      </w:r>
      <w:r w:rsidRPr="003959B5">
        <w:t>C, la signification du pourcentage n’est pas indiquée et l’absence de barres d’erreur peut modifier la réponse.</w:t>
      </w:r>
    </w:p>
    <w:p w14:paraId="60650551" w14:textId="192A2EA1" w:rsidR="00D47FBD" w:rsidRDefault="0001766E" w:rsidP="00F7476C">
      <w:pPr>
        <w:pStyle w:val="-question"/>
        <w:numPr>
          <w:ilvl w:val="1"/>
          <w:numId w:val="1"/>
        </w:numPr>
      </w:pPr>
      <w:r w:rsidRPr="0001766E">
        <w:t>Proposer un rôle pour les exosomes.</w:t>
      </w:r>
    </w:p>
    <w:p w14:paraId="30432B56" w14:textId="7173D916" w:rsidR="00D82D41" w:rsidRDefault="00A7591B" w:rsidP="0001766E">
      <w:pPr>
        <w:pStyle w:val="-rponse"/>
      </w:pPr>
      <w:r w:rsidRPr="0050022B">
        <w:rPr>
          <w:u w:val="single" w:color="C00000"/>
        </w:rPr>
        <w:t xml:space="preserve">Les exosomes pourraient </w:t>
      </w:r>
      <w:r w:rsidR="00BD7369">
        <w:rPr>
          <w:u w:val="single" w:color="C00000"/>
        </w:rPr>
        <w:t xml:space="preserve">servir de </w:t>
      </w:r>
      <w:r w:rsidR="00BD7369" w:rsidRPr="00BD7369">
        <w:rPr>
          <w:u w:val="single" w:color="C00000"/>
        </w:rPr>
        <w:t xml:space="preserve">moyen de transport, de protection ou de préservation de </w:t>
      </w:r>
      <w:r w:rsidRPr="0050022B">
        <w:rPr>
          <w:u w:val="single" w:color="C00000"/>
        </w:rPr>
        <w:t>certaines protéines ou d’autres constituants du lait de la dégradation par les enzymes digestives du petit Mammifère</w:t>
      </w:r>
      <w:r w:rsidRPr="00A7591B">
        <w:t>.</w:t>
      </w:r>
    </w:p>
    <w:p w14:paraId="2C07C6D8" w14:textId="74D3DD47" w:rsidR="008B61FB" w:rsidRDefault="00A7591B" w:rsidP="0001766E">
      <w:pPr>
        <w:pStyle w:val="-rponse"/>
        <w:rPr>
          <w:i/>
          <w:iCs/>
        </w:rPr>
      </w:pPr>
      <w:r w:rsidRPr="00D82D41">
        <w:rPr>
          <w:i/>
          <w:iCs/>
        </w:rPr>
        <w:t>Reste à savoir le rôle de ces protéines non digérées, qui sont fournies au petit, par voie maternelle, via le lait.</w:t>
      </w:r>
    </w:p>
    <w:p w14:paraId="7EDCD0D2" w14:textId="77777777" w:rsidR="008B61FB" w:rsidRDefault="008B61FB">
      <w:pPr>
        <w:tabs>
          <w:tab w:val="clear" w:pos="567"/>
          <w:tab w:val="clear" w:pos="1134"/>
          <w:tab w:val="clear" w:pos="1701"/>
          <w:tab w:val="clear" w:pos="2268"/>
          <w:tab w:val="clear" w:pos="2835"/>
          <w:tab w:val="clear" w:pos="3969"/>
          <w:tab w:val="clear" w:pos="5103"/>
          <w:tab w:val="clear" w:pos="6237"/>
          <w:tab w:val="clear" w:pos="6804"/>
          <w:tab w:val="clear" w:pos="7371"/>
          <w:tab w:val="clear" w:pos="7938"/>
          <w:tab w:val="clear" w:pos="8505"/>
          <w:tab w:val="clear" w:pos="9072"/>
          <w:tab w:val="clear" w:pos="9639"/>
          <w:tab w:val="clear" w:pos="10206"/>
        </w:tabs>
        <w:spacing w:after="160"/>
        <w:jc w:val="left"/>
        <w:rPr>
          <w:rFonts w:asciiTheme="minorHAnsi" w:hAnsiTheme="minorHAnsi" w:cstheme="minorHAnsi"/>
          <w:i/>
          <w:iCs/>
          <w:color w:val="2F5496" w:themeColor="accent1" w:themeShade="BF"/>
          <w:sz w:val="24"/>
        </w:rPr>
      </w:pPr>
      <w:r>
        <w:rPr>
          <w:i/>
          <w:iCs/>
        </w:rPr>
        <w:br w:type="page"/>
      </w:r>
    </w:p>
    <w:p w14:paraId="393B6097" w14:textId="77777777" w:rsidR="00D47FBD" w:rsidRDefault="00D47FBD" w:rsidP="0001766E">
      <w:pPr>
        <w:pStyle w:val="-question"/>
      </w:pPr>
    </w:p>
    <w:p w14:paraId="3FD57E9D" w14:textId="7C671E1B" w:rsidR="0001766E" w:rsidRPr="0001766E" w:rsidRDefault="0001766E" w:rsidP="0001766E">
      <w:r w:rsidRPr="0001766E">
        <w:t xml:space="preserve">À partir d’une analyse du document 7, montrer que les exosomes sont </w:t>
      </w:r>
      <w:proofErr w:type="gramStart"/>
      <w:r w:rsidRPr="0001766E">
        <w:t>endocytés</w:t>
      </w:r>
      <w:proofErr w:type="gramEnd"/>
      <w:r w:rsidRPr="0001766E">
        <w:t xml:space="preserve"> après liaison à un récepteur membranaire des cellules intestinales cultivées </w:t>
      </w:r>
      <w:r w:rsidRPr="0050022B">
        <w:rPr>
          <w:i/>
          <w:iCs/>
        </w:rPr>
        <w:t>in vitro</w:t>
      </w:r>
      <w:r w:rsidRPr="0001766E">
        <w:t xml:space="preserve"> et qu’une simple fusion avec la membrane plasmique peut être exclue.</w:t>
      </w:r>
    </w:p>
    <w:p w14:paraId="34307040" w14:textId="7242D453" w:rsidR="00D82D41" w:rsidRDefault="00D82D41" w:rsidP="00D82D41">
      <w:pPr>
        <w:pStyle w:val="-rponse"/>
      </w:pPr>
      <w:r w:rsidRPr="00D82D41">
        <w:rPr>
          <w:u w:val="single"/>
        </w:rPr>
        <w:t>Document 7-A</w:t>
      </w:r>
      <w:r>
        <w:t xml:space="preserve"> : Les exosomes repérables à leur fluorescence verte, se retrouvent </w:t>
      </w:r>
      <w:r w:rsidR="009D31E2">
        <w:t xml:space="preserve">à l’intérieur des cellules (limites par pointillés) </w:t>
      </w:r>
      <w:r>
        <w:t>dans le cytoplasm</w:t>
      </w:r>
      <w:r w:rsidR="009D31E2">
        <w:t>e</w:t>
      </w:r>
      <w:r w:rsidR="0050022B">
        <w:t>.</w:t>
      </w:r>
      <w:r w:rsidR="0050022B" w:rsidRPr="0050022B">
        <w:t xml:space="preserve"> </w:t>
      </w:r>
      <w:r w:rsidR="0050022B" w:rsidRPr="0050022B">
        <w:rPr>
          <w:u w:val="single" w:color="C00000"/>
        </w:rPr>
        <w:t xml:space="preserve">Les exosomes </w:t>
      </w:r>
      <w:r w:rsidR="0050022B">
        <w:rPr>
          <w:u w:val="single" w:color="C00000"/>
        </w:rPr>
        <w:t>s</w:t>
      </w:r>
      <w:r w:rsidRPr="0050022B">
        <w:rPr>
          <w:u w:val="single" w:color="C00000"/>
        </w:rPr>
        <w:t xml:space="preserve">ont donc </w:t>
      </w:r>
      <w:proofErr w:type="gramStart"/>
      <w:r w:rsidRPr="0050022B">
        <w:rPr>
          <w:u w:val="single" w:color="C00000"/>
        </w:rPr>
        <w:t>endocytés</w:t>
      </w:r>
      <w:proofErr w:type="gramEnd"/>
      <w:r>
        <w:t>.</w:t>
      </w:r>
    </w:p>
    <w:p w14:paraId="414F1361" w14:textId="77777777" w:rsidR="00D82D41" w:rsidRPr="009D31E2" w:rsidRDefault="00D82D41" w:rsidP="00D82D41">
      <w:pPr>
        <w:pStyle w:val="-rponse"/>
        <w:rPr>
          <w:i/>
          <w:iCs/>
        </w:rPr>
      </w:pPr>
      <w:r w:rsidRPr="009D31E2">
        <w:rPr>
          <w:i/>
          <w:iCs/>
        </w:rPr>
        <w:t>Mais est-ce par simple fusion membranaire ou à l’aide d’un récepteur ?</w:t>
      </w:r>
    </w:p>
    <w:p w14:paraId="6B8FD929" w14:textId="77777777" w:rsidR="00D82D41" w:rsidRPr="0050022B" w:rsidRDefault="00D82D41" w:rsidP="00D82D41">
      <w:pPr>
        <w:pStyle w:val="-rponse"/>
        <w:rPr>
          <w:sz w:val="16"/>
          <w:szCs w:val="16"/>
        </w:rPr>
      </w:pPr>
    </w:p>
    <w:p w14:paraId="11A738B2" w14:textId="55F98E35" w:rsidR="00D82D41" w:rsidRDefault="00D82D41" w:rsidP="00D82D41">
      <w:pPr>
        <w:pStyle w:val="-rponse"/>
      </w:pPr>
      <w:r w:rsidRPr="00D82D41">
        <w:rPr>
          <w:u w:val="single"/>
        </w:rPr>
        <w:t>Document 7-</w:t>
      </w:r>
      <w:r>
        <w:rPr>
          <w:u w:val="single"/>
        </w:rPr>
        <w:t>B</w:t>
      </w:r>
      <w:r>
        <w:t xml:space="preserve"> : Le nombre d’exosomes internalisées est réduit par deux en présence de cytochalasine D, inhibiteur de l’endocytose. </w:t>
      </w:r>
      <w:r w:rsidRPr="0050022B">
        <w:rPr>
          <w:u w:val="single" w:color="C00000"/>
        </w:rPr>
        <w:t xml:space="preserve">Les exosomes sont donc </w:t>
      </w:r>
      <w:proofErr w:type="gramStart"/>
      <w:r w:rsidRPr="0050022B">
        <w:rPr>
          <w:u w:val="single" w:color="C00000"/>
        </w:rPr>
        <w:t>internalisés</w:t>
      </w:r>
      <w:proofErr w:type="gramEnd"/>
      <w:r w:rsidRPr="0050022B">
        <w:rPr>
          <w:u w:val="single" w:color="C00000"/>
        </w:rPr>
        <w:t xml:space="preserve"> par endocytose</w:t>
      </w:r>
      <w:r>
        <w:t>.</w:t>
      </w:r>
    </w:p>
    <w:p w14:paraId="5736D0F1" w14:textId="2417D528" w:rsidR="00D82D41" w:rsidRPr="0050022B" w:rsidRDefault="0050022B" w:rsidP="00D82D41">
      <w:pPr>
        <w:pStyle w:val="-rponse"/>
        <w:rPr>
          <w:i/>
          <w:iCs/>
        </w:rPr>
      </w:pPr>
      <w:r w:rsidRPr="0050022B">
        <w:rPr>
          <w:i/>
          <w:iCs/>
        </w:rPr>
        <w:t xml:space="preserve">Non attendu : </w:t>
      </w:r>
      <w:r w:rsidR="00D82D41" w:rsidRPr="0050022B">
        <w:rPr>
          <w:i/>
          <w:iCs/>
        </w:rPr>
        <w:t>Les 50% d’internalisation persist</w:t>
      </w:r>
      <w:r w:rsidR="000D2FF1">
        <w:rPr>
          <w:i/>
          <w:iCs/>
        </w:rPr>
        <w:t>ant</w:t>
      </w:r>
      <w:r w:rsidR="00D82D41" w:rsidRPr="0050022B">
        <w:rPr>
          <w:i/>
          <w:iCs/>
        </w:rPr>
        <w:t xml:space="preserve"> en présence de </w:t>
      </w:r>
      <w:proofErr w:type="spellStart"/>
      <w:r w:rsidR="00D82D41" w:rsidRPr="0050022B">
        <w:rPr>
          <w:i/>
          <w:iCs/>
        </w:rPr>
        <w:t>CytD</w:t>
      </w:r>
      <w:proofErr w:type="spellEnd"/>
      <w:r w:rsidR="00D82D41" w:rsidRPr="0050022B">
        <w:rPr>
          <w:i/>
          <w:iCs/>
        </w:rPr>
        <w:t xml:space="preserve"> </w:t>
      </w:r>
      <w:r w:rsidR="000D2FF1">
        <w:rPr>
          <w:i/>
          <w:iCs/>
        </w:rPr>
        <w:t>s’expliquent par</w:t>
      </w:r>
      <w:r w:rsidRPr="0050022B">
        <w:rPr>
          <w:i/>
          <w:iCs/>
        </w:rPr>
        <w:t> :</w:t>
      </w:r>
    </w:p>
    <w:p w14:paraId="6CFA83F1" w14:textId="13BC7780" w:rsidR="00D82D41" w:rsidRPr="0050022B" w:rsidRDefault="00D82D41" w:rsidP="0050022B">
      <w:pPr>
        <w:pStyle w:val="-rponse"/>
        <w:ind w:left="284"/>
        <w:rPr>
          <w:i/>
          <w:iCs/>
        </w:rPr>
      </w:pPr>
      <w:r w:rsidRPr="0050022B">
        <w:rPr>
          <w:i/>
          <w:iCs/>
        </w:rPr>
        <w:t>H</w:t>
      </w:r>
      <w:r w:rsidR="0050022B" w:rsidRPr="0050022B">
        <w:rPr>
          <w:i/>
          <w:iCs/>
        </w:rPr>
        <w:t xml:space="preserve">ypothèse </w:t>
      </w:r>
      <w:r w:rsidRPr="0050022B">
        <w:rPr>
          <w:i/>
          <w:iCs/>
        </w:rPr>
        <w:t xml:space="preserve">1 : la quantité de </w:t>
      </w:r>
      <w:proofErr w:type="spellStart"/>
      <w:r w:rsidRPr="0050022B">
        <w:rPr>
          <w:i/>
          <w:iCs/>
        </w:rPr>
        <w:t>CytB</w:t>
      </w:r>
      <w:proofErr w:type="spellEnd"/>
      <w:r w:rsidRPr="0050022B">
        <w:rPr>
          <w:i/>
          <w:iCs/>
        </w:rPr>
        <w:t xml:space="preserve"> est trop faible pour inhiber totalement l’endocytose.</w:t>
      </w:r>
    </w:p>
    <w:p w14:paraId="61A49EF2" w14:textId="01318538" w:rsidR="00D82D41" w:rsidRPr="0050022B" w:rsidRDefault="00D82D41" w:rsidP="0050022B">
      <w:pPr>
        <w:pStyle w:val="-rponse"/>
        <w:ind w:left="284"/>
        <w:rPr>
          <w:i/>
          <w:iCs/>
        </w:rPr>
      </w:pPr>
      <w:r w:rsidRPr="0050022B">
        <w:rPr>
          <w:i/>
          <w:iCs/>
        </w:rPr>
        <w:t>H</w:t>
      </w:r>
      <w:r w:rsidR="0050022B" w:rsidRPr="0050022B">
        <w:rPr>
          <w:i/>
          <w:iCs/>
        </w:rPr>
        <w:t xml:space="preserve">ypothèse </w:t>
      </w:r>
      <w:r w:rsidRPr="0050022B">
        <w:rPr>
          <w:i/>
          <w:iCs/>
        </w:rPr>
        <w:t>2 : une partie des exosomes a tout de même fusionné avec la cellule.</w:t>
      </w:r>
    </w:p>
    <w:p w14:paraId="0372A76C" w14:textId="77777777" w:rsidR="00D82D41" w:rsidRPr="0050022B" w:rsidRDefault="00D82D41" w:rsidP="00D82D41">
      <w:pPr>
        <w:pStyle w:val="-rponse"/>
        <w:rPr>
          <w:i/>
          <w:iCs/>
        </w:rPr>
      </w:pPr>
      <w:r w:rsidRPr="0050022B">
        <w:rPr>
          <w:i/>
          <w:iCs/>
        </w:rPr>
        <w:t>Reste à savoir si l’internalisation se fait par endocytose spécifique ou non spécifique.</w:t>
      </w:r>
    </w:p>
    <w:p w14:paraId="4A50032D" w14:textId="77777777" w:rsidR="0050022B" w:rsidRPr="0050022B" w:rsidRDefault="0050022B" w:rsidP="00D82D41">
      <w:pPr>
        <w:pStyle w:val="-rponse"/>
        <w:rPr>
          <w:sz w:val="16"/>
          <w:szCs w:val="16"/>
        </w:rPr>
      </w:pPr>
    </w:p>
    <w:p w14:paraId="608D9739" w14:textId="3AAA4D50" w:rsidR="00D82D41" w:rsidRDefault="0050022B" w:rsidP="00D82D41">
      <w:pPr>
        <w:pStyle w:val="-rponse"/>
      </w:pPr>
      <w:r w:rsidRPr="00D82D41">
        <w:rPr>
          <w:u w:val="single"/>
        </w:rPr>
        <w:t>Document 7-</w:t>
      </w:r>
      <w:r>
        <w:rPr>
          <w:u w:val="single"/>
        </w:rPr>
        <w:t>C</w:t>
      </w:r>
      <w:r>
        <w:t xml:space="preserve"> : </w:t>
      </w:r>
      <w:r w:rsidR="00D82D41">
        <w:t xml:space="preserve">L’incorporation des protéines des exosomes atteint un plateau de saturation lorsque la concentration en exosomes atteint environ 600 exosomes/µl (vers 0,11 </w:t>
      </w:r>
      <w:proofErr w:type="spellStart"/>
      <w:r w:rsidR="00D82D41">
        <w:t>ng</w:t>
      </w:r>
      <w:proofErr w:type="spellEnd"/>
      <w:r w:rsidR="00D82D41">
        <w:t>/min pour 600 exosomes/µL de milieu).</w:t>
      </w:r>
    </w:p>
    <w:p w14:paraId="152BF802" w14:textId="0B5F7570" w:rsidR="000D2FF1" w:rsidRDefault="000D2FF1" w:rsidP="000D2FF1">
      <w:pPr>
        <w:pStyle w:val="-commentaire"/>
      </w:pPr>
      <w:r w:rsidRPr="000D2FF1">
        <w:rPr>
          <w:b/>
          <w:bCs/>
          <w:u w:val="single" w:color="C00000"/>
        </w:rPr>
        <w:t>Commentaire</w:t>
      </w:r>
      <w:r>
        <w:t> : 300 exosomes/µl peut aussi être accepté vu le chevauchement des barres d’erreur.</w:t>
      </w:r>
    </w:p>
    <w:p w14:paraId="2B03E391" w14:textId="209A28C9" w:rsidR="000D2FF1" w:rsidRDefault="000D2FF1" w:rsidP="00D82D41">
      <w:pPr>
        <w:pStyle w:val="-rponse"/>
      </w:pPr>
      <w:r>
        <w:t>Une simple fusion ne serait pas saturée par l’augmentation de concentration en exosomes.</w:t>
      </w:r>
    </w:p>
    <w:p w14:paraId="190C020A" w14:textId="77777777" w:rsidR="000D2FF1" w:rsidRPr="000D2FF1" w:rsidRDefault="000D2FF1" w:rsidP="00D82D41">
      <w:pPr>
        <w:pStyle w:val="-rponse"/>
        <w:rPr>
          <w:sz w:val="16"/>
          <w:szCs w:val="16"/>
        </w:rPr>
      </w:pPr>
    </w:p>
    <w:p w14:paraId="1D9FF321" w14:textId="6B1224B1" w:rsidR="00D47FBD" w:rsidRDefault="000D2FF1" w:rsidP="00D82D41">
      <w:pPr>
        <w:pStyle w:val="-rponse"/>
      </w:pPr>
      <w:r w:rsidRPr="000D2FF1">
        <w:rPr>
          <w:u w:val="single"/>
        </w:rPr>
        <w:t>Bilan</w:t>
      </w:r>
      <w:r>
        <w:t xml:space="preserve"> : </w:t>
      </w:r>
      <w:r w:rsidRPr="000D2FF1">
        <w:rPr>
          <w:u w:val="single" w:color="C00000"/>
        </w:rPr>
        <w:t xml:space="preserve">Les exosomes sont </w:t>
      </w:r>
      <w:proofErr w:type="gramStart"/>
      <w:r w:rsidRPr="000D2FF1">
        <w:rPr>
          <w:u w:val="single" w:color="C00000"/>
        </w:rPr>
        <w:t>endocytés</w:t>
      </w:r>
      <w:proofErr w:type="gramEnd"/>
      <w:r>
        <w:t xml:space="preserve"> par l’implication de</w:t>
      </w:r>
      <w:r w:rsidR="00D82D41">
        <w:t xml:space="preserve"> 2 protéines hypothétiques, une protéine des exosomes (ou un lipide des exosomes) et une protéine de la membrane plasmique des cellules épithéliales intestinales.</w:t>
      </w:r>
    </w:p>
    <w:p w14:paraId="3458CA89" w14:textId="77777777" w:rsidR="00D47FBD" w:rsidRDefault="00D47FBD" w:rsidP="000D2FF1">
      <w:pPr>
        <w:pStyle w:val="-question"/>
      </w:pPr>
    </w:p>
    <w:p w14:paraId="43A355F6" w14:textId="492B88D3" w:rsidR="00D47FBD" w:rsidRDefault="000D2FF1" w:rsidP="00472233">
      <w:r w:rsidRPr="000D2FF1">
        <w:t>À partir de l’analyse du document 8, déterminer la fonction des exosomes dans l’inflammation.</w:t>
      </w:r>
    </w:p>
    <w:p w14:paraId="56188520" w14:textId="31F6CA28" w:rsidR="000D2FF1" w:rsidRDefault="000D2FF1" w:rsidP="000D2FF1">
      <w:pPr>
        <w:pStyle w:val="-rponse"/>
      </w:pPr>
      <w:r w:rsidRPr="00D82D41">
        <w:rPr>
          <w:u w:val="single"/>
        </w:rPr>
        <w:t xml:space="preserve">Document </w:t>
      </w:r>
      <w:r>
        <w:rPr>
          <w:u w:val="single"/>
        </w:rPr>
        <w:t>8-A</w:t>
      </w:r>
      <w:r>
        <w:t xml:space="preserve"> : Les LPS bactériens provoquent une réduction de la taille des villosités intestinales (hauteur -20% et largeur : espaces </w:t>
      </w:r>
      <w:proofErr w:type="spellStart"/>
      <w:r>
        <w:t>intervillosités</w:t>
      </w:r>
      <w:proofErr w:type="spellEnd"/>
      <w:r>
        <w:t xml:space="preserve"> agrandi), qui est inhibée en présence d’exosomes qui restaurent un phénotype </w:t>
      </w:r>
      <w:r w:rsidR="004D6289">
        <w:t>sauvage</w:t>
      </w:r>
      <w:r>
        <w:t>.</w:t>
      </w:r>
    </w:p>
    <w:p w14:paraId="7927DD29" w14:textId="77777777" w:rsidR="000D2FF1" w:rsidRPr="00E01092" w:rsidRDefault="000D2FF1" w:rsidP="000D2FF1">
      <w:pPr>
        <w:pStyle w:val="-rponse"/>
        <w:rPr>
          <w:sz w:val="16"/>
          <w:szCs w:val="16"/>
        </w:rPr>
      </w:pPr>
    </w:p>
    <w:p w14:paraId="05B8059A" w14:textId="1E160CC6" w:rsidR="000D2FF1" w:rsidRDefault="000D2FF1" w:rsidP="000D2FF1">
      <w:pPr>
        <w:pStyle w:val="-rponse"/>
      </w:pPr>
      <w:r w:rsidRPr="00D82D41">
        <w:rPr>
          <w:u w:val="single"/>
        </w:rPr>
        <w:t xml:space="preserve">Document </w:t>
      </w:r>
      <w:r>
        <w:rPr>
          <w:u w:val="single"/>
        </w:rPr>
        <w:t>8-</w:t>
      </w:r>
      <w:r w:rsidR="00213010">
        <w:rPr>
          <w:u w:val="single"/>
        </w:rPr>
        <w:t>B</w:t>
      </w:r>
      <w:r>
        <w:t> : En l’absence de LPS bactériens, la teneur d’IL-1</w:t>
      </w:r>
      <w:r w:rsidR="004D6289" w:rsidRPr="004D6289">
        <w:rPr>
          <w:rFonts w:ascii="Symbol" w:hAnsi="Symbol"/>
        </w:rPr>
        <w:t>b</w:t>
      </w:r>
      <w:r>
        <w:t xml:space="preserve"> dans la muqueuse est faible (&lt;10 </w:t>
      </w:r>
      <w:proofErr w:type="spellStart"/>
      <w:r>
        <w:t>pg</w:t>
      </w:r>
      <w:proofErr w:type="spellEnd"/>
      <w:r>
        <w:t xml:space="preserve">/mg de protéines), </w:t>
      </w:r>
      <w:r w:rsidR="00E01092">
        <w:t xml:space="preserve">signe d’une absence </w:t>
      </w:r>
      <w:r>
        <w:t>d’inflammation.</w:t>
      </w:r>
    </w:p>
    <w:p w14:paraId="688B9A9B" w14:textId="1D34D289" w:rsidR="00E01092" w:rsidRDefault="000D2FF1" w:rsidP="000D2FF1">
      <w:pPr>
        <w:pStyle w:val="-rponse"/>
      </w:pPr>
      <w:r>
        <w:t xml:space="preserve">Les LPS </w:t>
      </w:r>
      <w:r w:rsidR="00E01092">
        <w:t>induisent une augmentation de la production d’</w:t>
      </w:r>
      <w:r w:rsidR="004D6289">
        <w:t>IL-1</w:t>
      </w:r>
      <w:r w:rsidR="004D6289" w:rsidRPr="004D6289">
        <w:rPr>
          <w:rFonts w:ascii="Symbol" w:hAnsi="Symbol"/>
        </w:rPr>
        <w:t>b</w:t>
      </w:r>
      <w:r>
        <w:t xml:space="preserve"> multipliée par 6</w:t>
      </w:r>
      <w:r w:rsidR="00E01092">
        <w:t xml:space="preserve"> (60 </w:t>
      </w:r>
      <w:proofErr w:type="spellStart"/>
      <w:r w:rsidR="00E01092">
        <w:t>pg</w:t>
      </w:r>
      <w:proofErr w:type="spellEnd"/>
      <w:r w:rsidR="00E01092">
        <w:t>/µg de protéines). Les LPS activent le système immunitaire.</w:t>
      </w:r>
    </w:p>
    <w:p w14:paraId="7FBBAAC6" w14:textId="2AC837E1" w:rsidR="000D2FF1" w:rsidRDefault="00E01092" w:rsidP="000D2FF1">
      <w:pPr>
        <w:pStyle w:val="-rponse"/>
      </w:pPr>
      <w:r>
        <w:t>En présence de LPS et d’exosomes, la production d’IL-1</w:t>
      </w:r>
      <w:r w:rsidRPr="004D6289">
        <w:rPr>
          <w:rFonts w:ascii="Symbol" w:hAnsi="Symbol"/>
        </w:rPr>
        <w:t>b</w:t>
      </w:r>
      <w:r>
        <w:t xml:space="preserve"> est réduite (35 </w:t>
      </w:r>
      <w:proofErr w:type="spellStart"/>
      <w:r>
        <w:t>pg</w:t>
      </w:r>
      <w:proofErr w:type="spellEnd"/>
      <w:r>
        <w:t>/µg de protéines), mais supérieure au témoin</w:t>
      </w:r>
      <w:r w:rsidR="000D2FF1">
        <w:t xml:space="preserve">. </w:t>
      </w:r>
    </w:p>
    <w:p w14:paraId="3A0F85CB" w14:textId="77777777" w:rsidR="000D2FF1" w:rsidRPr="00E01092" w:rsidRDefault="000D2FF1" w:rsidP="000D2FF1">
      <w:pPr>
        <w:pStyle w:val="-rponse"/>
        <w:rPr>
          <w:sz w:val="16"/>
          <w:szCs w:val="16"/>
        </w:rPr>
      </w:pPr>
    </w:p>
    <w:p w14:paraId="6653F637" w14:textId="7843F502" w:rsidR="000D2FF1" w:rsidRDefault="00E01092" w:rsidP="000D2FF1">
      <w:pPr>
        <w:pStyle w:val="-rponse"/>
      </w:pPr>
      <w:r w:rsidRPr="00E01092">
        <w:rPr>
          <w:u w:val="single"/>
        </w:rPr>
        <w:t>Bilan</w:t>
      </w:r>
      <w:r>
        <w:t xml:space="preserve"> : </w:t>
      </w:r>
      <w:r w:rsidR="000D2FF1" w:rsidRPr="00E01092">
        <w:rPr>
          <w:u w:val="single" w:color="C00000"/>
        </w:rPr>
        <w:t xml:space="preserve">Les </w:t>
      </w:r>
      <w:r w:rsidRPr="00E01092">
        <w:rPr>
          <w:u w:val="single" w:color="C00000"/>
        </w:rPr>
        <w:t>exosomes</w:t>
      </w:r>
      <w:r w:rsidR="000D2FF1" w:rsidRPr="00E01092">
        <w:rPr>
          <w:u w:val="single" w:color="C00000"/>
        </w:rPr>
        <w:t xml:space="preserve"> réduisent l’inflammation provoquée par les LPS bactériens</w:t>
      </w:r>
      <w:r w:rsidR="000D2FF1">
        <w:t xml:space="preserve"> (de moitié, si elle est proportionnelle à la quantité d’</w:t>
      </w:r>
      <w:r>
        <w:t>IL-1</w:t>
      </w:r>
      <w:r w:rsidRPr="004D6289">
        <w:rPr>
          <w:rFonts w:ascii="Symbol" w:hAnsi="Symbol"/>
        </w:rPr>
        <w:t>b</w:t>
      </w:r>
      <w:r>
        <w:t>)</w:t>
      </w:r>
      <w:r w:rsidR="000D2FF1">
        <w:t>.</w:t>
      </w:r>
    </w:p>
    <w:p w14:paraId="4A05922D" w14:textId="52C5AB1A" w:rsidR="008B61FB" w:rsidRDefault="008B61FB">
      <w:pPr>
        <w:tabs>
          <w:tab w:val="clear" w:pos="567"/>
          <w:tab w:val="clear" w:pos="1134"/>
          <w:tab w:val="clear" w:pos="1701"/>
          <w:tab w:val="clear" w:pos="2268"/>
          <w:tab w:val="clear" w:pos="2835"/>
          <w:tab w:val="clear" w:pos="3969"/>
          <w:tab w:val="clear" w:pos="5103"/>
          <w:tab w:val="clear" w:pos="6237"/>
          <w:tab w:val="clear" w:pos="6804"/>
          <w:tab w:val="clear" w:pos="7371"/>
          <w:tab w:val="clear" w:pos="7938"/>
          <w:tab w:val="clear" w:pos="8505"/>
          <w:tab w:val="clear" w:pos="9072"/>
          <w:tab w:val="clear" w:pos="9639"/>
          <w:tab w:val="clear" w:pos="10206"/>
        </w:tabs>
        <w:spacing w:after="160"/>
        <w:jc w:val="left"/>
        <w:rPr>
          <w:rFonts w:asciiTheme="minorHAnsi" w:hAnsiTheme="minorHAnsi" w:cstheme="minorHAnsi"/>
          <w:color w:val="2F5496" w:themeColor="accent1" w:themeShade="BF"/>
          <w:sz w:val="24"/>
        </w:rPr>
      </w:pPr>
      <w:r>
        <w:br w:type="page"/>
      </w:r>
    </w:p>
    <w:p w14:paraId="7333FAAA" w14:textId="77777777" w:rsidR="000D2FF1" w:rsidRDefault="000D2FF1" w:rsidP="00E01092">
      <w:pPr>
        <w:pStyle w:val="-question"/>
      </w:pPr>
    </w:p>
    <w:p w14:paraId="045E1254" w14:textId="0F693C93" w:rsidR="000D2FF1" w:rsidRDefault="00E01092" w:rsidP="00E01092">
      <w:pPr>
        <w:pStyle w:val="-question"/>
        <w:numPr>
          <w:ilvl w:val="1"/>
          <w:numId w:val="1"/>
        </w:numPr>
      </w:pPr>
      <w:r w:rsidRPr="00E01092">
        <w:rPr>
          <w:bCs w:val="0"/>
        </w:rPr>
        <w:t>À partir de l’analyse du document 9A et des connaissances utiles sur les petits ARN, réaliser un</w:t>
      </w:r>
      <w:r w:rsidRPr="00E01092">
        <w:t xml:space="preserve"> schéma explicitant la fonction et le mode d’action de miR-221-5p dans les cellules intestinales.</w:t>
      </w:r>
    </w:p>
    <w:p w14:paraId="1856FB65" w14:textId="2314F59A" w:rsidR="00E01092" w:rsidRPr="004D2EA1" w:rsidRDefault="004D2EA1" w:rsidP="00E01092">
      <w:pPr>
        <w:pStyle w:val="-rponse"/>
        <w:rPr>
          <w:i/>
          <w:iCs/>
        </w:rPr>
      </w:pPr>
      <w:r w:rsidRPr="004D2EA1">
        <w:rPr>
          <w:i/>
          <w:iCs/>
          <w:u w:val="single"/>
        </w:rPr>
        <w:t>Connaissances utiles</w:t>
      </w:r>
      <w:r w:rsidRPr="004D2EA1">
        <w:rPr>
          <w:i/>
          <w:iCs/>
        </w:rPr>
        <w:t xml:space="preserve"> : </w:t>
      </w:r>
      <w:r w:rsidR="00E01092" w:rsidRPr="004D2EA1">
        <w:rPr>
          <w:i/>
          <w:iCs/>
        </w:rPr>
        <w:t xml:space="preserve">Les </w:t>
      </w:r>
      <w:proofErr w:type="spellStart"/>
      <w:r w:rsidR="00E01092" w:rsidRPr="004D2EA1">
        <w:rPr>
          <w:i/>
          <w:iCs/>
        </w:rPr>
        <w:t>ARNi</w:t>
      </w:r>
      <w:proofErr w:type="spellEnd"/>
      <w:r w:rsidR="00E01092" w:rsidRPr="004D2EA1">
        <w:rPr>
          <w:i/>
          <w:iCs/>
        </w:rPr>
        <w:t>, ou ARN interférents (</w:t>
      </w:r>
      <w:r>
        <w:rPr>
          <w:i/>
          <w:iCs/>
        </w:rPr>
        <w:t>ici</w:t>
      </w:r>
      <w:r w:rsidR="00E01092" w:rsidRPr="004D2EA1">
        <w:rPr>
          <w:i/>
          <w:iCs/>
        </w:rPr>
        <w:t xml:space="preserve"> miRNA) s’hybrident partiellement ou totalement de manière spécifique à des ARNm cibles</w:t>
      </w:r>
      <w:r>
        <w:rPr>
          <w:i/>
          <w:iCs/>
        </w:rPr>
        <w:t xml:space="preserve">. Cela </w:t>
      </w:r>
      <w:r w:rsidR="00E01092" w:rsidRPr="004D2EA1">
        <w:rPr>
          <w:i/>
          <w:iCs/>
        </w:rPr>
        <w:t>inhibe leur traduction en provoquant leur neutralisation ou leur dégradation.</w:t>
      </w:r>
    </w:p>
    <w:p w14:paraId="5BF7047E" w14:textId="4F99705E" w:rsidR="00E01092" w:rsidRDefault="00213010" w:rsidP="00E01092">
      <w:pPr>
        <w:pStyle w:val="-rponse"/>
      </w:pPr>
      <w:r w:rsidRPr="00D82D41">
        <w:rPr>
          <w:u w:val="single"/>
        </w:rPr>
        <w:t xml:space="preserve">Document </w:t>
      </w:r>
      <w:r>
        <w:rPr>
          <w:u w:val="single"/>
        </w:rPr>
        <w:t>9-A</w:t>
      </w:r>
      <w:r>
        <w:t xml:space="preserve"> : </w:t>
      </w:r>
      <w:r w:rsidR="00E01092">
        <w:t xml:space="preserve">Les exosomes provoquent une augmentation de la quantité de protéine </w:t>
      </w:r>
      <w:proofErr w:type="spellStart"/>
      <w:r w:rsidR="00E01092">
        <w:t>plgR</w:t>
      </w:r>
      <w:proofErr w:type="spellEnd"/>
      <w:r w:rsidR="00E01092">
        <w:t>, mais pas de l’actine qui est utilisée comme témoin de charge.</w:t>
      </w:r>
    </w:p>
    <w:p w14:paraId="2E743575" w14:textId="001B1433" w:rsidR="00E01092" w:rsidRDefault="00E01092" w:rsidP="00E01092">
      <w:pPr>
        <w:pStyle w:val="-rponse"/>
      </w:pPr>
      <w:r w:rsidRPr="00F2156D">
        <w:rPr>
          <w:u w:val="single"/>
        </w:rPr>
        <w:t>Hypothèses</w:t>
      </w:r>
      <w:r>
        <w:t xml:space="preserve"> : </w:t>
      </w:r>
      <w:r w:rsidR="00F2156D">
        <w:t>(1) L</w:t>
      </w:r>
      <w:r>
        <w:t xml:space="preserve">es </w:t>
      </w:r>
      <w:proofErr w:type="spellStart"/>
      <w:r>
        <w:t>exososomes</w:t>
      </w:r>
      <w:proofErr w:type="spellEnd"/>
      <w:r>
        <w:t xml:space="preserve"> activent la synthèse de protéine </w:t>
      </w:r>
      <w:proofErr w:type="spellStart"/>
      <w:r>
        <w:t>plgR</w:t>
      </w:r>
      <w:proofErr w:type="spellEnd"/>
      <w:r>
        <w:t xml:space="preserve"> ou </w:t>
      </w:r>
      <w:r w:rsidR="00F2156D">
        <w:t xml:space="preserve">(2) </w:t>
      </w:r>
      <w:r>
        <w:t>inhibent sa dégradation.</w:t>
      </w:r>
    </w:p>
    <w:p w14:paraId="3B33A19F" w14:textId="6D758924" w:rsidR="00E01092" w:rsidRDefault="00E01092" w:rsidP="00E01092">
      <w:pPr>
        <w:pStyle w:val="-rponse"/>
      </w:pPr>
      <w:r w:rsidRPr="00F2156D">
        <w:rPr>
          <w:u w:val="single"/>
        </w:rPr>
        <w:t>Intérêt physiologique</w:t>
      </w:r>
      <w:r>
        <w:t xml:space="preserve"> : </w:t>
      </w:r>
      <w:proofErr w:type="spellStart"/>
      <w:r>
        <w:t>plgR</w:t>
      </w:r>
      <w:proofErr w:type="spellEnd"/>
      <w:r>
        <w:t xml:space="preserve">, protéine de la muqueuse intestinale, permet le transfert des </w:t>
      </w:r>
      <w:r w:rsidR="00BD7369">
        <w:t>anticorps</w:t>
      </w:r>
      <w:r>
        <w:t xml:space="preserve"> du milieu intérieur vers la lumière de l’intestin. Les exosomes du lait provoquent donc une surexpression de cette protéine qui aide le bébé (ou le veau) à neutraliser les bactéries et autres pathogènes présents dans sa lumière intestinale. </w:t>
      </w:r>
    </w:p>
    <w:p w14:paraId="46CC1B9D" w14:textId="29E29E54" w:rsidR="00E01092" w:rsidRDefault="00E01092" w:rsidP="00E01092">
      <w:pPr>
        <w:pStyle w:val="-rponse"/>
      </w:pPr>
      <w:r>
        <w:t>Les exosomes du lait maternel renforcent donc l’immunité naturelle du petit mammifère.</w:t>
      </w:r>
    </w:p>
    <w:p w14:paraId="160B387F" w14:textId="77777777" w:rsidR="00213010" w:rsidRPr="008B61FB" w:rsidRDefault="00213010" w:rsidP="00E01092">
      <w:pPr>
        <w:pStyle w:val="-rponse"/>
        <w:rPr>
          <w:sz w:val="16"/>
          <w:szCs w:val="16"/>
        </w:rPr>
      </w:pPr>
    </w:p>
    <w:p w14:paraId="1F4C417C" w14:textId="38D28202" w:rsidR="00E01092" w:rsidRDefault="00E01092" w:rsidP="00E01092">
      <w:pPr>
        <w:pStyle w:val="-rponse"/>
      </w:pPr>
      <w:r>
        <w:t xml:space="preserve">Le miRNA 221-5p réduit la quantité de protéine </w:t>
      </w:r>
      <w:proofErr w:type="spellStart"/>
      <w:r>
        <w:t>plgR</w:t>
      </w:r>
      <w:proofErr w:type="spellEnd"/>
      <w:r>
        <w:t xml:space="preserve"> des cellules épithéliales transformées, on peut émettre l’hypothèse qu’ils s’hybrident à l’ARNm </w:t>
      </w:r>
      <w:proofErr w:type="spellStart"/>
      <w:r>
        <w:t>plgR</w:t>
      </w:r>
      <w:proofErr w:type="spellEnd"/>
      <w:r>
        <w:t xml:space="preserve">, et provoquent sa destruction. </w:t>
      </w:r>
    </w:p>
    <w:p w14:paraId="50BA9950" w14:textId="16B38E26" w:rsidR="000D2FF1" w:rsidRDefault="00E01092" w:rsidP="00E01092">
      <w:pPr>
        <w:pStyle w:val="-rponse"/>
      </w:pPr>
      <w:r>
        <w:t xml:space="preserve">Le miRNA-221-5p inhibe la traduction de la protéine </w:t>
      </w:r>
      <w:proofErr w:type="spellStart"/>
      <w:r>
        <w:t>plgR</w:t>
      </w:r>
      <w:proofErr w:type="spellEnd"/>
      <w:r w:rsidR="00F2156D">
        <w:t xml:space="preserve"> et donc la séquence préalablement décrite.</w:t>
      </w:r>
    </w:p>
    <w:p w14:paraId="2505D254" w14:textId="77777777" w:rsidR="00772F15" w:rsidRDefault="00772F15" w:rsidP="00772F15">
      <w:pPr>
        <w:pStyle w:val="-commentaire"/>
      </w:pPr>
      <w:r w:rsidRPr="00772F15">
        <w:rPr>
          <w:b/>
          <w:bCs/>
          <w:u w:val="single" w:color="C00000"/>
        </w:rPr>
        <w:t>Commentaire</w:t>
      </w:r>
      <w:r>
        <w:t xml:space="preserve"> : Il est étonnant de demander un schéma à ce stade car </w:t>
      </w:r>
      <w:r w:rsidRPr="00772F15">
        <w:rPr>
          <w:b/>
          <w:bCs/>
          <w:u w:val="single"/>
        </w:rPr>
        <w:t>on ne sait si le mi-RNA-221-5p est naturellement présent dans les cellules intestinales non transformées</w:t>
      </w:r>
      <w:r>
        <w:t>, certains élèves vont donc réaliser un schéma non pas d’un processus naturel mais d’un protocole d’expérience avec des cellules transformées. De même, dans le document suivant, où on mesure la quantité de miRNA-221-5p libre, il n’est pas expliqué que ce sont sans doute des miRNA naturellement exprimés par les cellules intestinales.</w:t>
      </w:r>
    </w:p>
    <w:p w14:paraId="2AF8BC7A" w14:textId="73B7AFF7" w:rsidR="000D2FF1" w:rsidRDefault="00272564" w:rsidP="002B0314">
      <w:pPr>
        <w:pStyle w:val="-rponse"/>
        <w:jc w:val="center"/>
      </w:pPr>
      <w:r>
        <w:rPr>
          <w:noProof/>
        </w:rPr>
        <w:drawing>
          <wp:inline distT="0" distB="0" distL="0" distR="0" wp14:anchorId="50999302" wp14:editId="0BE400BE">
            <wp:extent cx="5040000" cy="3731157"/>
            <wp:effectExtent l="0" t="0" r="8255" b="3175"/>
            <wp:docPr id="26356452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0000" cy="3731157"/>
                    </a:xfrm>
                    <a:prstGeom prst="rect">
                      <a:avLst/>
                    </a:prstGeom>
                    <a:noFill/>
                    <a:ln>
                      <a:noFill/>
                    </a:ln>
                  </pic:spPr>
                </pic:pic>
              </a:graphicData>
            </a:graphic>
          </wp:inline>
        </w:drawing>
      </w:r>
    </w:p>
    <w:p w14:paraId="66F71EB8" w14:textId="77777777" w:rsidR="002970FB" w:rsidRPr="002970FB" w:rsidRDefault="002970FB" w:rsidP="008B61FB">
      <w:pPr>
        <w:pStyle w:val="-rponse"/>
        <w:jc w:val="center"/>
        <w:rPr>
          <w:sz w:val="12"/>
          <w:szCs w:val="12"/>
          <w:u w:val="single"/>
        </w:rPr>
      </w:pPr>
    </w:p>
    <w:p w14:paraId="4581369B" w14:textId="40DFDB91" w:rsidR="008B61FB" w:rsidRDefault="00F2156D" w:rsidP="008B61FB">
      <w:pPr>
        <w:pStyle w:val="-rponse"/>
        <w:jc w:val="center"/>
        <w:rPr>
          <w:u w:val="single"/>
        </w:rPr>
      </w:pPr>
      <w:r w:rsidRPr="00F2156D">
        <w:rPr>
          <w:u w:val="single"/>
        </w:rPr>
        <w:t xml:space="preserve">Fonction et mode d’action de miR-221-5p dans les cellules </w:t>
      </w:r>
      <w:r w:rsidR="002970FB" w:rsidRPr="00F2156D">
        <w:rPr>
          <w:u w:val="single"/>
        </w:rPr>
        <w:t>intestin</w:t>
      </w:r>
      <w:r w:rsidR="002970FB">
        <w:rPr>
          <w:u w:val="single"/>
        </w:rPr>
        <w:t>a</w:t>
      </w:r>
      <w:r w:rsidR="002970FB" w:rsidRPr="00F2156D">
        <w:rPr>
          <w:u w:val="single"/>
        </w:rPr>
        <w:t>les</w:t>
      </w:r>
      <w:r w:rsidR="008B61FB">
        <w:rPr>
          <w:u w:val="single"/>
        </w:rPr>
        <w:br w:type="page"/>
      </w:r>
    </w:p>
    <w:p w14:paraId="4771885B" w14:textId="24473736" w:rsidR="000D2FF1" w:rsidRDefault="0033657C" w:rsidP="0033657C">
      <w:pPr>
        <w:pStyle w:val="-question"/>
        <w:numPr>
          <w:ilvl w:val="1"/>
          <w:numId w:val="1"/>
        </w:numPr>
      </w:pPr>
      <w:r w:rsidRPr="0033657C">
        <w:rPr>
          <w:bCs w:val="0"/>
        </w:rPr>
        <w:lastRenderedPageBreak/>
        <w:t>Sachant</w:t>
      </w:r>
      <w:r w:rsidRPr="0033657C">
        <w:t xml:space="preserve"> que les exosomes contiennent également de petits ARN circulaires et simple brin, schématiser un mécanisme moléculaire expliquant la variation de miR-221-5p libre observée dans le document 9B.</w:t>
      </w:r>
    </w:p>
    <w:p w14:paraId="64BA2BF4" w14:textId="6EC504D6" w:rsidR="008B61FB" w:rsidRDefault="00F2156D" w:rsidP="00F2156D">
      <w:pPr>
        <w:pStyle w:val="-rponse"/>
      </w:pPr>
      <w:r>
        <w:t xml:space="preserve">Les ARN </w:t>
      </w:r>
      <w:r w:rsidR="008B61FB">
        <w:t>miR-2221-5p sont présents naturellement dans le cytosol des cellules épithéliales.</w:t>
      </w:r>
    </w:p>
    <w:p w14:paraId="1130C3E4" w14:textId="50D6E35E" w:rsidR="008B61FB" w:rsidRDefault="008B61FB" w:rsidP="00F2156D">
      <w:pPr>
        <w:pStyle w:val="-rponse"/>
      </w:pPr>
      <w:r>
        <w:t xml:space="preserve">Donc, naturellement la protéine </w:t>
      </w:r>
      <w:proofErr w:type="spellStart"/>
      <w:r>
        <w:t>plgR</w:t>
      </w:r>
      <w:proofErr w:type="spellEnd"/>
      <w:r>
        <w:t xml:space="preserve"> est peu produite par ces cellules.</w:t>
      </w:r>
    </w:p>
    <w:p w14:paraId="7760F84A" w14:textId="77777777" w:rsidR="009374D0" w:rsidRPr="009374D0" w:rsidRDefault="009374D0" w:rsidP="00F2156D">
      <w:pPr>
        <w:pStyle w:val="-rponse"/>
        <w:rPr>
          <w:sz w:val="16"/>
          <w:szCs w:val="16"/>
        </w:rPr>
      </w:pPr>
    </w:p>
    <w:p w14:paraId="017324A2" w14:textId="79D83B1E" w:rsidR="00F2156D" w:rsidRDefault="008B61FB" w:rsidP="00F2156D">
      <w:pPr>
        <w:pStyle w:val="-rponse"/>
      </w:pPr>
      <w:r>
        <w:t xml:space="preserve">En présence d’exosomes </w:t>
      </w:r>
      <w:r w:rsidR="00F2156D">
        <w:t>qui contiennent des ARN circulaires ou simple brin, la quantité de miR-2221-5p libres du cytosol des cellules épithéliales</w:t>
      </w:r>
      <w:r>
        <w:t xml:space="preserve"> est réduite de 30%.</w:t>
      </w:r>
    </w:p>
    <w:p w14:paraId="333AA36E" w14:textId="77777777" w:rsidR="009374D0" w:rsidRPr="009374D0" w:rsidRDefault="009374D0" w:rsidP="00F2156D">
      <w:pPr>
        <w:pStyle w:val="-rponse"/>
        <w:rPr>
          <w:sz w:val="16"/>
          <w:szCs w:val="16"/>
        </w:rPr>
      </w:pPr>
    </w:p>
    <w:p w14:paraId="429FCA4A" w14:textId="61166557" w:rsidR="000D2FF1" w:rsidRDefault="009374D0" w:rsidP="00F2156D">
      <w:pPr>
        <w:pStyle w:val="-rponse"/>
      </w:pPr>
      <w:r w:rsidRPr="009374D0">
        <w:rPr>
          <w:u w:val="single"/>
        </w:rPr>
        <w:t xml:space="preserve">Mécanisme moléculaire </w:t>
      </w:r>
      <w:r w:rsidR="00F2156D" w:rsidRPr="009374D0">
        <w:rPr>
          <w:u w:val="single"/>
        </w:rPr>
        <w:t>hypoth</w:t>
      </w:r>
      <w:r w:rsidRPr="009374D0">
        <w:rPr>
          <w:u w:val="single"/>
        </w:rPr>
        <w:t>étique</w:t>
      </w:r>
      <w:r>
        <w:t> : U</w:t>
      </w:r>
      <w:r w:rsidR="00F2156D">
        <w:t>n</w:t>
      </w:r>
      <w:r>
        <w:t>e</w:t>
      </w:r>
      <w:r w:rsidR="00F2156D">
        <w:t xml:space="preserve"> fois endocytés, les exosomes libèrent leur contenu dans la cellule intestinale, et ces ARN circulaires ou simple brin y provoquent la dégradation des mi-R-221-5p (par hybridation spécifique) ou réduisent leur synthèse.</w:t>
      </w:r>
    </w:p>
    <w:p w14:paraId="449BEF1E" w14:textId="77777777" w:rsidR="002970FB" w:rsidRDefault="002970FB" w:rsidP="00F2156D">
      <w:pPr>
        <w:pStyle w:val="-rponse"/>
      </w:pPr>
    </w:p>
    <w:p w14:paraId="3FA699A5" w14:textId="47AE3B16" w:rsidR="008B61FB" w:rsidRDefault="002970FB" w:rsidP="008B61FB">
      <w:pPr>
        <w:pStyle w:val="-rponse"/>
        <w:jc w:val="center"/>
      </w:pPr>
      <w:r>
        <w:rPr>
          <w:noProof/>
        </w:rPr>
        <w:drawing>
          <wp:inline distT="0" distB="0" distL="0" distR="0" wp14:anchorId="4E72AF9F" wp14:editId="72A49769">
            <wp:extent cx="5040000" cy="3379189"/>
            <wp:effectExtent l="0" t="0" r="8255" b="0"/>
            <wp:docPr id="120613765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137650" name="Image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040000" cy="3379189"/>
                    </a:xfrm>
                    <a:prstGeom prst="rect">
                      <a:avLst/>
                    </a:prstGeom>
                    <a:noFill/>
                    <a:ln>
                      <a:noFill/>
                    </a:ln>
                  </pic:spPr>
                </pic:pic>
              </a:graphicData>
            </a:graphic>
          </wp:inline>
        </w:drawing>
      </w:r>
    </w:p>
    <w:p w14:paraId="24F96A84" w14:textId="77777777" w:rsidR="002970FB" w:rsidRPr="002970FB" w:rsidRDefault="002970FB" w:rsidP="008B61FB">
      <w:pPr>
        <w:pStyle w:val="-rponse"/>
        <w:jc w:val="center"/>
        <w:rPr>
          <w:sz w:val="12"/>
          <w:szCs w:val="12"/>
          <w:u w:val="single"/>
        </w:rPr>
      </w:pPr>
    </w:p>
    <w:p w14:paraId="297FE20D" w14:textId="316258E7" w:rsidR="008B61FB" w:rsidRPr="008B61FB" w:rsidRDefault="008B61FB" w:rsidP="008B61FB">
      <w:pPr>
        <w:pStyle w:val="-rponse"/>
        <w:jc w:val="center"/>
        <w:rPr>
          <w:u w:val="single"/>
        </w:rPr>
      </w:pPr>
      <w:r w:rsidRPr="008B61FB">
        <w:rPr>
          <w:u w:val="single"/>
        </w:rPr>
        <w:t>Mécanisme moléculaire expliquant la variation de miR-221-5p libre</w:t>
      </w:r>
    </w:p>
    <w:p w14:paraId="7D23BF9C" w14:textId="60A64169" w:rsidR="000D2FF1" w:rsidRDefault="0033657C" w:rsidP="0033657C">
      <w:pPr>
        <w:pStyle w:val="-question"/>
        <w:numPr>
          <w:ilvl w:val="1"/>
          <w:numId w:val="1"/>
        </w:numPr>
      </w:pPr>
      <w:r w:rsidRPr="0033657C">
        <w:t xml:space="preserve">En </w:t>
      </w:r>
      <w:r w:rsidRPr="0033657C">
        <w:rPr>
          <w:bCs w:val="0"/>
        </w:rPr>
        <w:t>faisant</w:t>
      </w:r>
      <w:r w:rsidRPr="0033657C">
        <w:t xml:space="preserve"> le lien avec les réponses à la question 8, rassembler toutes les données disponibles pour proposer un mode d’action des exosomes dans la défense de l’organisme contre un pathogène.</w:t>
      </w:r>
    </w:p>
    <w:p w14:paraId="6F960743" w14:textId="77777777" w:rsidR="00F2156D" w:rsidRDefault="00F2156D" w:rsidP="00F2156D">
      <w:pPr>
        <w:pStyle w:val="-rponse"/>
      </w:pPr>
      <w:r>
        <w:t>Les exosomes du lait maternel contiennent des protéines et des petits ARN.</w:t>
      </w:r>
    </w:p>
    <w:p w14:paraId="49927454" w14:textId="77777777" w:rsidR="00F2156D" w:rsidRDefault="00F2156D" w:rsidP="00F2156D">
      <w:pPr>
        <w:pStyle w:val="-rponse"/>
      </w:pPr>
      <w:r>
        <w:t>Les protéines sont protégées de la dégradation par les enzymes intestinales du petit mammifère.</w:t>
      </w:r>
    </w:p>
    <w:p w14:paraId="5E569DB3" w14:textId="7E340534" w:rsidR="00F2156D" w:rsidRDefault="00F2156D" w:rsidP="00F2156D">
      <w:pPr>
        <w:pStyle w:val="-rponse"/>
      </w:pPr>
      <w:r>
        <w:t xml:space="preserve">Les ARN circulaires ou simple brin qu’ils contiennent </w:t>
      </w:r>
      <w:r w:rsidR="009374D0">
        <w:t xml:space="preserve">ne sont pas dégradés par la digestion. Après endocytose, ils </w:t>
      </w:r>
      <w:r>
        <w:t xml:space="preserve">sont libérés dans la cellule </w:t>
      </w:r>
      <w:r w:rsidR="009374D0">
        <w:t xml:space="preserve">épithéliale </w:t>
      </w:r>
      <w:r>
        <w:t xml:space="preserve">et diminuent le taux de miR-221-5p cytosolique qui provoquait la dégradation de l’ARNm </w:t>
      </w:r>
      <w:proofErr w:type="spellStart"/>
      <w:r>
        <w:t>plgR</w:t>
      </w:r>
      <w:proofErr w:type="spellEnd"/>
      <w:r>
        <w:t>.</w:t>
      </w:r>
    </w:p>
    <w:p w14:paraId="6FFA2104" w14:textId="636DF514" w:rsidR="00F2156D" w:rsidRDefault="00F2156D" w:rsidP="00F2156D">
      <w:pPr>
        <w:pStyle w:val="-rponse"/>
      </w:pPr>
      <w:r>
        <w:t xml:space="preserve">La protéine </w:t>
      </w:r>
      <w:proofErr w:type="spellStart"/>
      <w:r>
        <w:t>plgR</w:t>
      </w:r>
      <w:proofErr w:type="spellEnd"/>
      <w:r>
        <w:t xml:space="preserve"> est traduite et permet le transfert des </w:t>
      </w:r>
      <w:proofErr w:type="spellStart"/>
      <w:r>
        <w:t>IgA</w:t>
      </w:r>
      <w:proofErr w:type="spellEnd"/>
      <w:r>
        <w:t xml:space="preserve"> vers la lumière intestinale ce qui permet la neutralisation des pathogènes </w:t>
      </w:r>
      <w:r w:rsidR="009374D0">
        <w:t xml:space="preserve">éventuellement </w:t>
      </w:r>
      <w:r>
        <w:t>présents</w:t>
      </w:r>
      <w:r w:rsidR="009374D0">
        <w:t xml:space="preserve"> dans le lait absorbé</w:t>
      </w:r>
      <w:r>
        <w:t>.</w:t>
      </w:r>
    </w:p>
    <w:p w14:paraId="74267B92" w14:textId="063D1277" w:rsidR="00F2156D" w:rsidRDefault="00F2156D" w:rsidP="00F2156D">
      <w:pPr>
        <w:pStyle w:val="-rponse"/>
      </w:pPr>
      <w:r>
        <w:t>Les exosomes réduisent l’inflammation de la muqueuse intestinale.</w:t>
      </w:r>
    </w:p>
    <w:p w14:paraId="5F671EC4" w14:textId="50B72537" w:rsidR="0033657C" w:rsidRDefault="0033657C" w:rsidP="002970FB">
      <w:pPr>
        <w:pStyle w:val="-commentaire"/>
      </w:pPr>
      <w:r w:rsidRPr="0033657C">
        <w:rPr>
          <w:b/>
          <w:bCs/>
          <w:u w:val="single" w:color="C00000"/>
        </w:rPr>
        <w:t>Commentaire</w:t>
      </w:r>
      <w:r>
        <w:t xml:space="preserve"> : </w:t>
      </w:r>
      <w:r w:rsidRPr="0033657C">
        <w:t>Le thème 2 repose sur des notions d’immunologie évidentes pour un enseignant mais certainement inconnues de certains candidats qui risquent de formuler des réponses erronées sans ces notions (non exigibles).</w:t>
      </w:r>
    </w:p>
    <w:p w14:paraId="2B563F62" w14:textId="57BFE721" w:rsidR="009374D0" w:rsidRDefault="009374D0">
      <w:pPr>
        <w:tabs>
          <w:tab w:val="clear" w:pos="567"/>
          <w:tab w:val="clear" w:pos="1134"/>
          <w:tab w:val="clear" w:pos="1701"/>
          <w:tab w:val="clear" w:pos="2268"/>
          <w:tab w:val="clear" w:pos="2835"/>
          <w:tab w:val="clear" w:pos="3969"/>
          <w:tab w:val="clear" w:pos="5103"/>
          <w:tab w:val="clear" w:pos="6237"/>
          <w:tab w:val="clear" w:pos="6804"/>
          <w:tab w:val="clear" w:pos="7371"/>
          <w:tab w:val="clear" w:pos="7938"/>
          <w:tab w:val="clear" w:pos="8505"/>
          <w:tab w:val="clear" w:pos="9072"/>
          <w:tab w:val="clear" w:pos="9639"/>
          <w:tab w:val="clear" w:pos="10206"/>
        </w:tabs>
        <w:spacing w:after="160"/>
        <w:jc w:val="left"/>
      </w:pPr>
      <w:r>
        <w:br w:type="page"/>
      </w:r>
    </w:p>
    <w:p w14:paraId="0C5BA0C9" w14:textId="52252BE5" w:rsidR="009374D0" w:rsidRDefault="009374D0" w:rsidP="009374D0">
      <w:pPr>
        <w:pStyle w:val="Titre1"/>
      </w:pPr>
      <w:r w:rsidRPr="00A91BDF">
        <w:lastRenderedPageBreak/>
        <w:t xml:space="preserve">Thème </w:t>
      </w:r>
      <w:r>
        <w:t>3</w:t>
      </w:r>
      <w:r w:rsidRPr="00A91BDF">
        <w:t xml:space="preserve"> — </w:t>
      </w:r>
      <w:r w:rsidRPr="009374D0">
        <w:t>Le lait des Pinnipèdes</w:t>
      </w:r>
    </w:p>
    <w:p w14:paraId="2B5B0321" w14:textId="77777777" w:rsidR="009374D0" w:rsidRDefault="009374D0" w:rsidP="009374D0">
      <w:pPr>
        <w:pStyle w:val="-question"/>
      </w:pPr>
    </w:p>
    <w:p w14:paraId="0D0D1538" w14:textId="1FBDC01A" w:rsidR="009374D0" w:rsidRDefault="009374D0" w:rsidP="009374D0">
      <w:pPr>
        <w:pStyle w:val="-question"/>
        <w:numPr>
          <w:ilvl w:val="1"/>
          <w:numId w:val="1"/>
        </w:numPr>
      </w:pPr>
      <w:r w:rsidRPr="009374D0">
        <w:t>Positionner sur l’arbre des Métazoaires reproduit en annexe l’innovation correspondant à la production de lait. Justifier qu’elle constitue une synapomorphie d’un groupe monophylétique dont on précisera le nom.</w:t>
      </w:r>
    </w:p>
    <w:p w14:paraId="342DDA02" w14:textId="77777777" w:rsidR="002970FB" w:rsidRPr="002970FB" w:rsidRDefault="002970FB" w:rsidP="002970FB"/>
    <w:p w14:paraId="5135A87D" w14:textId="2A42879A" w:rsidR="0011316A" w:rsidRDefault="002970FB" w:rsidP="002970FB">
      <w:pPr>
        <w:pStyle w:val="-rponse"/>
        <w:jc w:val="center"/>
      </w:pPr>
      <w:r>
        <w:rPr>
          <w:noProof/>
        </w:rPr>
        <w:drawing>
          <wp:inline distT="0" distB="0" distL="0" distR="0" wp14:anchorId="5558DF28" wp14:editId="1D26C01B">
            <wp:extent cx="4203262" cy="5112000"/>
            <wp:effectExtent l="0" t="0" r="6985" b="0"/>
            <wp:docPr id="118175103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751034" name="Image 4"/>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203262" cy="5112000"/>
                    </a:xfrm>
                    <a:prstGeom prst="rect">
                      <a:avLst/>
                    </a:prstGeom>
                    <a:noFill/>
                    <a:ln>
                      <a:noFill/>
                    </a:ln>
                  </pic:spPr>
                </pic:pic>
              </a:graphicData>
            </a:graphic>
          </wp:inline>
        </w:drawing>
      </w:r>
    </w:p>
    <w:p w14:paraId="288570BF" w14:textId="77777777" w:rsidR="002970FB" w:rsidRDefault="002970FB" w:rsidP="002970FB">
      <w:pPr>
        <w:pStyle w:val="-rponse"/>
      </w:pPr>
      <w:r>
        <w:t xml:space="preserve">La production de lait correspond à un </w:t>
      </w:r>
      <w:r w:rsidRPr="003452E7">
        <w:rPr>
          <w:u w:val="single" w:color="C00000"/>
        </w:rPr>
        <w:t>état dérivé d’un caractère ancestral</w:t>
      </w:r>
      <w:r>
        <w:t xml:space="preserve"> (absence de production de lait) </w:t>
      </w:r>
      <w:r w:rsidRPr="003452E7">
        <w:rPr>
          <w:u w:val="single" w:color="C00000"/>
        </w:rPr>
        <w:t>partagé</w:t>
      </w:r>
      <w:r>
        <w:t xml:space="preserve"> par l’ancêtre commun et tous les descendants d’un groupe monophylétique, ici les Mammifères.</w:t>
      </w:r>
    </w:p>
    <w:p w14:paraId="224307A9" w14:textId="77777777" w:rsidR="002970FB" w:rsidRPr="002970FB" w:rsidRDefault="002970FB" w:rsidP="002970FB">
      <w:pPr>
        <w:pStyle w:val="-rponse"/>
        <w:rPr>
          <w:sz w:val="16"/>
          <w:szCs w:val="16"/>
        </w:rPr>
      </w:pPr>
    </w:p>
    <w:p w14:paraId="0089A1AF" w14:textId="77777777" w:rsidR="002970FB" w:rsidRDefault="002970FB" w:rsidP="002970FB">
      <w:pPr>
        <w:pStyle w:val="-rponse"/>
      </w:pPr>
      <w:r>
        <w:t xml:space="preserve">Seuls les </w:t>
      </w:r>
      <w:r w:rsidRPr="003452E7">
        <w:rPr>
          <w:u w:val="single" w:color="C00000"/>
        </w:rPr>
        <w:t>Mammifères</w:t>
      </w:r>
      <w:r>
        <w:t xml:space="preserve"> parmi les Métazoaires partagent ce caractère dérivé.</w:t>
      </w:r>
    </w:p>
    <w:p w14:paraId="339000E4" w14:textId="58A54F24" w:rsidR="009374D0" w:rsidRDefault="009374D0" w:rsidP="009374D0">
      <w:pPr>
        <w:pStyle w:val="-question"/>
        <w:numPr>
          <w:ilvl w:val="1"/>
          <w:numId w:val="1"/>
        </w:numPr>
      </w:pPr>
      <w:r w:rsidRPr="009374D0">
        <w:t xml:space="preserve">Proposer un scénario évolutif expliquant la présence de lactose dans le lait de l’essentiel des Mammifères et son absence chez les </w:t>
      </w:r>
      <w:proofErr w:type="spellStart"/>
      <w:r w:rsidRPr="009374D0">
        <w:t>Otariidae</w:t>
      </w:r>
      <w:proofErr w:type="spellEnd"/>
      <w:r w:rsidRPr="009374D0">
        <w:t xml:space="preserve"> et </w:t>
      </w:r>
      <w:proofErr w:type="spellStart"/>
      <w:r w:rsidRPr="009374D0">
        <w:t>Odobenidae</w:t>
      </w:r>
      <w:proofErr w:type="spellEnd"/>
      <w:r w:rsidRPr="009374D0">
        <w:t>.</w:t>
      </w:r>
    </w:p>
    <w:p w14:paraId="414B62D6" w14:textId="367181FB" w:rsidR="002524F3" w:rsidRDefault="002524F3" w:rsidP="002524F3">
      <w:pPr>
        <w:pStyle w:val="-rponse"/>
      </w:pPr>
      <w:r w:rsidRPr="002524F3">
        <w:rPr>
          <w:u w:val="single"/>
        </w:rPr>
        <w:t>Proposition de scénario 1</w:t>
      </w:r>
      <w:r>
        <w:t> : innovation correspondant à la production du lait est associée à l’expression des gènes codant la prolactine et l’α-lactalbumine.</w:t>
      </w:r>
    </w:p>
    <w:p w14:paraId="40F8AEE4" w14:textId="77777777" w:rsidR="002524F3" w:rsidRPr="002524F3" w:rsidRDefault="002524F3" w:rsidP="002524F3">
      <w:pPr>
        <w:pStyle w:val="-rponse"/>
        <w:rPr>
          <w:sz w:val="16"/>
          <w:szCs w:val="16"/>
        </w:rPr>
      </w:pPr>
    </w:p>
    <w:p w14:paraId="3E5F2E46" w14:textId="00D9968E" w:rsidR="009374D0" w:rsidRDefault="002524F3" w:rsidP="002524F3">
      <w:pPr>
        <w:pStyle w:val="-rponse"/>
      </w:pPr>
      <w:r w:rsidRPr="002524F3">
        <w:rPr>
          <w:u w:val="single"/>
        </w:rPr>
        <w:t>Proposition de scénario 2</w:t>
      </w:r>
      <w:r>
        <w:t xml:space="preserve"> : Régression évolutive chez un ancêtre commun aux </w:t>
      </w:r>
      <w:proofErr w:type="spellStart"/>
      <w:r>
        <w:t>Otariidae</w:t>
      </w:r>
      <w:proofErr w:type="spellEnd"/>
      <w:r>
        <w:t xml:space="preserve"> et </w:t>
      </w:r>
      <w:proofErr w:type="spellStart"/>
      <w:r>
        <w:t>Odobenidae</w:t>
      </w:r>
      <w:proofErr w:type="spellEnd"/>
      <w:r>
        <w:t xml:space="preserve"> : mutation dans le gène codant la prolactine ou l’α-lactalbumine empêchant la synthèse de lactose.</w:t>
      </w:r>
    </w:p>
    <w:p w14:paraId="45EA97ED" w14:textId="2118517C" w:rsidR="00F53B26" w:rsidRDefault="00F53B26">
      <w:pPr>
        <w:tabs>
          <w:tab w:val="clear" w:pos="567"/>
          <w:tab w:val="clear" w:pos="1134"/>
          <w:tab w:val="clear" w:pos="1701"/>
          <w:tab w:val="clear" w:pos="2268"/>
          <w:tab w:val="clear" w:pos="2835"/>
          <w:tab w:val="clear" w:pos="3969"/>
          <w:tab w:val="clear" w:pos="5103"/>
          <w:tab w:val="clear" w:pos="6237"/>
          <w:tab w:val="clear" w:pos="6804"/>
          <w:tab w:val="clear" w:pos="7371"/>
          <w:tab w:val="clear" w:pos="7938"/>
          <w:tab w:val="clear" w:pos="8505"/>
          <w:tab w:val="clear" w:pos="9072"/>
          <w:tab w:val="clear" w:pos="9639"/>
          <w:tab w:val="clear" w:pos="10206"/>
        </w:tabs>
        <w:spacing w:after="160"/>
        <w:jc w:val="left"/>
      </w:pPr>
      <w:r>
        <w:br w:type="page"/>
      </w:r>
    </w:p>
    <w:p w14:paraId="383CB6DE" w14:textId="77777777" w:rsidR="009374D0" w:rsidRDefault="009374D0" w:rsidP="009374D0">
      <w:pPr>
        <w:pStyle w:val="-question"/>
      </w:pPr>
    </w:p>
    <w:p w14:paraId="49EA6CAB" w14:textId="74D14C97" w:rsidR="009374D0" w:rsidRDefault="009374D0" w:rsidP="009374D0">
      <w:pPr>
        <w:pStyle w:val="-question"/>
        <w:numPr>
          <w:ilvl w:val="1"/>
          <w:numId w:val="1"/>
        </w:numPr>
      </w:pPr>
      <w:r>
        <w:t xml:space="preserve">Sachant que les </w:t>
      </w:r>
      <w:proofErr w:type="spellStart"/>
      <w:r>
        <w:t>Phocidae</w:t>
      </w:r>
      <w:proofErr w:type="spellEnd"/>
      <w:r>
        <w:t xml:space="preserve"> ("phoques") sont des Pinnipèdes, les positionner dans l’arbre de l'annexe en utilisant le document 11 (aucune justification n’est attendue).</w:t>
      </w:r>
    </w:p>
    <w:p w14:paraId="61CB3BD6" w14:textId="5C1DE7BE" w:rsidR="009374D0" w:rsidRDefault="008B5101" w:rsidP="009374D0">
      <w:pPr>
        <w:pStyle w:val="-rponse"/>
      </w:pPr>
      <w:r>
        <w:t>Voir page précédente.</w:t>
      </w:r>
    </w:p>
    <w:p w14:paraId="5F67B375" w14:textId="5E00DA80" w:rsidR="009374D0" w:rsidRDefault="009374D0" w:rsidP="009374D0">
      <w:pPr>
        <w:pStyle w:val="-question"/>
        <w:numPr>
          <w:ilvl w:val="1"/>
          <w:numId w:val="1"/>
        </w:numPr>
      </w:pPr>
      <w:r>
        <w:t>Repérer sur l’annexe par une étoile l’événement évolutif d’intérêt mis en évidence par le document 11. Légender et nommer cet événement.</w:t>
      </w:r>
    </w:p>
    <w:p w14:paraId="22CDE474" w14:textId="29FDA922" w:rsidR="009374D0" w:rsidRDefault="008B5101" w:rsidP="009374D0">
      <w:pPr>
        <w:pStyle w:val="-rponse"/>
      </w:pPr>
      <w:r w:rsidRPr="008B5101">
        <w:t>Voir page précédente.</w:t>
      </w:r>
    </w:p>
    <w:p w14:paraId="6A89A12D" w14:textId="4A858D29" w:rsidR="008B5101" w:rsidRDefault="008B5101" w:rsidP="009374D0">
      <w:pPr>
        <w:pStyle w:val="-rponse"/>
      </w:pPr>
      <w:r w:rsidRPr="008B5101">
        <w:t xml:space="preserve">Il s’agit d’une </w:t>
      </w:r>
      <w:r w:rsidRPr="003452E7">
        <w:rPr>
          <w:u w:val="single" w:color="C00000"/>
        </w:rPr>
        <w:t>mutation</w:t>
      </w:r>
      <w:r w:rsidRPr="008B5101">
        <w:t xml:space="preserve"> par substitution et plus précisément une transversion.</w:t>
      </w:r>
    </w:p>
    <w:p w14:paraId="60083C1A" w14:textId="606D5317" w:rsidR="008B5101" w:rsidRDefault="008B5101" w:rsidP="008B5101">
      <w:pPr>
        <w:pStyle w:val="-commentaire"/>
      </w:pPr>
      <w:r w:rsidRPr="008B5101">
        <w:rPr>
          <w:b/>
          <w:bCs/>
          <w:u w:val="single" w:color="C00000"/>
        </w:rPr>
        <w:t>Commentaire</w:t>
      </w:r>
      <w:r w:rsidRPr="008B5101">
        <w:t xml:space="preserve"> : </w:t>
      </w:r>
      <w:r>
        <w:t>Sans indication de précision de la réponse, le terme mutation devrait suffire.</w:t>
      </w:r>
    </w:p>
    <w:p w14:paraId="7DAF3636" w14:textId="1BFF0E22" w:rsidR="009374D0" w:rsidRDefault="009374D0" w:rsidP="009374D0">
      <w:pPr>
        <w:pStyle w:val="-question"/>
        <w:numPr>
          <w:ilvl w:val="1"/>
          <w:numId w:val="1"/>
        </w:numPr>
      </w:pPr>
      <w:r>
        <w:t xml:space="preserve">Proposer une explication moléculaire expliquant l’absence de lactose du lait des </w:t>
      </w:r>
      <w:proofErr w:type="spellStart"/>
      <w:r>
        <w:t>Otariidae</w:t>
      </w:r>
      <w:proofErr w:type="spellEnd"/>
      <w:r>
        <w:t xml:space="preserve"> et </w:t>
      </w:r>
      <w:proofErr w:type="spellStart"/>
      <w:r>
        <w:t>Odobenidae</w:t>
      </w:r>
      <w:proofErr w:type="spellEnd"/>
      <w:r>
        <w:t>.</w:t>
      </w:r>
    </w:p>
    <w:p w14:paraId="70A748C8" w14:textId="77777777" w:rsidR="008B5101" w:rsidRDefault="008B5101" w:rsidP="009374D0">
      <w:pPr>
        <w:pStyle w:val="-rponse"/>
      </w:pPr>
      <w:r w:rsidRPr="008B5101">
        <w:t xml:space="preserve">La mutation a eu lieu dans l’intron du gène de l’α-lactalbumine. Or les introns sont excisés au cours de la maturation des ARN </w:t>
      </w:r>
      <w:proofErr w:type="spellStart"/>
      <w:r w:rsidRPr="008B5101">
        <w:t>prémessagers</w:t>
      </w:r>
      <w:proofErr w:type="spellEnd"/>
      <w:r w:rsidRPr="008B5101">
        <w:t xml:space="preserve"> et les exons sont épissés.</w:t>
      </w:r>
    </w:p>
    <w:p w14:paraId="2C33B130" w14:textId="77777777" w:rsidR="008B5101" w:rsidRDefault="008B5101" w:rsidP="009374D0">
      <w:pPr>
        <w:pStyle w:val="-rponse"/>
      </w:pPr>
      <w:r w:rsidRPr="008B5101">
        <w:t xml:space="preserve">On peut supposer que cette </w:t>
      </w:r>
      <w:r w:rsidRPr="00EC1A38">
        <w:rPr>
          <w:u w:val="single" w:color="C00000"/>
        </w:rPr>
        <w:t>mutation touche le site d’excision de l’intron</w:t>
      </w:r>
      <w:r w:rsidRPr="008B5101">
        <w:t xml:space="preserve"> conduisant à un mauvais excision- épissage de l’ARN </w:t>
      </w:r>
      <w:proofErr w:type="spellStart"/>
      <w:r w:rsidRPr="008B5101">
        <w:t>prémessager</w:t>
      </w:r>
      <w:proofErr w:type="spellEnd"/>
      <w:r w:rsidRPr="008B5101">
        <w:t>.</w:t>
      </w:r>
    </w:p>
    <w:p w14:paraId="7792108A" w14:textId="02D7CF2D" w:rsidR="009374D0" w:rsidRDefault="008B5101" w:rsidP="009374D0">
      <w:pPr>
        <w:pStyle w:val="-rponse"/>
      </w:pPr>
      <w:r w:rsidRPr="008B5101">
        <w:t>L’ARNm obtenu ne permet pas la synthèse d’une protéine fonctionnelle.</w:t>
      </w:r>
    </w:p>
    <w:p w14:paraId="17B67513" w14:textId="208709DC" w:rsidR="009374D0" w:rsidRDefault="009374D0" w:rsidP="009374D0">
      <w:pPr>
        <w:pStyle w:val="-question"/>
        <w:numPr>
          <w:ilvl w:val="1"/>
          <w:numId w:val="1"/>
        </w:numPr>
      </w:pPr>
      <w:r>
        <w:t>Proposer un protocole de biologie moléculaire permettant de valider cette proposition.</w:t>
      </w:r>
    </w:p>
    <w:p w14:paraId="277DF812" w14:textId="26AB12B2" w:rsidR="008B5101" w:rsidRDefault="008B5101" w:rsidP="008B5101">
      <w:pPr>
        <w:pStyle w:val="-rponse"/>
      </w:pPr>
      <w:r>
        <w:t xml:space="preserve">Isolement des ARNm de l’α-lactalbumine des </w:t>
      </w:r>
      <w:proofErr w:type="spellStart"/>
      <w:r>
        <w:t>Otariidae</w:t>
      </w:r>
      <w:proofErr w:type="spellEnd"/>
      <w:r>
        <w:t xml:space="preserve"> et d’un autre Mammifère (Vache, Cheval ou </w:t>
      </w:r>
      <w:proofErr w:type="spellStart"/>
      <w:r>
        <w:t>Phocidae</w:t>
      </w:r>
      <w:proofErr w:type="spellEnd"/>
      <w:r>
        <w:t>) puis obtention des ADNc.</w:t>
      </w:r>
    </w:p>
    <w:p w14:paraId="0E236307" w14:textId="0F131C03" w:rsidR="008B5101" w:rsidRDefault="008B5101" w:rsidP="008B5101">
      <w:pPr>
        <w:pStyle w:val="-rponse"/>
      </w:pPr>
      <w:proofErr w:type="gramStart"/>
      <w:r>
        <w:t>Ou</w:t>
      </w:r>
      <w:proofErr w:type="gramEnd"/>
    </w:p>
    <w:p w14:paraId="48A5AD9E" w14:textId="658082B6" w:rsidR="008B5101" w:rsidRDefault="008B5101" w:rsidP="008B5101">
      <w:pPr>
        <w:pStyle w:val="-rponse"/>
      </w:pPr>
      <w:r>
        <w:t xml:space="preserve">Hybridation des ADNc : L’hybridation doit montrer que l’ADNc des </w:t>
      </w:r>
      <w:proofErr w:type="spellStart"/>
      <w:r>
        <w:t>Otariidae</w:t>
      </w:r>
      <w:proofErr w:type="spellEnd"/>
      <w:r>
        <w:t xml:space="preserve"> est plus long que celui des autres Mammifères.</w:t>
      </w:r>
    </w:p>
    <w:p w14:paraId="3AC98999" w14:textId="50B45B86" w:rsidR="0033657C" w:rsidRDefault="008B5101" w:rsidP="008B5101">
      <w:pPr>
        <w:pStyle w:val="-commentaire"/>
      </w:pPr>
      <w:r w:rsidRPr="008B5101">
        <w:rPr>
          <w:b/>
          <w:bCs/>
          <w:u w:val="single" w:color="C00000"/>
        </w:rPr>
        <w:t>Commentaire</w:t>
      </w:r>
      <w:r>
        <w:t xml:space="preserve"> : Différentes propositions sont possibles à la question précédente et donc différents protocoles de biologie moléculaire pourraient être proposés à cette question. La cohérence de l’ensemble doit être prise en compte.</w:t>
      </w:r>
    </w:p>
    <w:p w14:paraId="292E490D" w14:textId="77777777" w:rsidR="008B5101" w:rsidRDefault="008B5101" w:rsidP="008B5101">
      <w:pPr>
        <w:pStyle w:val="-question"/>
      </w:pPr>
    </w:p>
    <w:p w14:paraId="718BEB72" w14:textId="6A285ABF" w:rsidR="0033657C" w:rsidRDefault="008B5101" w:rsidP="00472233">
      <w:r w:rsidRPr="008B5101">
        <w:t>Analyser conjointement l’ensemble des documents 12-1 et le tableau 12-2 pour aboutir à un lien entre le phénomène climatique El Niño, l’abondance et la profondeur des anchois, l’alimentation des otaries, l’allaitement des jeunes et la température des eaux de surface.</w:t>
      </w:r>
    </w:p>
    <w:p w14:paraId="67183F01" w14:textId="4FE539A1" w:rsidR="008B5101" w:rsidRDefault="008B5101" w:rsidP="008B5101">
      <w:pPr>
        <w:pStyle w:val="-rponse"/>
      </w:pPr>
      <w:r w:rsidRPr="008B5101">
        <w:rPr>
          <w:u w:val="single"/>
        </w:rPr>
        <w:t>Document 12-1 A</w:t>
      </w:r>
      <w:r>
        <w:t xml:space="preserve"> : La masse des chiots est plus importante </w:t>
      </w:r>
      <w:r w:rsidR="003452E7">
        <w:t>lorsque</w:t>
      </w:r>
      <w:r>
        <w:t xml:space="preserve"> la température des eaux de surface est basse et inversement.</w:t>
      </w:r>
    </w:p>
    <w:p w14:paraId="2835EA06" w14:textId="0261DF96" w:rsidR="008B5101" w:rsidRDefault="008B5101" w:rsidP="008B5101">
      <w:pPr>
        <w:pStyle w:val="-rponse"/>
      </w:pPr>
      <w:r w:rsidRPr="008B5101">
        <w:rPr>
          <w:u w:val="single"/>
        </w:rPr>
        <w:t xml:space="preserve">Document 12-1 </w:t>
      </w:r>
      <w:r>
        <w:rPr>
          <w:u w:val="single"/>
        </w:rPr>
        <w:t>B</w:t>
      </w:r>
      <w:r>
        <w:t xml:space="preserve"> : Avant 1975 la capture des anchois augmente. En 1975, année de fort El </w:t>
      </w:r>
      <w:r w:rsidR="003452E7">
        <w:t>Niño</w:t>
      </w:r>
      <w:r>
        <w:t xml:space="preserve"> la capture chute </w:t>
      </w:r>
      <w:r w:rsidR="003452E7">
        <w:t xml:space="preserve">à un minimum de </w:t>
      </w:r>
      <w:r>
        <w:t xml:space="preserve">2 millions de tonnes. Son taux reste bas jusqu’en 1985, année de fort El </w:t>
      </w:r>
      <w:r w:rsidR="003452E7">
        <w:t xml:space="preserve">Niño </w:t>
      </w:r>
      <w:r>
        <w:t xml:space="preserve">également. On observe une </w:t>
      </w:r>
      <w:r w:rsidR="003452E7">
        <w:t xml:space="preserve">nouvelle </w:t>
      </w:r>
      <w:r>
        <w:t>chute l’année 2000.</w:t>
      </w:r>
    </w:p>
    <w:p w14:paraId="375FA7CB" w14:textId="2E200E6E" w:rsidR="008B5101" w:rsidRDefault="008B5101" w:rsidP="008B5101">
      <w:pPr>
        <w:pStyle w:val="-rponse"/>
      </w:pPr>
      <w:r w:rsidRPr="003452E7">
        <w:rPr>
          <w:u w:val="single"/>
        </w:rPr>
        <w:t>Bilan</w:t>
      </w:r>
      <w:r w:rsidR="003452E7">
        <w:t> :</w:t>
      </w:r>
      <w:r>
        <w:t xml:space="preserve"> </w:t>
      </w:r>
      <w:r w:rsidR="003452E7" w:rsidRPr="003452E7">
        <w:rPr>
          <w:u w:val="single" w:color="C00000"/>
        </w:rPr>
        <w:t>L</w:t>
      </w:r>
      <w:r w:rsidRPr="003452E7">
        <w:rPr>
          <w:u w:val="single" w:color="C00000"/>
        </w:rPr>
        <w:t xml:space="preserve">es années de fort El </w:t>
      </w:r>
      <w:r w:rsidR="003452E7" w:rsidRPr="003452E7">
        <w:rPr>
          <w:u w:val="single" w:color="C00000"/>
        </w:rPr>
        <w:t xml:space="preserve">Niño </w:t>
      </w:r>
      <w:r w:rsidRPr="003452E7">
        <w:rPr>
          <w:u w:val="single" w:color="C00000"/>
        </w:rPr>
        <w:t>entraînent une baisse de la biomasse des anchois et donc de leurs captures</w:t>
      </w:r>
      <w:r>
        <w:t>.</w:t>
      </w:r>
    </w:p>
    <w:p w14:paraId="6BB4F8C0" w14:textId="2FB24BB5" w:rsidR="008B5101" w:rsidRDefault="008B5101" w:rsidP="008B5101">
      <w:pPr>
        <w:pStyle w:val="-rponse"/>
      </w:pPr>
      <w:r w:rsidRPr="008B5101">
        <w:rPr>
          <w:u w:val="single"/>
        </w:rPr>
        <w:t xml:space="preserve">Document 12-1 </w:t>
      </w:r>
      <w:r>
        <w:rPr>
          <w:u w:val="single"/>
        </w:rPr>
        <w:t>C</w:t>
      </w:r>
      <w:r>
        <w:t xml:space="preserve"> : Les hivers El </w:t>
      </w:r>
      <w:r w:rsidR="003452E7">
        <w:t xml:space="preserve">Niño </w:t>
      </w:r>
      <w:r>
        <w:t xml:space="preserve">entraînent une remontée </w:t>
      </w:r>
      <w:r w:rsidR="003452E7">
        <w:t xml:space="preserve">moins importante </w:t>
      </w:r>
      <w:r>
        <w:t>au mois de mars des anchois.</w:t>
      </w:r>
    </w:p>
    <w:p w14:paraId="18B7CE12" w14:textId="77777777" w:rsidR="008B5101" w:rsidRDefault="008B5101" w:rsidP="008B5101">
      <w:pPr>
        <w:pStyle w:val="-rponse"/>
      </w:pPr>
    </w:p>
    <w:p w14:paraId="5E6946CE" w14:textId="04FBF58F" w:rsidR="008B5101" w:rsidRDefault="008B5101" w:rsidP="008B5101">
      <w:pPr>
        <w:pStyle w:val="-rponse"/>
      </w:pPr>
      <w:r w:rsidRPr="008B5101">
        <w:rPr>
          <w:u w:val="single"/>
        </w:rPr>
        <w:t>Tableau 12-2</w:t>
      </w:r>
      <w:r>
        <w:t> : Les chiots d’otaries sont plus petits à la naissance après un phénomène El Nino que les autres chiots et ils grossissent moins chaque jour après la naissance. Leur teneur en eau est identique mais ils ingèrent moins de lait et leur apport calorique est moins important.</w:t>
      </w:r>
    </w:p>
    <w:p w14:paraId="07CE2481" w14:textId="77777777" w:rsidR="008B5101" w:rsidRDefault="008B5101" w:rsidP="008B5101">
      <w:pPr>
        <w:pStyle w:val="-rponse"/>
      </w:pPr>
    </w:p>
    <w:p w14:paraId="0A5B3046" w14:textId="0A4950FB" w:rsidR="008B5101" w:rsidRDefault="008B5101" w:rsidP="008B5101">
      <w:pPr>
        <w:pStyle w:val="-rponse"/>
      </w:pPr>
      <w:r>
        <w:t xml:space="preserve">El </w:t>
      </w:r>
      <w:r w:rsidR="003452E7">
        <w:t xml:space="preserve">Niño </w:t>
      </w:r>
      <w:r>
        <w:t xml:space="preserve">→ augmentation de la température de l’eau de décembre à mars → diminution des remontées des eaux froides riches en nutriments → diminution du plancton → diminution de la </w:t>
      </w:r>
      <w:r>
        <w:lastRenderedPageBreak/>
        <w:t>biomasse des anchois → moins d’apports pour les mères gestantes puis allaitantes → petit poids des chiots à la naissance et moins de lipides dans le lait → apports caloriques moins importants pour les chiots → plus faible croissance des chiots.</w:t>
      </w:r>
    </w:p>
    <w:p w14:paraId="408CEA58" w14:textId="6757A4E0" w:rsidR="008B5101" w:rsidRDefault="008B5101" w:rsidP="008B5101">
      <w:pPr>
        <w:pStyle w:val="-rponse"/>
      </w:pPr>
      <w:r>
        <w:t>(</w:t>
      </w:r>
      <w:proofErr w:type="gramStart"/>
      <w:r>
        <w:t>sous</w:t>
      </w:r>
      <w:proofErr w:type="gramEnd"/>
      <w:r>
        <w:t xml:space="preserve"> forme de schéma avec référence des documents)</w:t>
      </w:r>
    </w:p>
    <w:p w14:paraId="1F2BCC90" w14:textId="7DAEEA8E" w:rsidR="008B5101" w:rsidRDefault="000E3EFA" w:rsidP="000E3EFA">
      <w:pPr>
        <w:pStyle w:val="-commentaire"/>
      </w:pPr>
      <w:r w:rsidRPr="000E3EFA">
        <w:rPr>
          <w:b/>
          <w:bCs/>
          <w:u w:val="single" w:color="C00000"/>
        </w:rPr>
        <w:t>Commentaire</w:t>
      </w:r>
      <w:r>
        <w:t xml:space="preserve"> : </w:t>
      </w:r>
      <w:r w:rsidRPr="000E3EFA">
        <w:t>Les documents permettent d’établir des corrélations entre les différentes données mais ne permettent pas d’établir de causalité de façon certaine. Les schémas présentant les corrélations sans causalité devraient être acceptés.</w:t>
      </w:r>
    </w:p>
    <w:p w14:paraId="3196A516" w14:textId="00D057CE" w:rsidR="0033657C" w:rsidRDefault="0033657C" w:rsidP="00472233"/>
    <w:sectPr w:rsidR="0033657C" w:rsidSect="00EF46DE">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770CA" w14:textId="77777777" w:rsidR="00B52A6A" w:rsidRDefault="00B52A6A" w:rsidP="00E67212">
      <w:r>
        <w:separator/>
      </w:r>
    </w:p>
  </w:endnote>
  <w:endnote w:type="continuationSeparator" w:id="0">
    <w:p w14:paraId="6697CA68" w14:textId="77777777" w:rsidR="00B52A6A" w:rsidRDefault="00B52A6A" w:rsidP="00E6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ow Text">
    <w:panose1 w:val="020B0504030202020204"/>
    <w:charset w:val="00"/>
    <w:family w:val="swiss"/>
    <w:notTrueType/>
    <w:pitch w:val="variable"/>
    <w:sig w:usb0="A000006F" w:usb1="0000847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FC1D" w14:textId="0B2CD633" w:rsidR="00E67212" w:rsidRPr="00E67212" w:rsidRDefault="00E67212" w:rsidP="00E67212">
    <w:pPr>
      <w:pStyle w:val="Pieddepage"/>
      <w:jc w:val="right"/>
      <w:rPr>
        <w:sz w:val="16"/>
        <w:szCs w:val="16"/>
      </w:rPr>
    </w:pPr>
    <w:r w:rsidRPr="00E67212">
      <w:rPr>
        <w:sz w:val="16"/>
        <w:szCs w:val="16"/>
      </w:rPr>
      <w:t xml:space="preserve">Une contribution </w:t>
    </w:r>
    <w:r w:rsidRPr="00E67212">
      <w:rPr>
        <w:b/>
        <w:bCs/>
        <w:color w:val="00552A"/>
        <w:sz w:val="16"/>
        <w:szCs w:val="16"/>
      </w:rPr>
      <w:t>SVTSUP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BA598" w14:textId="77777777" w:rsidR="00B52A6A" w:rsidRDefault="00B52A6A" w:rsidP="00E67212">
      <w:r>
        <w:separator/>
      </w:r>
    </w:p>
  </w:footnote>
  <w:footnote w:type="continuationSeparator" w:id="0">
    <w:p w14:paraId="3AFD9AA9" w14:textId="77777777" w:rsidR="00B52A6A" w:rsidRDefault="00B52A6A" w:rsidP="00E67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F5AE" w14:textId="3C970306" w:rsidR="00E67212" w:rsidRPr="00E67212" w:rsidRDefault="00E67212" w:rsidP="00E67212">
    <w:pPr>
      <w:pStyle w:val="En-tte"/>
      <w:jc w:val="right"/>
      <w:rPr>
        <w:sz w:val="16"/>
        <w:szCs w:val="16"/>
      </w:rPr>
    </w:pPr>
    <w:r w:rsidRPr="00E67212">
      <w:rPr>
        <w:sz w:val="16"/>
        <w:szCs w:val="16"/>
      </w:rPr>
      <w:fldChar w:fldCharType="begin"/>
    </w:r>
    <w:r w:rsidRPr="00E67212">
      <w:rPr>
        <w:sz w:val="16"/>
        <w:szCs w:val="16"/>
      </w:rPr>
      <w:instrText xml:space="preserve"> PAGE   \* MERGEFORMAT </w:instrText>
    </w:r>
    <w:r w:rsidRPr="00E67212">
      <w:rPr>
        <w:sz w:val="16"/>
        <w:szCs w:val="16"/>
      </w:rPr>
      <w:fldChar w:fldCharType="separate"/>
    </w:r>
    <w:r w:rsidR="004B237D">
      <w:rPr>
        <w:noProof/>
        <w:sz w:val="16"/>
        <w:szCs w:val="16"/>
      </w:rPr>
      <w:t>10</w:t>
    </w:r>
    <w:r w:rsidRPr="00E67212">
      <w:rPr>
        <w:sz w:val="16"/>
        <w:szCs w:val="16"/>
      </w:rPr>
      <w:fldChar w:fldCharType="end"/>
    </w:r>
    <w:r w:rsidRPr="00E67212">
      <w:rPr>
        <w:sz w:val="16"/>
        <w:szCs w:val="16"/>
      </w:rPr>
      <w:t> / </w:t>
    </w:r>
    <w:r w:rsidRPr="00E67212">
      <w:rPr>
        <w:sz w:val="16"/>
        <w:szCs w:val="16"/>
      </w:rPr>
      <w:fldChar w:fldCharType="begin"/>
    </w:r>
    <w:r w:rsidRPr="00E67212">
      <w:rPr>
        <w:sz w:val="16"/>
        <w:szCs w:val="16"/>
      </w:rPr>
      <w:instrText xml:space="preserve"> NUMPAGES   \* MERGEFORMAT </w:instrText>
    </w:r>
    <w:r w:rsidRPr="00E67212">
      <w:rPr>
        <w:sz w:val="16"/>
        <w:szCs w:val="16"/>
      </w:rPr>
      <w:fldChar w:fldCharType="separate"/>
    </w:r>
    <w:r w:rsidR="004B237D">
      <w:rPr>
        <w:noProof/>
        <w:sz w:val="16"/>
        <w:szCs w:val="16"/>
      </w:rPr>
      <w:t>10</w:t>
    </w:r>
    <w:r w:rsidRPr="00E67212">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276E"/>
    <w:multiLevelType w:val="hybridMultilevel"/>
    <w:tmpl w:val="C5B67638"/>
    <w:lvl w:ilvl="0" w:tplc="9A60031C">
      <w:start w:val="1"/>
      <w:numFmt w:val="bullet"/>
      <w:suff w:val="space"/>
      <w:lvlText w:val="­"/>
      <w:lvlJc w:val="left"/>
      <w:pPr>
        <w:ind w:left="0" w:firstLine="284"/>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B14339"/>
    <w:multiLevelType w:val="hybridMultilevel"/>
    <w:tmpl w:val="DDD6034A"/>
    <w:lvl w:ilvl="0" w:tplc="09D48C24">
      <w:start w:val="1"/>
      <w:numFmt w:val="bullet"/>
      <w:pStyle w:val="04-TPcapacits"/>
      <w:suff w:val="space"/>
      <w:lvlText w:val="­"/>
      <w:lvlJc w:val="left"/>
      <w:pPr>
        <w:ind w:left="0" w:firstLine="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E93D1A"/>
    <w:multiLevelType w:val="multilevel"/>
    <w:tmpl w:val="D01E9F1A"/>
    <w:name w:val="-question"/>
    <w:lvl w:ilvl="0">
      <w:start w:val="1"/>
      <w:numFmt w:val="decimal"/>
      <w:pStyle w:val="-question"/>
      <w:suff w:val="space"/>
      <w:lvlText w:val="Question %1"/>
      <w:lvlJc w:val="left"/>
      <w:pPr>
        <w:ind w:left="851" w:firstLine="0"/>
      </w:pPr>
      <w:rPr>
        <w:rFonts w:hint="default"/>
        <w:b/>
        <w:bCs w:val="0"/>
        <w:u w:val="single"/>
      </w:rPr>
    </w:lvl>
    <w:lvl w:ilvl="1">
      <w:start w:val="1"/>
      <w:numFmt w:val="lowerLetter"/>
      <w:lvlText w:val="%1.%2)"/>
      <w:lvlJc w:val="left"/>
      <w:pPr>
        <w:ind w:left="0" w:firstLine="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5BF4E87"/>
    <w:multiLevelType w:val="hybridMultilevel"/>
    <w:tmpl w:val="7E54E5A4"/>
    <w:lvl w:ilvl="0" w:tplc="ED00A7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34225188">
    <w:abstractNumId w:val="2"/>
  </w:num>
  <w:num w:numId="2" w16cid:durableId="361443816">
    <w:abstractNumId w:val="2"/>
  </w:num>
  <w:num w:numId="3" w16cid:durableId="1350597942">
    <w:abstractNumId w:val="2"/>
  </w:num>
  <w:num w:numId="4" w16cid:durableId="157507206">
    <w:abstractNumId w:val="2"/>
  </w:num>
  <w:num w:numId="5" w16cid:durableId="73403581">
    <w:abstractNumId w:val="2"/>
  </w:num>
  <w:num w:numId="6" w16cid:durableId="1454788165">
    <w:abstractNumId w:val="2"/>
  </w:num>
  <w:num w:numId="7" w16cid:durableId="346637160">
    <w:abstractNumId w:val="2"/>
  </w:num>
  <w:num w:numId="8" w16cid:durableId="1611814662">
    <w:abstractNumId w:val="2"/>
  </w:num>
  <w:num w:numId="9" w16cid:durableId="869994593">
    <w:abstractNumId w:val="2"/>
  </w:num>
  <w:num w:numId="10" w16cid:durableId="2075421196">
    <w:abstractNumId w:val="2"/>
  </w:num>
  <w:num w:numId="11" w16cid:durableId="646321950">
    <w:abstractNumId w:val="2"/>
  </w:num>
  <w:num w:numId="12" w16cid:durableId="919631841">
    <w:abstractNumId w:val="2"/>
  </w:num>
  <w:num w:numId="13" w16cid:durableId="1107650962">
    <w:abstractNumId w:val="2"/>
  </w:num>
  <w:num w:numId="14" w16cid:durableId="1321302074">
    <w:abstractNumId w:val="2"/>
  </w:num>
  <w:num w:numId="15" w16cid:durableId="1600790776">
    <w:abstractNumId w:val="2"/>
  </w:num>
  <w:num w:numId="16" w16cid:durableId="1460496604">
    <w:abstractNumId w:val="2"/>
  </w:num>
  <w:num w:numId="17" w16cid:durableId="1196698923">
    <w:abstractNumId w:val="2"/>
  </w:num>
  <w:num w:numId="18" w16cid:durableId="570896090">
    <w:abstractNumId w:val="2"/>
  </w:num>
  <w:num w:numId="19" w16cid:durableId="1589653711">
    <w:abstractNumId w:val="2"/>
  </w:num>
  <w:num w:numId="20" w16cid:durableId="1272860149">
    <w:abstractNumId w:val="2"/>
  </w:num>
  <w:num w:numId="21" w16cid:durableId="1921677478">
    <w:abstractNumId w:val="2"/>
  </w:num>
  <w:num w:numId="22" w16cid:durableId="2145924318">
    <w:abstractNumId w:val="2"/>
  </w:num>
  <w:num w:numId="23" w16cid:durableId="557395165">
    <w:abstractNumId w:val="2"/>
  </w:num>
  <w:num w:numId="24" w16cid:durableId="1934582236">
    <w:abstractNumId w:val="2"/>
  </w:num>
  <w:num w:numId="25" w16cid:durableId="987245467">
    <w:abstractNumId w:val="2"/>
  </w:num>
  <w:num w:numId="26" w16cid:durableId="1285040484">
    <w:abstractNumId w:val="2"/>
  </w:num>
  <w:num w:numId="27" w16cid:durableId="863129922">
    <w:abstractNumId w:val="2"/>
  </w:num>
  <w:num w:numId="28" w16cid:durableId="477579638">
    <w:abstractNumId w:val="2"/>
  </w:num>
  <w:num w:numId="29" w16cid:durableId="937983882">
    <w:abstractNumId w:val="2"/>
  </w:num>
  <w:num w:numId="30" w16cid:durableId="380786800">
    <w:abstractNumId w:val="2"/>
  </w:num>
  <w:num w:numId="31" w16cid:durableId="1998075778">
    <w:abstractNumId w:val="2"/>
  </w:num>
  <w:num w:numId="32" w16cid:durableId="361365661">
    <w:abstractNumId w:val="2"/>
  </w:num>
  <w:num w:numId="33" w16cid:durableId="1999264132">
    <w:abstractNumId w:val="2"/>
  </w:num>
  <w:num w:numId="34" w16cid:durableId="664164538">
    <w:abstractNumId w:val="2"/>
  </w:num>
  <w:num w:numId="35" w16cid:durableId="1047992874">
    <w:abstractNumId w:val="2"/>
  </w:num>
  <w:num w:numId="36" w16cid:durableId="1746610094">
    <w:abstractNumId w:val="2"/>
  </w:num>
  <w:num w:numId="37" w16cid:durableId="1417287395">
    <w:abstractNumId w:val="2"/>
  </w:num>
  <w:num w:numId="38" w16cid:durableId="134956475">
    <w:abstractNumId w:val="2"/>
  </w:num>
  <w:num w:numId="39" w16cid:durableId="1088189032">
    <w:abstractNumId w:val="2"/>
  </w:num>
  <w:num w:numId="40" w16cid:durableId="606889519">
    <w:abstractNumId w:val="2"/>
  </w:num>
  <w:num w:numId="41" w16cid:durableId="654114952">
    <w:abstractNumId w:val="2"/>
  </w:num>
  <w:num w:numId="42" w16cid:durableId="710233025">
    <w:abstractNumId w:val="2"/>
  </w:num>
  <w:num w:numId="43" w16cid:durableId="1774133949">
    <w:abstractNumId w:val="2"/>
  </w:num>
  <w:num w:numId="44" w16cid:durableId="364989605">
    <w:abstractNumId w:val="2"/>
  </w:num>
  <w:num w:numId="45" w16cid:durableId="29846539">
    <w:abstractNumId w:val="2"/>
  </w:num>
  <w:num w:numId="46" w16cid:durableId="1087578890">
    <w:abstractNumId w:val="2"/>
  </w:num>
  <w:num w:numId="47" w16cid:durableId="697125767">
    <w:abstractNumId w:val="2"/>
  </w:num>
  <w:num w:numId="48" w16cid:durableId="904143542">
    <w:abstractNumId w:val="2"/>
  </w:num>
  <w:num w:numId="49" w16cid:durableId="823933884">
    <w:abstractNumId w:val="2"/>
  </w:num>
  <w:num w:numId="50" w16cid:durableId="1345327359">
    <w:abstractNumId w:val="2"/>
  </w:num>
  <w:num w:numId="51" w16cid:durableId="495416578">
    <w:abstractNumId w:val="1"/>
  </w:num>
  <w:num w:numId="52" w16cid:durableId="893126983">
    <w:abstractNumId w:val="1"/>
    <w:lvlOverride w:ilvl="0">
      <w:startOverride w:val="1"/>
    </w:lvlOverride>
  </w:num>
  <w:num w:numId="53" w16cid:durableId="1619213846">
    <w:abstractNumId w:val="0"/>
  </w:num>
  <w:num w:numId="54" w16cid:durableId="14151248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44870034">
    <w:abstractNumId w:val="2"/>
  </w:num>
  <w:num w:numId="56" w16cid:durableId="798844816">
    <w:abstractNumId w:val="2"/>
  </w:num>
  <w:num w:numId="57" w16cid:durableId="1502235149">
    <w:abstractNumId w:val="2"/>
  </w:num>
  <w:num w:numId="58" w16cid:durableId="347828109">
    <w:abstractNumId w:val="2"/>
  </w:num>
  <w:num w:numId="59" w16cid:durableId="808208872">
    <w:abstractNumId w:val="2"/>
  </w:num>
  <w:num w:numId="60" w16cid:durableId="855652802">
    <w:abstractNumId w:val="3"/>
  </w:num>
  <w:num w:numId="61" w16cid:durableId="354701">
    <w:abstractNumId w:val="2"/>
  </w:num>
  <w:num w:numId="62" w16cid:durableId="737634211">
    <w:abstractNumId w:val="2"/>
  </w:num>
  <w:num w:numId="63" w16cid:durableId="1712144063">
    <w:abstractNumId w:val="2"/>
  </w:num>
  <w:num w:numId="64" w16cid:durableId="202140029">
    <w:abstractNumId w:val="2"/>
  </w:num>
  <w:num w:numId="65" w16cid:durableId="759062881">
    <w:abstractNumId w:val="2"/>
  </w:num>
  <w:num w:numId="66" w16cid:durableId="1516307303">
    <w:abstractNumId w:val="2"/>
  </w:num>
  <w:num w:numId="67" w16cid:durableId="519007405">
    <w:abstractNumId w:val="2"/>
  </w:num>
  <w:num w:numId="68" w16cid:durableId="1037587760">
    <w:abstractNumId w:val="2"/>
  </w:num>
  <w:num w:numId="69" w16cid:durableId="1920477087">
    <w:abstractNumId w:val="2"/>
  </w:num>
  <w:num w:numId="70" w16cid:durableId="625046344">
    <w:abstractNumId w:val="2"/>
  </w:num>
  <w:num w:numId="71" w16cid:durableId="27999534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4"/>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9C7"/>
    <w:rsid w:val="00001386"/>
    <w:rsid w:val="0001256E"/>
    <w:rsid w:val="00016FEF"/>
    <w:rsid w:val="0001766E"/>
    <w:rsid w:val="00020960"/>
    <w:rsid w:val="00021B8D"/>
    <w:rsid w:val="00027B84"/>
    <w:rsid w:val="0005597E"/>
    <w:rsid w:val="0007121C"/>
    <w:rsid w:val="00076FAF"/>
    <w:rsid w:val="0008705F"/>
    <w:rsid w:val="00093C45"/>
    <w:rsid w:val="000C770B"/>
    <w:rsid w:val="000D00C6"/>
    <w:rsid w:val="000D2FF1"/>
    <w:rsid w:val="000D63D7"/>
    <w:rsid w:val="000D7F28"/>
    <w:rsid w:val="000E3EFA"/>
    <w:rsid w:val="00101AC6"/>
    <w:rsid w:val="00106C60"/>
    <w:rsid w:val="0011316A"/>
    <w:rsid w:val="00117ECF"/>
    <w:rsid w:val="001234EE"/>
    <w:rsid w:val="00124EA5"/>
    <w:rsid w:val="00126387"/>
    <w:rsid w:val="0012743F"/>
    <w:rsid w:val="001279C7"/>
    <w:rsid w:val="0014008A"/>
    <w:rsid w:val="00145C24"/>
    <w:rsid w:val="001512C0"/>
    <w:rsid w:val="00162411"/>
    <w:rsid w:val="00166ECC"/>
    <w:rsid w:val="00170AD8"/>
    <w:rsid w:val="001726B6"/>
    <w:rsid w:val="001759B1"/>
    <w:rsid w:val="001821A0"/>
    <w:rsid w:val="0019532C"/>
    <w:rsid w:val="001A4418"/>
    <w:rsid w:val="001A6CCD"/>
    <w:rsid w:val="001C060B"/>
    <w:rsid w:val="001C29FF"/>
    <w:rsid w:val="001D0778"/>
    <w:rsid w:val="001D1768"/>
    <w:rsid w:val="001D4041"/>
    <w:rsid w:val="001E2AFA"/>
    <w:rsid w:val="001F1B14"/>
    <w:rsid w:val="001F7CF2"/>
    <w:rsid w:val="00213010"/>
    <w:rsid w:val="00226E7F"/>
    <w:rsid w:val="002327C0"/>
    <w:rsid w:val="002524F3"/>
    <w:rsid w:val="00253FF3"/>
    <w:rsid w:val="00256092"/>
    <w:rsid w:val="00270FE7"/>
    <w:rsid w:val="00272564"/>
    <w:rsid w:val="00272FFE"/>
    <w:rsid w:val="00276452"/>
    <w:rsid w:val="00280C75"/>
    <w:rsid w:val="0028737A"/>
    <w:rsid w:val="00291BA1"/>
    <w:rsid w:val="00295840"/>
    <w:rsid w:val="002970FB"/>
    <w:rsid w:val="002A2440"/>
    <w:rsid w:val="002A75D2"/>
    <w:rsid w:val="002B0314"/>
    <w:rsid w:val="002B031D"/>
    <w:rsid w:val="002B6AF8"/>
    <w:rsid w:val="002C17BE"/>
    <w:rsid w:val="002E0ED7"/>
    <w:rsid w:val="002E6DFB"/>
    <w:rsid w:val="002F0D3F"/>
    <w:rsid w:val="002F13D3"/>
    <w:rsid w:val="002F64C2"/>
    <w:rsid w:val="00300EEF"/>
    <w:rsid w:val="00304AAF"/>
    <w:rsid w:val="00314582"/>
    <w:rsid w:val="00320452"/>
    <w:rsid w:val="003218A5"/>
    <w:rsid w:val="003248EE"/>
    <w:rsid w:val="00333FE9"/>
    <w:rsid w:val="00334F5F"/>
    <w:rsid w:val="0033657C"/>
    <w:rsid w:val="0034104D"/>
    <w:rsid w:val="003452E7"/>
    <w:rsid w:val="00345D0B"/>
    <w:rsid w:val="00346248"/>
    <w:rsid w:val="003470C2"/>
    <w:rsid w:val="003558BB"/>
    <w:rsid w:val="00360010"/>
    <w:rsid w:val="00361F1A"/>
    <w:rsid w:val="00372170"/>
    <w:rsid w:val="00373AF4"/>
    <w:rsid w:val="0037574A"/>
    <w:rsid w:val="003917B4"/>
    <w:rsid w:val="003959B5"/>
    <w:rsid w:val="00396980"/>
    <w:rsid w:val="003A0505"/>
    <w:rsid w:val="003A1C11"/>
    <w:rsid w:val="003B195E"/>
    <w:rsid w:val="003B2063"/>
    <w:rsid w:val="003B2A23"/>
    <w:rsid w:val="003B3F93"/>
    <w:rsid w:val="003D2B6C"/>
    <w:rsid w:val="003E484C"/>
    <w:rsid w:val="00405ECF"/>
    <w:rsid w:val="004120C0"/>
    <w:rsid w:val="00420EF5"/>
    <w:rsid w:val="00424D9E"/>
    <w:rsid w:val="00425E46"/>
    <w:rsid w:val="00426D46"/>
    <w:rsid w:val="00431516"/>
    <w:rsid w:val="00432507"/>
    <w:rsid w:val="004377C2"/>
    <w:rsid w:val="00440727"/>
    <w:rsid w:val="00447567"/>
    <w:rsid w:val="00450B6F"/>
    <w:rsid w:val="00455BAF"/>
    <w:rsid w:val="00466165"/>
    <w:rsid w:val="00472233"/>
    <w:rsid w:val="004749AA"/>
    <w:rsid w:val="00483EE3"/>
    <w:rsid w:val="00490880"/>
    <w:rsid w:val="004A0FC7"/>
    <w:rsid w:val="004B0F86"/>
    <w:rsid w:val="004B237D"/>
    <w:rsid w:val="004B59A7"/>
    <w:rsid w:val="004B7DFF"/>
    <w:rsid w:val="004C4C16"/>
    <w:rsid w:val="004D2EA1"/>
    <w:rsid w:val="004D3F8A"/>
    <w:rsid w:val="004D6289"/>
    <w:rsid w:val="004E3C2C"/>
    <w:rsid w:val="004E4939"/>
    <w:rsid w:val="004E53DC"/>
    <w:rsid w:val="0050022B"/>
    <w:rsid w:val="00501692"/>
    <w:rsid w:val="00502451"/>
    <w:rsid w:val="00515FE0"/>
    <w:rsid w:val="0051709C"/>
    <w:rsid w:val="00520DAF"/>
    <w:rsid w:val="00535343"/>
    <w:rsid w:val="00537840"/>
    <w:rsid w:val="00540649"/>
    <w:rsid w:val="005628AC"/>
    <w:rsid w:val="00581950"/>
    <w:rsid w:val="00591F1A"/>
    <w:rsid w:val="0059607E"/>
    <w:rsid w:val="005A694F"/>
    <w:rsid w:val="005B6E56"/>
    <w:rsid w:val="005C50C7"/>
    <w:rsid w:val="005C6FAC"/>
    <w:rsid w:val="005C73DB"/>
    <w:rsid w:val="005D3743"/>
    <w:rsid w:val="00602543"/>
    <w:rsid w:val="0061109C"/>
    <w:rsid w:val="006122FA"/>
    <w:rsid w:val="00616367"/>
    <w:rsid w:val="006225AD"/>
    <w:rsid w:val="006254AF"/>
    <w:rsid w:val="00634BF3"/>
    <w:rsid w:val="00666DF4"/>
    <w:rsid w:val="00667356"/>
    <w:rsid w:val="00671D08"/>
    <w:rsid w:val="0067654C"/>
    <w:rsid w:val="00680151"/>
    <w:rsid w:val="006903AD"/>
    <w:rsid w:val="006933FA"/>
    <w:rsid w:val="00693D95"/>
    <w:rsid w:val="00697A1E"/>
    <w:rsid w:val="006B079E"/>
    <w:rsid w:val="006B3D91"/>
    <w:rsid w:val="006B743B"/>
    <w:rsid w:val="006C0A14"/>
    <w:rsid w:val="006C2C76"/>
    <w:rsid w:val="006E43EB"/>
    <w:rsid w:val="006F2D43"/>
    <w:rsid w:val="006F3CE5"/>
    <w:rsid w:val="00700139"/>
    <w:rsid w:val="007017F6"/>
    <w:rsid w:val="00703D85"/>
    <w:rsid w:val="007216DA"/>
    <w:rsid w:val="00735896"/>
    <w:rsid w:val="00753F78"/>
    <w:rsid w:val="00756EDA"/>
    <w:rsid w:val="00760A9F"/>
    <w:rsid w:val="00767A06"/>
    <w:rsid w:val="00771810"/>
    <w:rsid w:val="00772F15"/>
    <w:rsid w:val="00773D11"/>
    <w:rsid w:val="00781A5B"/>
    <w:rsid w:val="00784D8B"/>
    <w:rsid w:val="00791CD2"/>
    <w:rsid w:val="00796712"/>
    <w:rsid w:val="007A2ECF"/>
    <w:rsid w:val="007A5787"/>
    <w:rsid w:val="007B5FFB"/>
    <w:rsid w:val="007B7A74"/>
    <w:rsid w:val="007C6499"/>
    <w:rsid w:val="007E1752"/>
    <w:rsid w:val="007F1015"/>
    <w:rsid w:val="007F7703"/>
    <w:rsid w:val="0080098C"/>
    <w:rsid w:val="00837DCC"/>
    <w:rsid w:val="00846271"/>
    <w:rsid w:val="008570E6"/>
    <w:rsid w:val="00857F5A"/>
    <w:rsid w:val="00874CB8"/>
    <w:rsid w:val="00876077"/>
    <w:rsid w:val="00877C18"/>
    <w:rsid w:val="0088473C"/>
    <w:rsid w:val="008879A4"/>
    <w:rsid w:val="00887C0A"/>
    <w:rsid w:val="008A1967"/>
    <w:rsid w:val="008A52F1"/>
    <w:rsid w:val="008A73CB"/>
    <w:rsid w:val="008B2CBB"/>
    <w:rsid w:val="008B5101"/>
    <w:rsid w:val="008B61FB"/>
    <w:rsid w:val="008C160E"/>
    <w:rsid w:val="008C287E"/>
    <w:rsid w:val="008C3402"/>
    <w:rsid w:val="008C5519"/>
    <w:rsid w:val="008D752F"/>
    <w:rsid w:val="008E1352"/>
    <w:rsid w:val="008E1960"/>
    <w:rsid w:val="0090168A"/>
    <w:rsid w:val="00903EA5"/>
    <w:rsid w:val="0092008E"/>
    <w:rsid w:val="00921800"/>
    <w:rsid w:val="0093284B"/>
    <w:rsid w:val="00932E3F"/>
    <w:rsid w:val="009374D0"/>
    <w:rsid w:val="00946261"/>
    <w:rsid w:val="00950DAD"/>
    <w:rsid w:val="00955215"/>
    <w:rsid w:val="0095703B"/>
    <w:rsid w:val="00977115"/>
    <w:rsid w:val="00996269"/>
    <w:rsid w:val="00997A78"/>
    <w:rsid w:val="00997AB9"/>
    <w:rsid w:val="00997BD6"/>
    <w:rsid w:val="009A1280"/>
    <w:rsid w:val="009B1D5D"/>
    <w:rsid w:val="009C0999"/>
    <w:rsid w:val="009D31E2"/>
    <w:rsid w:val="009E059C"/>
    <w:rsid w:val="009E5DE9"/>
    <w:rsid w:val="00A010F4"/>
    <w:rsid w:val="00A12B41"/>
    <w:rsid w:val="00A1754E"/>
    <w:rsid w:val="00A222D8"/>
    <w:rsid w:val="00A5568C"/>
    <w:rsid w:val="00A578FA"/>
    <w:rsid w:val="00A60393"/>
    <w:rsid w:val="00A70FA1"/>
    <w:rsid w:val="00A7591B"/>
    <w:rsid w:val="00A764A9"/>
    <w:rsid w:val="00A76BE1"/>
    <w:rsid w:val="00A82680"/>
    <w:rsid w:val="00A83B32"/>
    <w:rsid w:val="00A84355"/>
    <w:rsid w:val="00A91BDF"/>
    <w:rsid w:val="00A941A2"/>
    <w:rsid w:val="00AA1014"/>
    <w:rsid w:val="00AA40BA"/>
    <w:rsid w:val="00AB6580"/>
    <w:rsid w:val="00AC11EE"/>
    <w:rsid w:val="00AC3E64"/>
    <w:rsid w:val="00AD771B"/>
    <w:rsid w:val="00AE0D92"/>
    <w:rsid w:val="00AE1D1A"/>
    <w:rsid w:val="00AE27D0"/>
    <w:rsid w:val="00AF211B"/>
    <w:rsid w:val="00B04528"/>
    <w:rsid w:val="00B16441"/>
    <w:rsid w:val="00B16981"/>
    <w:rsid w:val="00B24A83"/>
    <w:rsid w:val="00B52A6A"/>
    <w:rsid w:val="00B66F75"/>
    <w:rsid w:val="00B6735D"/>
    <w:rsid w:val="00B71AD1"/>
    <w:rsid w:val="00B80A48"/>
    <w:rsid w:val="00B84E12"/>
    <w:rsid w:val="00B861E1"/>
    <w:rsid w:val="00B95E3D"/>
    <w:rsid w:val="00B9698A"/>
    <w:rsid w:val="00BA0826"/>
    <w:rsid w:val="00BA69F1"/>
    <w:rsid w:val="00BB3A94"/>
    <w:rsid w:val="00BB3B00"/>
    <w:rsid w:val="00BB42F9"/>
    <w:rsid w:val="00BD7369"/>
    <w:rsid w:val="00BE3D56"/>
    <w:rsid w:val="00BE64D0"/>
    <w:rsid w:val="00BE7A87"/>
    <w:rsid w:val="00BF3046"/>
    <w:rsid w:val="00BF75FB"/>
    <w:rsid w:val="00C03FEB"/>
    <w:rsid w:val="00C10774"/>
    <w:rsid w:val="00C14A15"/>
    <w:rsid w:val="00C21F27"/>
    <w:rsid w:val="00C31582"/>
    <w:rsid w:val="00C414B2"/>
    <w:rsid w:val="00C43EA1"/>
    <w:rsid w:val="00C50457"/>
    <w:rsid w:val="00C53529"/>
    <w:rsid w:val="00C54EB6"/>
    <w:rsid w:val="00C56233"/>
    <w:rsid w:val="00C57CDD"/>
    <w:rsid w:val="00C64258"/>
    <w:rsid w:val="00C676AB"/>
    <w:rsid w:val="00C74CE7"/>
    <w:rsid w:val="00C81CC5"/>
    <w:rsid w:val="00C87639"/>
    <w:rsid w:val="00CB38CE"/>
    <w:rsid w:val="00CB5A3B"/>
    <w:rsid w:val="00CD6D58"/>
    <w:rsid w:val="00CE3C0D"/>
    <w:rsid w:val="00D01454"/>
    <w:rsid w:val="00D023B6"/>
    <w:rsid w:val="00D04A3F"/>
    <w:rsid w:val="00D22742"/>
    <w:rsid w:val="00D25C91"/>
    <w:rsid w:val="00D33179"/>
    <w:rsid w:val="00D41012"/>
    <w:rsid w:val="00D42107"/>
    <w:rsid w:val="00D4365F"/>
    <w:rsid w:val="00D44337"/>
    <w:rsid w:val="00D47FBD"/>
    <w:rsid w:val="00D75DA7"/>
    <w:rsid w:val="00D77D92"/>
    <w:rsid w:val="00D81593"/>
    <w:rsid w:val="00D82D41"/>
    <w:rsid w:val="00D90323"/>
    <w:rsid w:val="00D91003"/>
    <w:rsid w:val="00D911CE"/>
    <w:rsid w:val="00DB1AA1"/>
    <w:rsid w:val="00DB342F"/>
    <w:rsid w:val="00DD138B"/>
    <w:rsid w:val="00DD4F64"/>
    <w:rsid w:val="00DE54B3"/>
    <w:rsid w:val="00DF4506"/>
    <w:rsid w:val="00DF796B"/>
    <w:rsid w:val="00E01092"/>
    <w:rsid w:val="00E02DD2"/>
    <w:rsid w:val="00E118E2"/>
    <w:rsid w:val="00E128BA"/>
    <w:rsid w:val="00E3592A"/>
    <w:rsid w:val="00E35D13"/>
    <w:rsid w:val="00E35F09"/>
    <w:rsid w:val="00E47FFA"/>
    <w:rsid w:val="00E62455"/>
    <w:rsid w:val="00E64A60"/>
    <w:rsid w:val="00E67212"/>
    <w:rsid w:val="00E81C05"/>
    <w:rsid w:val="00E8707E"/>
    <w:rsid w:val="00E92311"/>
    <w:rsid w:val="00E97365"/>
    <w:rsid w:val="00E976D0"/>
    <w:rsid w:val="00EA1C07"/>
    <w:rsid w:val="00EA2EAF"/>
    <w:rsid w:val="00EA64E2"/>
    <w:rsid w:val="00EA764F"/>
    <w:rsid w:val="00EB3ACE"/>
    <w:rsid w:val="00EB44FF"/>
    <w:rsid w:val="00EC1A38"/>
    <w:rsid w:val="00EC75A8"/>
    <w:rsid w:val="00EE3019"/>
    <w:rsid w:val="00EE5B4A"/>
    <w:rsid w:val="00EE6AA7"/>
    <w:rsid w:val="00EE7E79"/>
    <w:rsid w:val="00EF0AF0"/>
    <w:rsid w:val="00EF46DE"/>
    <w:rsid w:val="00EF6567"/>
    <w:rsid w:val="00F10FBA"/>
    <w:rsid w:val="00F122A6"/>
    <w:rsid w:val="00F155DF"/>
    <w:rsid w:val="00F2156D"/>
    <w:rsid w:val="00F3398A"/>
    <w:rsid w:val="00F374D1"/>
    <w:rsid w:val="00F44430"/>
    <w:rsid w:val="00F53B26"/>
    <w:rsid w:val="00F7476C"/>
    <w:rsid w:val="00F74FAE"/>
    <w:rsid w:val="00F80E94"/>
    <w:rsid w:val="00F9007B"/>
    <w:rsid w:val="00F96849"/>
    <w:rsid w:val="00F97531"/>
    <w:rsid w:val="00FA2689"/>
    <w:rsid w:val="00FB72C5"/>
    <w:rsid w:val="00FD5C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9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012"/>
    <w:pPr>
      <w:tabs>
        <w:tab w:val="left" w:pos="567"/>
        <w:tab w:val="left" w:pos="1134"/>
        <w:tab w:val="left" w:pos="1701"/>
        <w:tab w:val="left" w:pos="2268"/>
        <w:tab w:val="left" w:pos="2835"/>
        <w:tab w:val="left" w:pos="3969"/>
        <w:tab w:val="left" w:pos="5103"/>
        <w:tab w:val="left" w:pos="6237"/>
        <w:tab w:val="left" w:pos="6804"/>
        <w:tab w:val="left" w:pos="7371"/>
        <w:tab w:val="left" w:pos="7938"/>
        <w:tab w:val="left" w:pos="8505"/>
        <w:tab w:val="left" w:pos="9072"/>
        <w:tab w:val="left" w:pos="9639"/>
        <w:tab w:val="left" w:pos="10206"/>
      </w:tabs>
      <w:spacing w:after="0" w:line="240" w:lineRule="auto"/>
      <w:jc w:val="both"/>
    </w:pPr>
    <w:rPr>
      <w:rFonts w:ascii="Helvetica Now Text" w:hAnsi="Helvetica Now Text"/>
    </w:rPr>
  </w:style>
  <w:style w:type="paragraph" w:styleId="Titre1">
    <w:name w:val="heading 1"/>
    <w:basedOn w:val="Normal"/>
    <w:next w:val="Normal"/>
    <w:link w:val="Titre1Car"/>
    <w:uiPriority w:val="9"/>
    <w:qFormat/>
    <w:rsid w:val="009A1280"/>
    <w:pPr>
      <w:spacing w:after="120"/>
      <w:contextualSpacing/>
      <w:jc w:val="center"/>
      <w:outlineLvl w:val="0"/>
    </w:pPr>
    <w:rPr>
      <w:b/>
      <w:bCs/>
      <w:sz w:val="24"/>
    </w:rPr>
  </w:style>
  <w:style w:type="paragraph" w:styleId="Titre2">
    <w:name w:val="heading 2"/>
    <w:basedOn w:val="Normal"/>
    <w:next w:val="Normal"/>
    <w:link w:val="Titre2Car"/>
    <w:uiPriority w:val="9"/>
    <w:unhideWhenUsed/>
    <w:qFormat/>
    <w:rsid w:val="00B9698A"/>
    <w:pPr>
      <w:spacing w:after="120"/>
      <w:contextualSpacing/>
      <w:jc w:val="center"/>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9607E"/>
    <w:pPr>
      <w:contextualSpacing/>
    </w:pPr>
    <w:rPr>
      <w:rFonts w:eastAsiaTheme="majorEastAsia" w:cstheme="minorHAnsi"/>
      <w:color w:val="404040" w:themeColor="text1" w:themeTint="BF"/>
      <w:kern w:val="28"/>
      <w:sz w:val="24"/>
      <w:szCs w:val="28"/>
      <w14:ligatures w14:val="historicalDiscretional"/>
    </w:rPr>
  </w:style>
  <w:style w:type="character" w:customStyle="1" w:styleId="TitreCar">
    <w:name w:val="Titre Car"/>
    <w:basedOn w:val="Policepardfaut"/>
    <w:link w:val="Titre"/>
    <w:uiPriority w:val="10"/>
    <w:rsid w:val="0059607E"/>
    <w:rPr>
      <w:rFonts w:ascii="Arial" w:eastAsiaTheme="majorEastAsia" w:hAnsi="Arial" w:cstheme="minorHAnsi"/>
      <w:color w:val="404040" w:themeColor="text1" w:themeTint="BF"/>
      <w:kern w:val="28"/>
      <w:sz w:val="24"/>
      <w:szCs w:val="28"/>
      <w14:ligatures w14:val="historicalDiscretional"/>
    </w:rPr>
  </w:style>
  <w:style w:type="character" w:customStyle="1" w:styleId="Titre1Car">
    <w:name w:val="Titre 1 Car"/>
    <w:basedOn w:val="Policepardfaut"/>
    <w:link w:val="Titre1"/>
    <w:uiPriority w:val="9"/>
    <w:rsid w:val="009A1280"/>
    <w:rPr>
      <w:rFonts w:ascii="Arial" w:hAnsi="Arial"/>
      <w:b/>
      <w:bCs/>
      <w:sz w:val="24"/>
    </w:rPr>
  </w:style>
  <w:style w:type="character" w:customStyle="1" w:styleId="Titre2Car">
    <w:name w:val="Titre 2 Car"/>
    <w:basedOn w:val="Policepardfaut"/>
    <w:link w:val="Titre2"/>
    <w:uiPriority w:val="9"/>
    <w:rsid w:val="00B9698A"/>
    <w:rPr>
      <w:rFonts w:ascii="Arial" w:hAnsi="Arial"/>
      <w:b/>
    </w:rPr>
  </w:style>
  <w:style w:type="paragraph" w:styleId="Corpsdetexte">
    <w:name w:val="Body Text"/>
    <w:basedOn w:val="Normal"/>
    <w:link w:val="CorpsdetexteCar"/>
    <w:uiPriority w:val="1"/>
    <w:qFormat/>
    <w:rsid w:val="0059607E"/>
    <w:pPr>
      <w:widowControl w:val="0"/>
      <w:autoSpaceDE w:val="0"/>
      <w:autoSpaceDN w:val="0"/>
      <w:jc w:val="left"/>
    </w:pPr>
    <w:rPr>
      <w:rFonts w:eastAsia="Arial" w:cs="Arial"/>
      <w:lang w:val="en-US"/>
    </w:rPr>
  </w:style>
  <w:style w:type="character" w:customStyle="1" w:styleId="CorpsdetexteCar">
    <w:name w:val="Corps de texte Car"/>
    <w:basedOn w:val="Policepardfaut"/>
    <w:link w:val="Corpsdetexte"/>
    <w:uiPriority w:val="1"/>
    <w:rsid w:val="0059607E"/>
    <w:rPr>
      <w:rFonts w:ascii="Arial" w:eastAsia="Arial" w:hAnsi="Arial" w:cs="Arial"/>
      <w:lang w:val="en-US"/>
    </w:rPr>
  </w:style>
  <w:style w:type="paragraph" w:styleId="Paragraphedeliste">
    <w:name w:val="List Paragraph"/>
    <w:basedOn w:val="Normal"/>
    <w:uiPriority w:val="1"/>
    <w:qFormat/>
    <w:rsid w:val="0059607E"/>
    <w:pPr>
      <w:widowControl w:val="0"/>
      <w:autoSpaceDE w:val="0"/>
      <w:autoSpaceDN w:val="0"/>
      <w:spacing w:line="252" w:lineRule="exact"/>
      <w:ind w:left="546" w:hanging="554"/>
      <w:jc w:val="left"/>
    </w:pPr>
    <w:rPr>
      <w:rFonts w:eastAsia="Arial" w:cs="Arial"/>
      <w:lang w:val="en-US"/>
    </w:rPr>
  </w:style>
  <w:style w:type="paragraph" w:customStyle="1" w:styleId="-question">
    <w:name w:val="-question"/>
    <w:basedOn w:val="Normal"/>
    <w:next w:val="Normal"/>
    <w:qFormat/>
    <w:rsid w:val="00756EDA"/>
    <w:pPr>
      <w:numPr>
        <w:numId w:val="1"/>
      </w:numPr>
      <w:spacing w:before="120"/>
    </w:pPr>
    <w:rPr>
      <w:bCs/>
    </w:rPr>
  </w:style>
  <w:style w:type="paragraph" w:customStyle="1" w:styleId="-rponse">
    <w:name w:val="-réponse"/>
    <w:basedOn w:val="Normal"/>
    <w:link w:val="-rponseCar"/>
    <w:qFormat/>
    <w:rsid w:val="008E1960"/>
    <w:pPr>
      <w:spacing w:after="120"/>
      <w:contextualSpacing/>
    </w:pPr>
    <w:rPr>
      <w:rFonts w:asciiTheme="minorHAnsi" w:hAnsiTheme="minorHAnsi" w:cstheme="minorHAnsi"/>
      <w:color w:val="2F5496" w:themeColor="accent1" w:themeShade="BF"/>
      <w:sz w:val="24"/>
    </w:rPr>
  </w:style>
  <w:style w:type="character" w:customStyle="1" w:styleId="-rponseCar">
    <w:name w:val="-réponse Car"/>
    <w:basedOn w:val="Policepardfaut"/>
    <w:link w:val="-rponse"/>
    <w:rsid w:val="008E1960"/>
    <w:rPr>
      <w:rFonts w:cstheme="minorHAnsi"/>
      <w:color w:val="2F5496" w:themeColor="accent1" w:themeShade="BF"/>
      <w:sz w:val="24"/>
    </w:rPr>
  </w:style>
  <w:style w:type="character" w:styleId="Textedelespacerserv">
    <w:name w:val="Placeholder Text"/>
    <w:basedOn w:val="Policepardfaut"/>
    <w:uiPriority w:val="99"/>
    <w:semiHidden/>
    <w:rsid w:val="00361F1A"/>
    <w:rPr>
      <w:color w:val="808080"/>
    </w:rPr>
  </w:style>
  <w:style w:type="paragraph" w:styleId="En-tte">
    <w:name w:val="header"/>
    <w:basedOn w:val="Normal"/>
    <w:link w:val="En-tteCar"/>
    <w:uiPriority w:val="99"/>
    <w:unhideWhenUsed/>
    <w:rsid w:val="00E67212"/>
    <w:pPr>
      <w:tabs>
        <w:tab w:val="clear" w:pos="567"/>
        <w:tab w:val="clear" w:pos="1134"/>
        <w:tab w:val="clear" w:pos="1701"/>
        <w:tab w:val="clear" w:pos="2268"/>
        <w:tab w:val="clear" w:pos="2835"/>
        <w:tab w:val="clear" w:pos="3969"/>
        <w:tab w:val="clear" w:pos="5103"/>
        <w:tab w:val="clear" w:pos="6237"/>
        <w:tab w:val="clear" w:pos="6804"/>
        <w:tab w:val="clear" w:pos="7371"/>
        <w:tab w:val="clear" w:pos="7938"/>
        <w:tab w:val="clear" w:pos="8505"/>
        <w:tab w:val="clear" w:pos="9639"/>
        <w:tab w:val="clear" w:pos="10206"/>
        <w:tab w:val="center" w:pos="4536"/>
        <w:tab w:val="right" w:pos="9072"/>
      </w:tabs>
    </w:pPr>
  </w:style>
  <w:style w:type="character" w:customStyle="1" w:styleId="En-tteCar">
    <w:name w:val="En-tête Car"/>
    <w:basedOn w:val="Policepardfaut"/>
    <w:link w:val="En-tte"/>
    <w:uiPriority w:val="99"/>
    <w:rsid w:val="00E67212"/>
    <w:rPr>
      <w:rFonts w:ascii="Arial" w:hAnsi="Arial"/>
    </w:rPr>
  </w:style>
  <w:style w:type="paragraph" w:styleId="Pieddepage">
    <w:name w:val="footer"/>
    <w:basedOn w:val="Normal"/>
    <w:link w:val="PieddepageCar"/>
    <w:uiPriority w:val="99"/>
    <w:unhideWhenUsed/>
    <w:rsid w:val="00E67212"/>
    <w:pPr>
      <w:tabs>
        <w:tab w:val="clear" w:pos="567"/>
        <w:tab w:val="clear" w:pos="1134"/>
        <w:tab w:val="clear" w:pos="1701"/>
        <w:tab w:val="clear" w:pos="2268"/>
        <w:tab w:val="clear" w:pos="2835"/>
        <w:tab w:val="clear" w:pos="3969"/>
        <w:tab w:val="clear" w:pos="5103"/>
        <w:tab w:val="clear" w:pos="6237"/>
        <w:tab w:val="clear" w:pos="6804"/>
        <w:tab w:val="clear" w:pos="7371"/>
        <w:tab w:val="clear" w:pos="7938"/>
        <w:tab w:val="clear" w:pos="8505"/>
        <w:tab w:val="clear" w:pos="9639"/>
        <w:tab w:val="clear" w:pos="10206"/>
        <w:tab w:val="center" w:pos="4536"/>
        <w:tab w:val="right" w:pos="9072"/>
      </w:tabs>
    </w:pPr>
  </w:style>
  <w:style w:type="character" w:customStyle="1" w:styleId="PieddepageCar">
    <w:name w:val="Pied de page Car"/>
    <w:basedOn w:val="Policepardfaut"/>
    <w:link w:val="Pieddepage"/>
    <w:uiPriority w:val="99"/>
    <w:rsid w:val="00E67212"/>
    <w:rPr>
      <w:rFonts w:ascii="Arial" w:hAnsi="Arial"/>
    </w:rPr>
  </w:style>
  <w:style w:type="character" w:styleId="Marquedecommentaire">
    <w:name w:val="annotation reference"/>
    <w:basedOn w:val="Policepardfaut"/>
    <w:uiPriority w:val="99"/>
    <w:semiHidden/>
    <w:unhideWhenUsed/>
    <w:rsid w:val="00373AF4"/>
    <w:rPr>
      <w:sz w:val="16"/>
      <w:szCs w:val="16"/>
    </w:rPr>
  </w:style>
  <w:style w:type="paragraph" w:styleId="Commentaire">
    <w:name w:val="annotation text"/>
    <w:basedOn w:val="Normal"/>
    <w:link w:val="CommentaireCar"/>
    <w:uiPriority w:val="99"/>
    <w:semiHidden/>
    <w:unhideWhenUsed/>
    <w:rsid w:val="00373AF4"/>
    <w:rPr>
      <w:sz w:val="20"/>
      <w:szCs w:val="20"/>
    </w:rPr>
  </w:style>
  <w:style w:type="character" w:customStyle="1" w:styleId="CommentaireCar">
    <w:name w:val="Commentaire Car"/>
    <w:basedOn w:val="Policepardfaut"/>
    <w:link w:val="Commentaire"/>
    <w:uiPriority w:val="99"/>
    <w:semiHidden/>
    <w:rsid w:val="00373AF4"/>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373AF4"/>
    <w:rPr>
      <w:b/>
      <w:bCs/>
    </w:rPr>
  </w:style>
  <w:style w:type="character" w:customStyle="1" w:styleId="ObjetducommentaireCar">
    <w:name w:val="Objet du commentaire Car"/>
    <w:basedOn w:val="CommentaireCar"/>
    <w:link w:val="Objetducommentaire"/>
    <w:uiPriority w:val="99"/>
    <w:semiHidden/>
    <w:rsid w:val="00373AF4"/>
    <w:rPr>
      <w:rFonts w:ascii="Arial" w:hAnsi="Arial"/>
      <w:b/>
      <w:bCs/>
      <w:sz w:val="20"/>
      <w:szCs w:val="20"/>
    </w:rPr>
  </w:style>
  <w:style w:type="paragraph" w:styleId="Rvision">
    <w:name w:val="Revision"/>
    <w:hidden/>
    <w:uiPriority w:val="99"/>
    <w:semiHidden/>
    <w:rsid w:val="00373AF4"/>
    <w:pPr>
      <w:spacing w:after="0" w:line="240" w:lineRule="auto"/>
    </w:pPr>
    <w:rPr>
      <w:rFonts w:ascii="Arial" w:hAnsi="Arial"/>
    </w:rPr>
  </w:style>
  <w:style w:type="paragraph" w:customStyle="1" w:styleId="-commentaire">
    <w:name w:val="-commentaire"/>
    <w:basedOn w:val="Normal"/>
    <w:qFormat/>
    <w:rsid w:val="008C287E"/>
    <w:pPr>
      <w:pBdr>
        <w:left w:val="single" w:sz="6" w:space="4" w:color="2F5496" w:themeColor="accent1" w:themeShade="BF"/>
      </w:pBdr>
      <w:shd w:val="clear" w:color="auto" w:fill="F2F2F2" w:themeFill="background1" w:themeFillShade="F2"/>
      <w:ind w:left="567"/>
    </w:pPr>
    <w:rPr>
      <w:rFonts w:asciiTheme="minorHAnsi" w:hAnsiTheme="minorHAnsi" w:cstheme="minorHAnsi"/>
      <w:i/>
      <w:iCs/>
      <w:color w:val="2F5496" w:themeColor="accent1" w:themeShade="BF"/>
      <w:sz w:val="24"/>
      <w:szCs w:val="24"/>
    </w:rPr>
  </w:style>
  <w:style w:type="character" w:styleId="Lienhypertexte">
    <w:name w:val="Hyperlink"/>
    <w:basedOn w:val="Policepardfaut"/>
    <w:uiPriority w:val="99"/>
    <w:unhideWhenUsed/>
    <w:rsid w:val="00BB42F9"/>
    <w:rPr>
      <w:color w:val="0563C1" w:themeColor="hyperlink"/>
      <w:u w:val="single"/>
    </w:rPr>
  </w:style>
  <w:style w:type="character" w:customStyle="1" w:styleId="Mentionnonrsolue1">
    <w:name w:val="Mention non résolue1"/>
    <w:basedOn w:val="Policepardfaut"/>
    <w:uiPriority w:val="99"/>
    <w:semiHidden/>
    <w:unhideWhenUsed/>
    <w:rsid w:val="00BB42F9"/>
    <w:rPr>
      <w:color w:val="605E5C"/>
      <w:shd w:val="clear" w:color="auto" w:fill="E1DFDD"/>
    </w:rPr>
  </w:style>
  <w:style w:type="paragraph" w:styleId="Textedebulles">
    <w:name w:val="Balloon Text"/>
    <w:basedOn w:val="Normal"/>
    <w:link w:val="TextedebullesCar"/>
    <w:uiPriority w:val="99"/>
    <w:semiHidden/>
    <w:unhideWhenUsed/>
    <w:rsid w:val="0095703B"/>
    <w:rPr>
      <w:rFonts w:ascii="Tahoma" w:hAnsi="Tahoma" w:cs="Tahoma"/>
      <w:sz w:val="16"/>
      <w:szCs w:val="16"/>
    </w:rPr>
  </w:style>
  <w:style w:type="character" w:customStyle="1" w:styleId="TextedebullesCar">
    <w:name w:val="Texte de bulles Car"/>
    <w:basedOn w:val="Policepardfaut"/>
    <w:link w:val="Textedebulles"/>
    <w:uiPriority w:val="99"/>
    <w:semiHidden/>
    <w:rsid w:val="0095703B"/>
    <w:rPr>
      <w:rFonts w:ascii="Tahoma" w:hAnsi="Tahoma" w:cs="Tahoma"/>
      <w:sz w:val="16"/>
      <w:szCs w:val="16"/>
    </w:rPr>
  </w:style>
  <w:style w:type="character" w:customStyle="1" w:styleId="Mentionnonrsolue2">
    <w:name w:val="Mention non résolue2"/>
    <w:basedOn w:val="Policepardfaut"/>
    <w:uiPriority w:val="99"/>
    <w:semiHidden/>
    <w:unhideWhenUsed/>
    <w:rsid w:val="00EE7E79"/>
    <w:rPr>
      <w:color w:val="605E5C"/>
      <w:shd w:val="clear" w:color="auto" w:fill="E1DFDD"/>
    </w:rPr>
  </w:style>
  <w:style w:type="table" w:styleId="Grilledutableau">
    <w:name w:val="Table Grid"/>
    <w:basedOn w:val="TableauNormal"/>
    <w:uiPriority w:val="39"/>
    <w:rsid w:val="00C50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88473C"/>
    <w:rPr>
      <w:color w:val="605E5C"/>
      <w:shd w:val="clear" w:color="auto" w:fill="E1DFDD"/>
    </w:rPr>
  </w:style>
  <w:style w:type="paragraph" w:customStyle="1" w:styleId="04-TPcapacits">
    <w:name w:val="04-TP capacités"/>
    <w:basedOn w:val="Normal"/>
    <w:rsid w:val="00346248"/>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594987">
      <w:bodyDiv w:val="1"/>
      <w:marLeft w:val="0"/>
      <w:marRight w:val="0"/>
      <w:marTop w:val="0"/>
      <w:marBottom w:val="0"/>
      <w:divBdr>
        <w:top w:val="none" w:sz="0" w:space="0" w:color="auto"/>
        <w:left w:val="none" w:sz="0" w:space="0" w:color="auto"/>
        <w:bottom w:val="none" w:sz="0" w:space="0" w:color="auto"/>
        <w:right w:val="none" w:sz="0" w:space="0" w:color="auto"/>
      </w:divBdr>
    </w:div>
    <w:div w:id="2009138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3126</Words>
  <Characters>17196</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20282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2025-05-03T21:21:00Z</dcterms:created>
  <dcterms:modified xsi:type="dcterms:W3CDTF">2025-10-01T11:00:00Z</dcterms:modified>
</cp:coreProperties>
</file>