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1.png" ContentType="image/png"/>
  <Override PartName="/word/media/image2.png" ContentType="image/png"/>
  <Override PartName="/word/media/image3.wmf" ContentType="image/x-wmf"/>
  <Override PartName="/word/media/image31.wmf" ContentType="image/x-wmf"/>
  <Override PartName="/word/media/image4.wmf" ContentType="image/x-wmf"/>
  <Override PartName="/word/media/image32.wmf" ContentType="image/x-wmf"/>
  <Override PartName="/word/media/image10.wmf" ContentType="image/x-wmf"/>
  <Override PartName="/word/media/image5.wmf" ContentType="image/x-wmf"/>
  <Override PartName="/word/media/image6.wmf" ContentType="image/x-wmf"/>
  <Override PartName="/word/media/image11.wmf" ContentType="image/x-wmf"/>
  <Override PartName="/word/media/image33.wmf" ContentType="image/x-wmf"/>
  <Override PartName="/word/media/image7.wmf" ContentType="image/x-wmf"/>
  <Override PartName="/word/media/image12.wmf" ContentType="image/x-wmf"/>
  <Override PartName="/word/media/image30.jpeg" ContentType="image/jpeg"/>
  <Override PartName="/word/media/image34.wmf" ContentType="image/x-wmf"/>
  <Override PartName="/word/media/image8.wmf" ContentType="image/x-wmf"/>
  <Override PartName="/word/media/image13.wmf" ContentType="image/x-wmf"/>
  <Override PartName="/word/media/image9.wmf" ContentType="image/x-wmf"/>
  <Override PartName="/word/media/image14.wmf" ContentType="image/x-wmf"/>
  <Override PartName="/word/media/image15.wmf" ContentType="image/x-wmf"/>
  <Override PartName="/word/media/image37.wmf" ContentType="image/x-wmf"/>
  <Override PartName="/word/media/image16.wmf" ContentType="image/x-wmf"/>
  <Override PartName="/word/media/image38.wmf" ContentType="image/x-wmf"/>
  <Override PartName="/word/media/image17.wmf" ContentType="image/x-wmf"/>
  <Override PartName="/word/media/image39.wmf" ContentType="image/x-wmf"/>
  <Override PartName="/word/media/image18.wmf" ContentType="image/x-wmf"/>
  <Override PartName="/word/media/image19.wmf" ContentType="image/x-wmf"/>
  <Override PartName="/word/media/image20.wmf" ContentType="image/x-wmf"/>
  <Override PartName="/word/media/image42.wmf" ContentType="image/x-wmf"/>
  <Override PartName="/word/media/image21.wmf" ContentType="image/x-wmf"/>
  <Override PartName="/word/media/image22.wmf" ContentType="image/x-wmf"/>
  <Override PartName="/word/media/image23.wmf" ContentType="image/x-wmf"/>
  <Override PartName="/word/media/image24.wmf" ContentType="image/x-wmf"/>
  <Override PartName="/word/media/image25.wmf" ContentType="image/x-wmf"/>
  <Override PartName="/word/media/image26.wmf" ContentType="image/x-wmf"/>
  <Override PartName="/word/media/image27.wmf" ContentType="image/x-wmf"/>
  <Override PartName="/word/media/image28.jpeg" ContentType="image/jpeg"/>
  <Override PartName="/word/media/image29.wmf" ContentType="image/x-wmf"/>
  <Override PartName="/word/media/image35.jpeg" ContentType="image/jpeg"/>
  <Override PartName="/word/media/image40.wmf" ContentType="image/x-wmf"/>
  <Override PartName="/word/media/image36.jpeg" ContentType="image/jpeg"/>
  <Override PartName="/word/media/image41.wmf" ContentType="image/x-wmf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jc w:val="center"/>
        <w:rPr>
          <w:rFonts w:cs="Calibri" w:cstheme="minorHAnsi"/>
          <w:b/>
          <w:cap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caps/>
          <w:sz w:val="28"/>
          <w:szCs w:val="28"/>
          <w:highlight w:val="lightGray"/>
          <w:bdr w:val="single" w:sz="12" w:space="0" w:color="000000"/>
        </w:rPr>
        <w:t>Regards sur l’organisme animal : la vache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>
          <w:rFonts w:cs="Calibri" w:cstheme="minorHAnsi"/>
        </w:rPr>
        <w:drawing>
          <wp:inline distT="0" distB="0" distL="0" distR="0">
            <wp:extent cx="5636895" cy="7439660"/>
            <wp:effectExtent l="0" t="0" r="0" b="0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34748" t="10874" r="32669" b="12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895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  <w:drawing>
          <wp:inline distT="0" distB="0" distL="0" distR="0">
            <wp:extent cx="5701665" cy="8002905"/>
            <wp:effectExtent l="0" t="0" r="0" b="0"/>
            <wp:docPr id="2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34711" t="11462" r="32706" b="7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665" cy="800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  <w:r>
        <w:br w:type="page"/>
      </w:r>
    </w:p>
    <w:p>
      <w:pPr>
        <w:pStyle w:val="Normal"/>
        <w:rPr>
          <w:rFonts w:cs="Calibri" w:cstheme="minorHAnsi"/>
          <w:b/>
        </w:rPr>
      </w:pPr>
      <w:r>
        <w:rPr>
          <w:rFonts w:cs="Calibri" w:cstheme="minorHAnsi"/>
          <w:b/>
        </w:rPr>
        <w:t>Introduction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tabs>
          <w:tab w:val="clear" w:pos="708"/>
          <w:tab w:val="left" w:pos="1195" w:leader="none"/>
        </w:tabs>
        <w:rPr>
          <w:rFonts w:cs="Calibri" w:cstheme="minorHAnsi"/>
          <w:b/>
        </w:rPr>
      </w:pPr>
      <w:r>
        <w:rPr>
          <w:rFonts w:cs="Calibri" w:cstheme="minorHAnsi"/>
          <w:b/>
        </w:rPr>
        <w:t>I L’organisme animal échange matière et énergie avec son environnement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ind w:left="708"/>
        <w:rPr>
          <w:rFonts w:cs="Calibri" w:cstheme="minorHAnsi"/>
          <w:u w:val="single"/>
        </w:rPr>
      </w:pPr>
      <w:r>
        <w:rPr>
          <w:rFonts w:cs="Calibri" w:cstheme="minorHAnsi"/>
          <w:u w:val="single"/>
        </w:rPr>
        <w:t>A/ Prélèvement des nutriments par l’appareil digestif</w:t>
      </w:r>
    </w:p>
    <w:p>
      <w:pPr>
        <w:pStyle w:val="Normal"/>
        <w:ind w:left="1416"/>
        <w:rPr>
          <w:rFonts w:cs="Calibri" w:cstheme="minorHAnsi"/>
        </w:rPr>
      </w:pPr>
      <w:r>
        <w:rPr>
          <w:rFonts w:cs="Calibri" w:cstheme="minorHAnsi"/>
        </w:rPr>
        <w:t>1. La vache est un herbivore ruminant</w:t>
      </w:r>
    </w:p>
    <w:p>
      <w:pPr>
        <w:pStyle w:val="Normal"/>
        <w:tabs>
          <w:tab w:val="clear" w:pos="708"/>
          <w:tab w:val="left" w:pos="6494" w:leader="none"/>
          <w:tab w:val="left" w:pos="7580" w:leader="none"/>
        </w:tabs>
        <w:ind w:left="2124"/>
        <w:rPr>
          <w:rFonts w:cs="Calibri" w:cstheme="minorHAnsi"/>
        </w:rPr>
      </w:pPr>
      <w:r>
        <w:rPr>
          <w:rFonts w:cs="Calibri" w:cstheme="minorHAnsi"/>
        </w:rPr>
        <w:t>a) Caractéristiques des aliments de la vache</w:t>
      </w:r>
    </w:p>
    <w:p>
      <w:pPr>
        <w:pStyle w:val="Normal"/>
        <w:ind w:left="2124"/>
        <w:rPr>
          <w:rFonts w:cs="Calibri" w:cstheme="minorHAnsi"/>
        </w:rPr>
      </w:pPr>
      <w:r>
        <w:rPr>
          <w:rFonts w:cs="Calibri" w:cstheme="minorHAnsi"/>
        </w:rPr>
        <w:t xml:space="preserve">b) Particularités anatomiques de l’appareil digestif </w:t>
      </w:r>
    </w:p>
    <w:p>
      <w:pPr>
        <w:pStyle w:val="Normal"/>
        <w:ind w:left="2124"/>
        <w:rPr>
          <w:rFonts w:cs="Calibri" w:cstheme="minorHAnsi"/>
        </w:rPr>
      </w:pPr>
      <w:r>
        <w:rPr>
          <w:rFonts w:cs="Calibri" w:cstheme="minorHAnsi"/>
        </w:rPr>
        <w:t>c) Stockage, digestion des aliments et absorption de nutriments dans la partie antérieure du tube digestif</w:t>
      </w:r>
    </w:p>
    <w:p>
      <w:pPr>
        <w:pStyle w:val="Normal"/>
        <w:ind w:left="2124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d) Digestion chimique et absorption dans l’intestin grêle</w:t>
      </w:r>
    </w:p>
    <w:p>
      <w:pPr>
        <w:pStyle w:val="Normal"/>
        <w:tabs>
          <w:tab w:val="clear" w:pos="708"/>
          <w:tab w:val="left" w:pos="3328" w:leader="none"/>
        </w:tabs>
        <w:ind w:left="2124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e) Absorption de l’eau et des ions dans le gros intestin</w:t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2. Les nutriments ont différentes destinées</w:t>
      </w:r>
    </w:p>
    <w:p>
      <w:pPr>
        <w:pStyle w:val="Normal"/>
        <w:ind w:left="2124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a) Besoins nutritionnels et particularités du métabolisme des bovins</w:t>
      </w:r>
    </w:p>
    <w:p>
      <w:pPr>
        <w:pStyle w:val="Normal"/>
        <w:ind w:left="2124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b) Besoins nutritionnels spécifiques de la vache laitière</w:t>
      </w:r>
    </w:p>
    <w:p>
      <w:pPr>
        <w:pStyle w:val="Normal"/>
        <w:ind w:left="2124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tabs>
          <w:tab w:val="clear" w:pos="708"/>
          <w:tab w:val="left" w:pos="3872" w:leader="none"/>
        </w:tabs>
        <w:ind w:left="708"/>
        <w:rPr>
          <w:rFonts w:cs="Calibri" w:cstheme="minorHAnsi"/>
          <w:color w:val="000000"/>
          <w:u w:val="single"/>
        </w:rPr>
      </w:pPr>
      <w:r>
        <w:rPr>
          <w:rFonts w:cs="Calibri" w:cstheme="minorHAnsi"/>
          <w:color w:val="000000"/>
          <w:u w:val="single"/>
        </w:rPr>
        <w:t>B/ Approvisionnement en dioxygène et élimination du dioxyde de carbone</w:t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1. Trajet de l’air dans les voies respiratoires</w:t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2. Echanges gazeux au niveau des alvéoles pulmonaires</w:t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3. Renouvellement de l’air</w:t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ind w:left="708"/>
        <w:rPr>
          <w:rFonts w:cs="Calibri" w:cstheme="minorHAnsi"/>
          <w:color w:val="000000"/>
          <w:u w:val="single"/>
        </w:rPr>
      </w:pPr>
      <w:r>
        <w:rPr>
          <w:rFonts w:cs="Calibri" w:cstheme="minorHAnsi"/>
          <w:color w:val="000000"/>
          <w:u w:val="single"/>
        </w:rPr>
        <w:t>C/ Elimination des déchets azotés par l’appareil excréteur</w:t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1. Organisation de l’appareil urinaire</w:t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2. Filtration du sang par les reins</w:t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3. Etapes de la formation de l’urine</w:t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ind w:left="1416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II L’organisme est capable de se reproduire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ind w:left="708"/>
        <w:rPr>
          <w:rFonts w:cs="Calibri" w:cstheme="minorHAnsi"/>
          <w:bCs/>
          <w:u w:val="single"/>
        </w:rPr>
      </w:pPr>
      <w:r>
        <w:rPr>
          <w:rFonts w:cs="Calibri" w:cstheme="minorHAnsi"/>
          <w:bCs/>
          <w:u w:val="single"/>
        </w:rPr>
        <w:t>A/ Les appareils génitaux produisent les gamètes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1. L’appareil génital du taureau produit des spermatozoïdes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2. Production cyclique d’ovocytes par la femelle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ind w:left="708"/>
        <w:rPr>
          <w:rFonts w:cs="Calibri" w:cstheme="minorHAnsi"/>
          <w:bCs/>
          <w:u w:val="single"/>
        </w:rPr>
      </w:pPr>
      <w:r>
        <w:rPr>
          <w:rFonts w:cs="Calibri" w:cstheme="minorHAnsi"/>
          <w:bCs/>
          <w:u w:val="single"/>
        </w:rPr>
        <w:t>B/ Rencontre des gamètes et développement dans les voies femelles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1. Accouplement et fécondation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2. Progestation et nidation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3. Gestation et placenta</w:t>
      </w:r>
    </w:p>
    <w:p>
      <w:pPr>
        <w:pStyle w:val="Normal"/>
        <w:ind w:left="2124"/>
        <w:rPr>
          <w:rFonts w:cs="Calibri" w:cstheme="minorHAnsi"/>
        </w:rPr>
      </w:pPr>
      <w:r>
        <w:rPr>
          <w:rFonts w:cs="Calibri" w:cstheme="minorHAnsi"/>
        </w:rPr>
        <w:t>a) Les fonctions du placenta</w:t>
      </w:r>
    </w:p>
    <w:p>
      <w:pPr>
        <w:pStyle w:val="Normal"/>
        <w:ind w:left="2124"/>
        <w:rPr>
          <w:rFonts w:cs="Calibri" w:cstheme="minorHAnsi"/>
        </w:rPr>
      </w:pPr>
      <w:r>
        <w:rPr>
          <w:rFonts w:cs="Calibri" w:cstheme="minorHAnsi"/>
        </w:rPr>
        <w:t>b) Les étapes du développement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4. Parturition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ind w:left="708"/>
        <w:rPr>
          <w:rFonts w:cs="Calibri" w:cstheme="minorHAnsi"/>
          <w:bCs/>
          <w:u w:val="single"/>
        </w:rPr>
      </w:pPr>
      <w:r>
        <w:rPr>
          <w:rFonts w:cs="Calibri" w:cstheme="minorHAnsi"/>
          <w:bCs/>
          <w:u w:val="single"/>
        </w:rPr>
        <w:t>C/ La lactation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1. Organisation de la glande mammaire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2. Production de lait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3. Contrôle hormonal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ind w:left="708"/>
        <w:rPr>
          <w:rFonts w:cs="Calibri" w:cstheme="minorHAnsi"/>
          <w:bCs/>
          <w:u w:val="single"/>
        </w:rPr>
      </w:pPr>
      <w:r>
        <w:rPr>
          <w:rFonts w:cs="Calibri" w:cstheme="minorHAnsi"/>
          <w:bCs/>
          <w:u w:val="single"/>
        </w:rPr>
        <w:t>D/ Une reproduction maîtrisée par l’homme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1. Fréquence de reproduction des vaches laitières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2. Insémination artificielle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3. Sélection des caractères</w:t>
      </w:r>
    </w:p>
    <w:p>
      <w:pPr>
        <w:pStyle w:val="Normal"/>
        <w:ind w:left="2124"/>
        <w:rPr>
          <w:rFonts w:cs="Calibri" w:cstheme="minorHAnsi"/>
          <w:bCs/>
        </w:rPr>
      </w:pPr>
      <w:r>
        <w:rPr>
          <w:rFonts w:cs="Calibri" w:cstheme="minorHAnsi"/>
          <w:bCs/>
        </w:rPr>
        <w:t>a) Domestication au Néolithique</w:t>
      </w:r>
    </w:p>
    <w:p>
      <w:pPr>
        <w:pStyle w:val="Normal"/>
        <w:ind w:left="2124"/>
        <w:rPr>
          <w:rFonts w:cs="Calibri" w:cstheme="minorHAnsi"/>
          <w:bCs/>
        </w:rPr>
      </w:pPr>
      <w:r>
        <w:rPr>
          <w:rFonts w:cs="Calibri" w:cstheme="minorHAnsi"/>
          <w:bCs/>
        </w:rPr>
        <w:t>b) Techniques modernes d’amélioration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III Les fonctions de relation avec l’environnement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ind w:left="708"/>
        <w:rPr>
          <w:rFonts w:cs="Calibri" w:cstheme="minorHAnsi"/>
          <w:bCs/>
          <w:u w:val="single"/>
        </w:rPr>
      </w:pPr>
      <w:r>
        <w:rPr>
          <w:rFonts w:cs="Calibri" w:cstheme="minorHAnsi"/>
          <w:bCs/>
          <w:u w:val="single"/>
        </w:rPr>
        <w:t>A/ Un animal grégaire</w:t>
      </w:r>
    </w:p>
    <w:p>
      <w:pPr>
        <w:pStyle w:val="Normal"/>
        <w:ind w:left="708"/>
        <w:rPr>
          <w:rFonts w:cs="Calibri" w:cstheme="minorHAnsi"/>
          <w:bCs/>
          <w:u w:val="single"/>
        </w:rPr>
      </w:pPr>
      <w:r>
        <w:rPr>
          <w:rFonts w:cs="Calibri" w:cstheme="minorHAnsi"/>
          <w:bCs/>
          <w:u w:val="single"/>
        </w:rPr>
        <w:t>B/ Perception de l’environnement : les organes des sens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1. Un exemple : la vision</w:t>
      </w:r>
    </w:p>
    <w:p>
      <w:pPr>
        <w:pStyle w:val="Normal"/>
        <w:ind w:left="2124"/>
        <w:rPr>
          <w:rFonts w:cs="Calibri" w:cstheme="minorHAnsi"/>
          <w:bCs/>
        </w:rPr>
      </w:pPr>
      <w:r>
        <w:rPr>
          <w:rFonts w:cs="Calibri" w:cstheme="minorHAnsi"/>
          <w:bCs/>
        </w:rPr>
        <w:t>a) Organisation de l’œil</w:t>
      </w:r>
    </w:p>
    <w:p>
      <w:pPr>
        <w:pStyle w:val="Normal"/>
        <w:ind w:left="2124"/>
        <w:rPr>
          <w:rFonts w:cs="Calibri" w:cstheme="minorHAnsi"/>
          <w:bCs/>
        </w:rPr>
      </w:pPr>
      <w:r>
        <w:rPr>
          <w:rFonts w:cs="Calibri" w:cstheme="minorHAnsi"/>
          <w:bCs/>
        </w:rPr>
        <w:t>b) Le trajet de la lumière</w:t>
      </w:r>
    </w:p>
    <w:p>
      <w:pPr>
        <w:pStyle w:val="Normal"/>
        <w:ind w:left="2124"/>
        <w:rPr>
          <w:rFonts w:cs="Calibri" w:cstheme="minorHAnsi"/>
          <w:bCs/>
        </w:rPr>
      </w:pPr>
      <w:r>
        <w:rPr>
          <w:rFonts w:cs="Calibri" w:cstheme="minorHAnsi"/>
          <w:bCs/>
        </w:rPr>
        <w:t>c) Photoréception rétinienne et codage de l’information</w:t>
      </w:r>
    </w:p>
    <w:p>
      <w:pPr>
        <w:pStyle w:val="Normal"/>
        <w:ind w:left="2124"/>
        <w:rPr>
          <w:rFonts w:cs="Calibri" w:cstheme="minorHAnsi"/>
          <w:bCs/>
        </w:rPr>
      </w:pPr>
      <w:r>
        <w:rPr>
          <w:rFonts w:cs="Calibri" w:cstheme="minorHAnsi"/>
          <w:bCs/>
        </w:rPr>
        <w:t>d) Décodage par le cerveau</w:t>
      </w:r>
    </w:p>
    <w:p>
      <w:pPr>
        <w:pStyle w:val="Normal"/>
        <w:ind w:left="1416"/>
        <w:rPr>
          <w:rFonts w:cs="Calibri" w:cstheme="minorHAnsi"/>
          <w:bCs/>
        </w:rPr>
      </w:pPr>
      <w:r>
        <w:rPr>
          <w:rFonts w:cs="Calibri" w:cstheme="minorHAnsi"/>
          <w:bCs/>
        </w:rPr>
        <w:t>2. Diversité des organes des sens</w:t>
      </w:r>
    </w:p>
    <w:p>
      <w:pPr>
        <w:pStyle w:val="Normal"/>
        <w:ind w:left="708"/>
        <w:rPr>
          <w:rFonts w:cs="Calibri" w:cstheme="minorHAnsi"/>
          <w:u w:val="single"/>
        </w:rPr>
      </w:pPr>
      <w:r>
        <w:rPr>
          <w:rFonts w:cs="Calibri" w:cstheme="minorHAnsi"/>
          <w:u w:val="single"/>
        </w:rPr>
        <w:t>C/ Un squelette de type marcheur</w:t>
      </w:r>
    </w:p>
    <w:p>
      <w:pPr>
        <w:pStyle w:val="Normal"/>
        <w:ind w:left="1416"/>
        <w:rPr>
          <w:rFonts w:cs="Calibri" w:cstheme="minorHAnsi"/>
        </w:rPr>
      </w:pPr>
      <w:r>
        <w:rPr>
          <w:rFonts w:cs="Calibri" w:cstheme="minorHAnsi"/>
        </w:rPr>
        <w:t>1. Organisation des membres chiridiens</w:t>
      </w:r>
    </w:p>
    <w:p>
      <w:pPr>
        <w:pStyle w:val="Normal"/>
        <w:ind w:left="1416"/>
        <w:rPr>
          <w:rFonts w:cs="Calibri" w:cstheme="minorHAnsi"/>
        </w:rPr>
      </w:pPr>
      <w:r>
        <w:rPr>
          <w:rFonts w:cs="Calibri" w:cstheme="minorHAnsi"/>
        </w:rPr>
        <w:t>2. Des membres aux mouvements pendulaires</w:t>
      </w:r>
    </w:p>
    <w:p>
      <w:pPr>
        <w:pStyle w:val="Normal"/>
        <w:ind w:left="1416"/>
        <w:rPr>
          <w:rFonts w:cs="Calibri" w:cstheme="minorHAnsi"/>
        </w:rPr>
      </w:pPr>
      <w:r>
        <w:rPr>
          <w:rFonts w:cs="Calibri" w:cstheme="minorHAnsi"/>
        </w:rPr>
        <w:t>3. Une faible surface d’appui au sol</w:t>
      </w:r>
    </w:p>
    <w:p>
      <w:pPr>
        <w:pStyle w:val="Normal"/>
        <w:ind w:left="1416"/>
        <w:rPr>
          <w:rFonts w:cs="Calibri" w:cstheme="minorHAnsi"/>
        </w:rPr>
      </w:pPr>
      <w:r>
        <w:rPr>
          <w:rFonts w:cs="Calibri" w:cstheme="minorHAnsi"/>
        </w:rPr>
        <w:t>4. Mise en mouvement par des muscles striés</w:t>
      </w:r>
    </w:p>
    <w:p>
      <w:pPr>
        <w:pStyle w:val="Normal"/>
        <w:ind w:left="708"/>
        <w:rPr>
          <w:rFonts w:cs="Calibri" w:cstheme="minorHAnsi"/>
          <w:u w:val="single"/>
        </w:rPr>
      </w:pPr>
      <w:r>
        <w:rPr>
          <w:rFonts w:cs="Calibri" w:cstheme="minorHAnsi"/>
          <w:u w:val="single"/>
        </w:rPr>
        <w:t>D/ Un organisme endotherme</w:t>
      </w:r>
    </w:p>
    <w:p>
      <w:pPr>
        <w:pStyle w:val="Normal"/>
        <w:ind w:left="708"/>
        <w:rPr>
          <w:rFonts w:cs="Calibri" w:cstheme="minorHAnsi"/>
          <w:u w:val="single"/>
        </w:rPr>
      </w:pPr>
      <w:r>
        <w:rPr>
          <w:rFonts w:cs="Calibri" w:cstheme="minorHAnsi"/>
          <w:u w:val="single"/>
        </w:rPr>
        <w:t>E/ La communication entre organes permet l’intégration des fonctions</w:t>
      </w:r>
    </w:p>
    <w:p>
      <w:pPr>
        <w:pStyle w:val="Normal"/>
        <w:ind w:left="1416"/>
        <w:rPr>
          <w:rFonts w:cs="Calibri" w:cstheme="minorHAnsi"/>
        </w:rPr>
      </w:pPr>
      <w:r>
        <w:rPr>
          <w:rFonts w:cs="Calibri" w:cstheme="minorHAnsi"/>
        </w:rPr>
        <w:t>1. La communication hormonale : message public</w:t>
      </w:r>
    </w:p>
    <w:p>
      <w:pPr>
        <w:pStyle w:val="Normal"/>
        <w:ind w:left="1416"/>
        <w:rPr>
          <w:rFonts w:cs="Calibri" w:cstheme="minorHAnsi"/>
        </w:rPr>
      </w:pPr>
      <w:r>
        <w:rPr>
          <w:rFonts w:cs="Calibri" w:cstheme="minorHAnsi"/>
        </w:rPr>
        <w:t>2. Organisation du système nerveux et communication privée rapide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  <w:b/>
        </w:rPr>
      </w:pPr>
      <w:r>
        <w:rPr>
          <w:rFonts w:cs="Calibri" w:cstheme="minorHAnsi"/>
          <w:b/>
        </w:rPr>
        <w:t>Conclusion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ListParagraph"/>
        <w:numPr>
          <w:ilvl w:val="0"/>
          <w:numId w:val="1"/>
        </w:numPr>
        <w:rPr>
          <w:rFonts w:cs="Calibri" w:cstheme="minorHAnsi"/>
        </w:rPr>
      </w:pPr>
      <w:r>
        <w:rPr>
          <w:rFonts w:cs="Calibri" w:cstheme="minorHAnsi"/>
        </w:rPr>
        <w:t>Position systématique</w:t>
      </w:r>
    </w:p>
    <w:p>
      <w:pPr>
        <w:pStyle w:val="ListParagraph"/>
        <w:numPr>
          <w:ilvl w:val="0"/>
          <w:numId w:val="1"/>
        </w:numPr>
        <w:rPr>
          <w:rFonts w:cs="Calibri" w:cstheme="minorHAnsi"/>
        </w:rPr>
      </w:pPr>
      <w:r>
        <w:rPr>
          <w:rFonts w:cs="Calibri" w:cstheme="minorHAnsi"/>
        </w:rPr>
        <w:t>Milieu et mode de vie</w:t>
      </w:r>
    </w:p>
    <w:p>
      <w:pPr>
        <w:pStyle w:val="ListParagraph"/>
        <w:numPr>
          <w:ilvl w:val="0"/>
          <w:numId w:val="1"/>
        </w:numPr>
        <w:rPr>
          <w:rFonts w:cs="Calibri" w:cstheme="minorHAnsi"/>
        </w:rPr>
      </w:pPr>
      <w:r>
        <w:rPr>
          <w:rFonts w:cs="Calibri" w:cstheme="minorHAnsi"/>
        </w:rPr>
        <w:t>Animal domestique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  <w:r>
        <w:br w:type="page"/>
      </w:r>
    </w:p>
    <w:p>
      <w:pPr>
        <w:pStyle w:val="Normal"/>
        <w:spacing w:before="0" w:after="0"/>
        <w:jc w:val="center"/>
        <w:rPr>
          <w:rFonts w:cs="Calibri" w:cstheme="minorHAnsi"/>
          <w:b/>
          <w:bCs/>
          <w:sz w:val="28"/>
          <w:szCs w:val="28"/>
          <w:bdr w:val="single" w:sz="4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4" w:space="0" w:color="000000"/>
        </w:rPr>
        <w:t>ANNEXE 1 : LA DENTITION DE LA VACHE ET L’HERBIVORIE</w:t>
      </w:r>
    </w:p>
    <w:p>
      <w:pPr>
        <w:pStyle w:val="Normal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rPr>
          <w:rFonts w:cs="Calibri" w:cstheme="minorHAnsi"/>
        </w:rPr>
      </w:pPr>
      <w:r>
        <w:rPr/>
        <w:drawing>
          <wp:inline distT="0" distB="0" distL="0" distR="0">
            <wp:extent cx="5760720" cy="3046095"/>
            <wp:effectExtent l="0" t="0" r="0" b="0"/>
            <wp:docPr id="3" name="Image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Tête osseuse de la vache</w:t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5760720" cy="2687320"/>
            <wp:effectExtent l="0" t="0" r="0" b="0"/>
            <wp:docPr id="4" name="Imag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Denture de la vache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3674745" cy="1936750"/>
            <wp:effectExtent l="0" t="0" r="0" b="0"/>
            <wp:docPr id="5" name="Imag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6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Coupe frontale schématique des mâchoires montrant les mouvements latéraux de la mandibule.</w:t>
      </w:r>
    </w:p>
    <w:p>
      <w:pPr>
        <w:pStyle w:val="Normal"/>
        <w:tabs>
          <w:tab w:val="clear" w:pos="708"/>
          <w:tab w:val="left" w:pos="965" w:leader="none"/>
        </w:tabs>
        <w:jc w:val="center"/>
        <w:rPr>
          <w:rFonts w:cs="Calibri" w:cstheme="minorHAnsi"/>
          <w:b/>
          <w:sz w:val="28"/>
          <w:szCs w:val="28"/>
          <w:bdr w:val="single" w:sz="4" w:space="0" w:color="000000"/>
        </w:rPr>
      </w:pPr>
      <w:r>
        <w:rPr>
          <w:rFonts w:cs="Calibri" w:cstheme="minorHAnsi"/>
          <w:b/>
          <w:sz w:val="28"/>
          <w:szCs w:val="28"/>
          <w:highlight w:val="lightGray"/>
          <w:bdr w:val="single" w:sz="4" w:space="0" w:color="000000"/>
        </w:rPr>
        <w:t>ANNEXE 2 : LES DIFFERENTS SEGMENTS DE L’ESTOMAC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tabs>
          <w:tab w:val="clear" w:pos="708"/>
          <w:tab w:val="left" w:pos="2798" w:leader="none"/>
        </w:tabs>
        <w:rPr>
          <w:rFonts w:cs="Calibri" w:cstheme="minorHAnsi"/>
        </w:rPr>
      </w:pPr>
      <w:r>
        <w:rPr/>
        <w:drawing>
          <wp:inline distT="0" distB="0" distL="0" distR="0">
            <wp:extent cx="5760720" cy="3765550"/>
            <wp:effectExtent l="0" t="0" r="0" b="0"/>
            <wp:docPr id="6" name="Image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7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Anatomie du tube digestif de la vache et trajet des aliments lors de la rumination</w:t>
      </w:r>
    </w:p>
    <w:p>
      <w:pPr>
        <w:pStyle w:val="Normal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2691130" cy="1880870"/>
            <wp:effectExtent l="0" t="0" r="0" b="0"/>
            <wp:docPr id="7" name="Imag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8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Calibri" w:cstheme="minorHAnsi"/>
        </w:rPr>
        <w:t xml:space="preserve">    </w:t>
      </w:r>
      <w:r>
        <w:rPr/>
        <w:drawing>
          <wp:inline distT="0" distB="0" distL="0" distR="0">
            <wp:extent cx="2691130" cy="1880870"/>
            <wp:effectExtent l="0" t="0" r="0" b="0"/>
            <wp:docPr id="8" name="Image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9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Calibri" w:cstheme="minorHAnsi"/>
        </w:rPr>
        <w:t xml:space="preserve"> 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/>
        <w:drawing>
          <wp:inline distT="0" distB="0" distL="0" distR="0">
            <wp:extent cx="2691130" cy="1880870"/>
            <wp:effectExtent l="0" t="0" r="0" b="0"/>
            <wp:docPr id="9" name="Image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10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Calibri" w:cstheme="minorHAnsi"/>
        </w:rPr>
        <w:t xml:space="preserve">      </w:t>
      </w:r>
      <w:r>
        <w:rPr/>
        <w:drawing>
          <wp:inline distT="0" distB="0" distL="0" distR="0">
            <wp:extent cx="2709545" cy="1889125"/>
            <wp:effectExtent l="0" t="0" r="0" b="0"/>
            <wp:docPr id="10" name="Image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1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Aspect de l’épithélium des différentes cavités de « l’estomac » de la vache</w:t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4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4" w:space="0" w:color="000000"/>
        </w:rPr>
        <w:t>ANNEXE 3 : LES SYMBIOTES DE LA VACHE</w:t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/>
        <w:drawing>
          <wp:inline distT="0" distB="0" distL="0" distR="0">
            <wp:extent cx="5760720" cy="3398520"/>
            <wp:effectExtent l="0" t="0" r="0" b="0"/>
            <wp:docPr id="11" name="Image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5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Flore microbienne du rumen</w:t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/>
        <w:drawing>
          <wp:inline distT="0" distB="0" distL="0" distR="0">
            <wp:extent cx="5760720" cy="2153920"/>
            <wp:effectExtent l="0" t="0" r="0" b="0"/>
            <wp:docPr id="12" name="Image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7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Quelques ciliés du rumen</w:t>
      </w:r>
    </w:p>
    <w:p>
      <w:pPr>
        <w:pStyle w:val="Normal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  <w:b/>
          <w:bCs/>
          <w:sz w:val="28"/>
          <w:szCs w:val="28"/>
        </w:rPr>
      </w:pPr>
      <w:r>
        <w:rPr>
          <w:rFonts w:cs="Calibri" w:cstheme="minorHAnsi"/>
          <w:b/>
          <w:bCs/>
          <w:sz w:val="28"/>
          <w:szCs w:val="28"/>
        </w:rPr>
      </w:r>
      <w:r>
        <w:br w:type="page"/>
      </w:r>
    </w:p>
    <w:p>
      <w:pPr>
        <w:pStyle w:val="Normal"/>
        <w:spacing w:before="0" w:after="0"/>
        <w:jc w:val="center"/>
        <w:rPr>
          <w:rFonts w:cs="Calibri" w:cstheme="minorHAnsi"/>
          <w:b/>
          <w:bCs/>
          <w:sz w:val="28"/>
          <w:szCs w:val="28"/>
          <w:bdr w:val="single" w:sz="4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4" w:space="0" w:color="000000"/>
        </w:rPr>
        <w:t>ANNEXE 4 : LA DIGESTION ET L’ABSORPTION</w:t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/>
        <w:drawing>
          <wp:inline distT="0" distB="0" distL="0" distR="0">
            <wp:extent cx="4392295" cy="8298815"/>
            <wp:effectExtent l="0" t="0" r="0" b="0"/>
            <wp:docPr id="13" name="Image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8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295" cy="829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  <w:t>Schéma-bilan de la digestion et de l’absorption dans « l’estomac » de la vache</w:t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4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4" w:space="0" w:color="000000"/>
        </w:rPr>
        <w:t>ANNEXE 5 : L’ABSORPTION DES NUTRIMENTS</w:t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rPr>
          <w:rFonts w:cs="Calibri" w:cstheme="minorHAnsi"/>
          <w:color w:val="000000"/>
        </w:rPr>
      </w:pPr>
      <w:r>
        <w:rPr/>
        <w:drawing>
          <wp:inline distT="0" distB="0" distL="0" distR="0">
            <wp:extent cx="5716270" cy="4985385"/>
            <wp:effectExtent l="0" t="0" r="0" b="0"/>
            <wp:docPr id="14" name="Image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6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7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  <w:t>La surface de l’intestin grêle constitue une vaste surface d’absorption</w:t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jc w:val="center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/>
        <w:drawing>
          <wp:inline distT="0" distB="0" distL="0" distR="0">
            <wp:extent cx="4580890" cy="1112520"/>
            <wp:effectExtent l="0" t="0" r="0" b="0"/>
            <wp:docPr id="15" name="Image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9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  <w:t>Comparaison de la part des différents nutriments dans l’énergie absorbée chez la vache et le porc, mammifère non ruminant.</w:t>
      </w:r>
    </w:p>
    <w:p>
      <w:pPr>
        <w:pStyle w:val="Normal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jc w:val="center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  <w:r>
        <w:br w:type="page"/>
      </w:r>
    </w:p>
    <w:p>
      <w:pPr>
        <w:pStyle w:val="Normal"/>
        <w:spacing w:before="0" w:after="0"/>
        <w:jc w:val="center"/>
        <w:rPr>
          <w:rFonts w:cs="Calibri" w:cstheme="minorHAnsi"/>
          <w:b/>
          <w:color w:val="000000"/>
          <w:sz w:val="28"/>
          <w:szCs w:val="28"/>
          <w:bdr w:val="single" w:sz="4" w:space="0" w:color="000000"/>
        </w:rPr>
      </w:pPr>
      <w:r>
        <w:rPr>
          <w:rFonts w:cs="Calibri" w:cstheme="minorHAnsi"/>
          <w:b/>
          <w:color w:val="000000"/>
          <w:sz w:val="28"/>
          <w:szCs w:val="28"/>
          <w:highlight w:val="lightGray"/>
          <w:bdr w:val="single" w:sz="4" w:space="0" w:color="000000"/>
        </w:rPr>
        <w:t>ANNEXE 6 : LA RESPIRATION</w:t>
      </w:r>
    </w:p>
    <w:p>
      <w:pPr>
        <w:pStyle w:val="Normal"/>
        <w:rPr>
          <w:rFonts w:cs="Calibri" w:cstheme="minorHAnsi"/>
          <w:b/>
          <w:color w:val="000000"/>
          <w:sz w:val="28"/>
          <w:szCs w:val="28"/>
        </w:rPr>
      </w:pPr>
      <w:r>
        <w:rPr>
          <w:rFonts w:cs="Calibri" w:cstheme="minorHAnsi"/>
          <w:b/>
          <w:color w:val="000000"/>
          <w:sz w:val="28"/>
          <w:szCs w:val="28"/>
        </w:rPr>
      </w:r>
    </w:p>
    <w:p>
      <w:pPr>
        <w:pStyle w:val="Normal"/>
        <w:jc w:val="center"/>
        <w:rPr>
          <w:rFonts w:cs="Calibri" w:cstheme="minorHAnsi"/>
          <w:color w:val="000000"/>
        </w:rPr>
      </w:pPr>
      <w:r>
        <w:rPr/>
        <w:drawing>
          <wp:inline distT="0" distB="0" distL="0" distR="0">
            <wp:extent cx="4813300" cy="2648585"/>
            <wp:effectExtent l="0" t="0" r="0" b="0"/>
            <wp:docPr id="16" name="Image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21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  <w:t>Anatomie de l’appareil respiratoire de la vache, vue latérale gauche.</w:t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/>
        <w:drawing>
          <wp:inline distT="0" distB="0" distL="0" distR="0">
            <wp:extent cx="4554855" cy="1442085"/>
            <wp:effectExtent l="0" t="0" r="0" b="0"/>
            <wp:docPr id="17" name="Image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22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855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  <w:t>Caractéristiques comparées des poumons chez la vache et le cheval.</w:t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jc w:val="center"/>
        <w:rPr>
          <w:rFonts w:cs="Calibri" w:cstheme="minorHAnsi"/>
          <w:i/>
          <w:i/>
          <w:iCs/>
          <w:color w:val="000000"/>
        </w:rPr>
      </w:pPr>
      <w:r>
        <w:rPr/>
        <w:drawing>
          <wp:inline distT="0" distB="0" distL="0" distR="0">
            <wp:extent cx="3562350" cy="3035300"/>
            <wp:effectExtent l="0" t="0" r="0" b="0"/>
            <wp:docPr id="18" name="Image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23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  <w:t>Surface d’échange alvéolaire</w:t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  <w:r>
        <w:br w:type="page"/>
      </w:r>
    </w:p>
    <w:p>
      <w:pPr>
        <w:pStyle w:val="Normal"/>
        <w:spacing w:before="0" w:after="0"/>
        <w:jc w:val="center"/>
        <w:rPr>
          <w:rFonts w:cs="Calibri" w:cstheme="minorHAnsi"/>
          <w:b/>
          <w:color w:val="000000"/>
          <w:sz w:val="28"/>
          <w:szCs w:val="28"/>
          <w:bdr w:val="single" w:sz="4" w:space="0" w:color="000000"/>
        </w:rPr>
      </w:pPr>
      <w:r>
        <w:rPr>
          <w:rFonts w:cs="Calibri" w:cstheme="minorHAnsi"/>
          <w:b/>
          <w:color w:val="000000"/>
          <w:sz w:val="28"/>
          <w:szCs w:val="28"/>
          <w:highlight w:val="lightGray"/>
          <w:bdr w:val="single" w:sz="4" w:space="0" w:color="000000"/>
        </w:rPr>
        <w:t>ANNEXE 7 : L’EXCRETION</w:t>
      </w:r>
    </w:p>
    <w:p>
      <w:pPr>
        <w:pStyle w:val="Normal"/>
        <w:jc w:val="center"/>
        <w:rPr>
          <w:rFonts w:cs="Calibri" w:cstheme="minorHAnsi"/>
          <w:b/>
          <w:color w:val="000000"/>
          <w:sz w:val="28"/>
          <w:szCs w:val="28"/>
          <w:bdr w:val="single" w:sz="4" w:space="0" w:color="000000"/>
        </w:rPr>
      </w:pPr>
      <w:r>
        <w:rPr>
          <w:rFonts w:cs="Calibri" w:cstheme="minorHAnsi"/>
          <w:b/>
          <w:color w:val="000000"/>
          <w:sz w:val="28"/>
          <w:szCs w:val="28"/>
          <w:bdr w:val="single" w:sz="4" w:space="0" w:color="000000"/>
        </w:rPr>
      </w:r>
    </w:p>
    <w:p>
      <w:pPr>
        <w:pStyle w:val="Normal"/>
        <w:jc w:val="center"/>
        <w:rPr>
          <w:rFonts w:cs="Calibri" w:cstheme="minorHAnsi"/>
          <w:b/>
          <w:color w:val="000000"/>
          <w:sz w:val="28"/>
          <w:szCs w:val="28"/>
          <w:bdr w:val="single" w:sz="4" w:space="0" w:color="000000"/>
        </w:rPr>
      </w:pPr>
      <w:r>
        <w:rPr>
          <w:rFonts w:cs="Calibri" w:cstheme="minorHAnsi"/>
          <w:b/>
          <w:color w:val="000000"/>
          <w:sz w:val="28"/>
          <w:szCs w:val="28"/>
          <w:bdr w:val="single" w:sz="4" w:space="0" w:color="000000"/>
        </w:rPr>
      </w:r>
    </w:p>
    <w:p>
      <w:pPr>
        <w:pStyle w:val="Normal"/>
        <w:jc w:val="center"/>
        <w:rPr>
          <w:rFonts w:cs="Calibri" w:cstheme="minorHAnsi"/>
          <w:color w:val="000000"/>
        </w:rPr>
      </w:pPr>
      <w:r>
        <w:rPr/>
        <w:drawing>
          <wp:inline distT="0" distB="0" distL="0" distR="0">
            <wp:extent cx="3027680" cy="2200275"/>
            <wp:effectExtent l="0" t="0" r="0" b="0"/>
            <wp:docPr id="19" name="Image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24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  <w:t>Appareil uro-génital de la vache</w:t>
      </w:r>
    </w:p>
    <w:p>
      <w:pPr>
        <w:pStyle w:val="Normal"/>
        <w:jc w:val="center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  <w:t>Les organes génitaux sont représentés en pointillés.</w:t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rPr>
          <w:rFonts w:cs="Calibri" w:cstheme="minorHAnsi"/>
          <w:color w:val="000000"/>
        </w:rPr>
      </w:pPr>
      <w:r>
        <w:rPr/>
        <w:drawing>
          <wp:inline distT="0" distB="0" distL="0" distR="0">
            <wp:extent cx="5760720" cy="1314450"/>
            <wp:effectExtent l="0" t="0" r="0" b="0"/>
            <wp:docPr id="20" name="Image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5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  <w:t>Comparaison de quelques composants essentiels du plasma sanguin et de l’urine de vache.</w:t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jc w:val="center"/>
        <w:rPr>
          <w:rFonts w:cs="Calibri" w:cstheme="minorHAnsi"/>
          <w:color w:val="000000"/>
        </w:rPr>
      </w:pPr>
      <w:r>
        <w:rPr/>
        <w:drawing>
          <wp:inline distT="0" distB="0" distL="0" distR="0">
            <wp:extent cx="4707890" cy="2338070"/>
            <wp:effectExtent l="0" t="0" r="0" b="0"/>
            <wp:docPr id="21" name="Image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6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890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  <w:t>Principe du fonctionnement du néphron</w:t>
      </w:r>
    </w:p>
    <w:p>
      <w:pPr>
        <w:pStyle w:val="Normal"/>
        <w:rPr>
          <w:rFonts w:cs="Calibri" w:cstheme="minorHAnsi"/>
          <w:color w:val="000000"/>
        </w:rPr>
      </w:pPr>
      <w:r>
        <w:rPr>
          <w:rFonts w:cs="Calibri" w:cstheme="minorHAnsi"/>
          <w:color w:val="000000"/>
        </w:rPr>
      </w:r>
    </w:p>
    <w:p>
      <w:pPr>
        <w:pStyle w:val="Normal"/>
        <w:rPr>
          <w:rFonts w:cs="Calibri" w:cstheme="minorHAnsi"/>
          <w:b/>
          <w:bCs/>
          <w:color w:val="000000"/>
        </w:rPr>
      </w:pPr>
      <w:r>
        <w:rPr>
          <w:rFonts w:cs="Calibri" w:cstheme="minorHAnsi"/>
          <w:b/>
          <w:bCs/>
          <w:color w:val="000000"/>
        </w:rPr>
      </w:r>
      <w:r>
        <w:br w:type="page"/>
      </w:r>
    </w:p>
    <w:p>
      <w:pPr>
        <w:pStyle w:val="Normal"/>
        <w:spacing w:before="0" w:after="0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8 : LES APPAREILS REPRODUCTEURS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/>
        <w:drawing>
          <wp:inline distT="0" distB="0" distL="0" distR="0">
            <wp:extent cx="4137025" cy="3446145"/>
            <wp:effectExtent l="0" t="0" r="0" b="0"/>
            <wp:docPr id="22" name="Image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1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25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>L’appareil urogénital du taureau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4062730" cy="3052445"/>
            <wp:effectExtent l="0" t="0" r="0" b="0"/>
            <wp:docPr id="23" name="Image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8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730" cy="305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</w:rPr>
      </w:pPr>
      <w:r>
        <w:rPr>
          <w:rFonts w:cs="Calibri" w:cstheme="minorHAnsi"/>
        </w:rPr>
        <w:t>Appareil urogénital de la vache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  <w:r>
        <w:br w:type="page"/>
      </w:r>
    </w:p>
    <w:p>
      <w:pPr>
        <w:pStyle w:val="Normal"/>
        <w:spacing w:before="0" w:after="0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9 : DEVELOPPEMENT ET PLACENTA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/>
          <w:bCs/>
        </w:rPr>
      </w:pPr>
      <w:r>
        <w:rPr/>
        <w:drawing>
          <wp:inline distT="0" distB="0" distL="0" distR="0">
            <wp:extent cx="3810635" cy="1303020"/>
            <wp:effectExtent l="0" t="0" r="0" b="0"/>
            <wp:docPr id="24" name="Image 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9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>Le blastocyste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3827780" cy="2117725"/>
            <wp:effectExtent l="0" t="0" r="0" b="0"/>
            <wp:docPr id="25" name="Image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30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80" cy="211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</w:rPr>
      </w:pPr>
      <w:r>
        <w:rPr>
          <w:rFonts w:cs="Calibri" w:cstheme="minorHAnsi"/>
          <w:bCs/>
        </w:rPr>
        <w:t xml:space="preserve">Echanges au niveau d’un placentome. </w:t>
      </w:r>
      <w:r>
        <w:rPr>
          <w:rFonts w:cs="Calibri" w:cstheme="minorHAnsi"/>
        </w:rPr>
        <w:t>Les placentomes sont des sortes de boutons pressions dont la partie maternelle s’appelle caroncule et la partie embryonnaire cotylédon.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3183255" cy="3776980"/>
            <wp:effectExtent l="0" t="0" r="0" b="0"/>
            <wp:docPr id="26" name="Image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31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55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>Evolution de la taille et de la masse du fœtus au cours de la gestation chez la vache. L</w:t>
      </w:r>
      <w:r>
        <w:rPr>
          <w:rFonts w:cs="Calibri" w:cstheme="minorHAnsi"/>
        </w:rPr>
        <w:t>es courbes en pointillés correspondent aux masses minimales et maximales du fœtus, selon la race.</w:t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10 : LA LACTATION ET SON CONTROLE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ascii="Times New Roman" w:hAnsi="Times New Roman" w:cs="Times New Roman"/>
          <w:sz w:val="20"/>
          <w:szCs w:val="20"/>
        </w:rPr>
      </w:pPr>
      <w:r>
        <w:rPr/>
        <w:drawing>
          <wp:inline distT="0" distB="0" distL="0" distR="0">
            <wp:extent cx="5760720" cy="3846195"/>
            <wp:effectExtent l="0" t="0" r="0" b="0"/>
            <wp:docPr id="27" name="Image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32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>La glande mammaire, une glande acineuse complexe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/>
        <w:drawing>
          <wp:inline distT="0" distB="0" distL="0" distR="0">
            <wp:extent cx="4591050" cy="2739390"/>
            <wp:effectExtent l="0" t="0" r="0" b="0"/>
            <wp:docPr id="28" name="Image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34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>Composition du lait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11 : LA LACTATION ET SON CONTROLE</w:t>
      </w:r>
    </w:p>
    <w:p>
      <w:pPr>
        <w:pStyle w:val="Normal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/>
        <w:drawing>
          <wp:inline distT="0" distB="0" distL="0" distR="0">
            <wp:extent cx="4418965" cy="3121660"/>
            <wp:effectExtent l="0" t="0" r="0" b="0"/>
            <wp:docPr id="29" name="Imag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965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</w:rPr>
      </w:pPr>
      <w:r>
        <w:rPr>
          <w:rFonts w:cs="Calibri" w:cstheme="minorHAnsi"/>
          <w:bCs/>
        </w:rPr>
        <w:t xml:space="preserve">Rythme annuel de vêlage et de lactation d’une vache laitière. </w:t>
      </w:r>
      <w:r>
        <w:rPr>
          <w:rFonts w:cs="Calibri" w:cstheme="minorHAnsi"/>
        </w:rPr>
        <w:t>Le colostrum, non commercialisable, est récolté pour être donné au veau.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/>
        <w:drawing>
          <wp:inline distT="0" distB="0" distL="0" distR="0">
            <wp:extent cx="5760720" cy="4167505"/>
            <wp:effectExtent l="0" t="0" r="0" b="0"/>
            <wp:docPr id="30" name="Image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5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12 : DOMESTICATION ET SELECTION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/>
        <w:drawing>
          <wp:inline distT="0" distB="0" distL="0" distR="0">
            <wp:extent cx="5760720" cy="3715385"/>
            <wp:effectExtent l="0" t="0" r="0" b="0"/>
            <wp:docPr id="31" name="Image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3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>Aurochs représenté sur le tableau d’Augsburg, peinture datant du premier quart du XVIe siècle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/>
        <w:drawing>
          <wp:inline distT="0" distB="0" distL="0" distR="0">
            <wp:extent cx="5760720" cy="2870200"/>
            <wp:effectExtent l="0" t="0" r="0" b="0"/>
            <wp:docPr id="32" name="Image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6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>Evolution des effectifs des différentes races de vache au cours du XXe siècle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13 : LA VISION</w:t>
      </w:r>
    </w:p>
    <w:p>
      <w:pPr>
        <w:pStyle w:val="Normal"/>
        <w:ind w:left="2124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ind w:left="2124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/>
        <w:drawing>
          <wp:inline distT="0" distB="0" distL="0" distR="0">
            <wp:extent cx="4702810" cy="3312795"/>
            <wp:effectExtent l="0" t="0" r="0" b="0"/>
            <wp:docPr id="33" name="Image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7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810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>Coupe sagittale de l’œil</w:t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/>
        <w:drawing>
          <wp:inline distT="0" distB="0" distL="0" distR="0">
            <wp:extent cx="5760720" cy="3258185"/>
            <wp:effectExtent l="0" t="0" r="0" b="0"/>
            <wp:docPr id="34" name="Image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8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 xml:space="preserve">Coupe transversale de rétine de boeuf observée au MO, et organisation schématique de la rétine </w:t>
      </w:r>
      <w:r>
        <w:rPr>
          <w:rFonts w:cs="Calibri" w:cstheme="minorHAnsi"/>
        </w:rPr>
        <w:t>La lumière traverse toutes les couches cellulaires avant d’atteindre les cellules réceptrices.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14 : DIVERSITE DES ORGANES DES SENS</w:t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Cs/>
        </w:rPr>
      </w:pPr>
      <w:r>
        <w:rPr/>
        <w:drawing>
          <wp:inline distT="0" distB="0" distL="0" distR="0">
            <wp:extent cx="5760720" cy="6753860"/>
            <wp:effectExtent l="0" t="0" r="0" b="0"/>
            <wp:docPr id="35" name="Image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40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75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15a : LA LOCOMOTION</w:t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  <w:bCs/>
        </w:rPr>
      </w:pPr>
      <w:r>
        <w:rPr>
          <w:rFonts w:cs="Calibri" w:cstheme="minorHAnsi"/>
          <w:bCs/>
        </w:rPr>
      </w:r>
    </w:p>
    <w:p>
      <w:pPr>
        <w:pStyle w:val="Normal"/>
        <w:rPr>
          <w:rFonts w:cs="Calibri" w:cstheme="minorHAnsi"/>
        </w:rPr>
      </w:pPr>
      <w:r>
        <w:rPr/>
        <w:drawing>
          <wp:inline distT="0" distB="0" distL="0" distR="0">
            <wp:extent cx="5760720" cy="2376805"/>
            <wp:effectExtent l="0" t="0" r="0" b="0"/>
            <wp:docPr id="36" name="Image 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41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5760720" cy="3395980"/>
            <wp:effectExtent l="0" t="0" r="0" b="0"/>
            <wp:docPr id="37" name="Image 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42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Arial" w:hAnsi="Arial" w:cs="Arial"/>
          <w:b/>
          <w:bCs/>
          <w:sz w:val="16"/>
          <w:szCs w:val="16"/>
        </w:rPr>
      </w:pPr>
      <w:r>
        <w:rPr>
          <w:rFonts w:cs="Arial" w:ascii="Arial" w:hAnsi="Arial"/>
          <w:b/>
          <w:bCs/>
          <w:sz w:val="16"/>
          <w:szCs w:val="16"/>
        </w:rPr>
        <w:t>Squelette de la vache</w:t>
      </w:r>
    </w:p>
    <w:p>
      <w:pPr>
        <w:pStyle w:val="Normal"/>
        <w:jc w:val="center"/>
        <w:rPr>
          <w:rFonts w:cs="Calibri" w:cstheme="minorHAnsi"/>
        </w:rPr>
      </w:pPr>
      <w:r>
        <w:rPr>
          <w:rFonts w:cs="Arial" w:ascii="Arial" w:hAnsi="Arial"/>
          <w:sz w:val="16"/>
          <w:szCs w:val="16"/>
        </w:rPr>
        <w:t>En blanc : squelette axial ; en violet : ceintures ; en rouge : stylopode ; en bleu : zeugopode ; en vert, vert clair et jaune : autopode.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  <w:r>
        <w:br w:type="page"/>
      </w:r>
    </w:p>
    <w:p>
      <w:pPr>
        <w:pStyle w:val="Normal"/>
        <w:spacing w:before="0" w:after="0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15b : LA LOCOMOTION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ascii="Times New Roman" w:hAnsi="Times New Roman" w:cs="Times New Roman"/>
          <w:sz w:val="20"/>
          <w:szCs w:val="20"/>
        </w:rPr>
      </w:pPr>
      <w:r>
        <w:rPr/>
        <w:drawing>
          <wp:inline distT="0" distB="0" distL="0" distR="0">
            <wp:extent cx="2581910" cy="5072380"/>
            <wp:effectExtent l="0" t="0" r="0" b="0"/>
            <wp:docPr id="38" name="Image 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43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</w:rPr>
      </w:pPr>
      <w:r>
        <w:rPr>
          <w:rFonts w:cs="Arial" w:ascii="Arial" w:hAnsi="Arial"/>
          <w:b/>
          <w:bCs/>
          <w:sz w:val="16"/>
          <w:szCs w:val="16"/>
        </w:rPr>
        <w:t>Squelette de la main de vache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4088765" cy="2787650"/>
            <wp:effectExtent l="0" t="0" r="0" b="0"/>
            <wp:docPr id="39" name="Image 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44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65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</w:rPr>
      </w:pPr>
      <w:r>
        <w:rPr>
          <w:rFonts w:cs="Arial" w:ascii="Arial" w:hAnsi="Arial"/>
          <w:b/>
          <w:bCs/>
          <w:sz w:val="16"/>
          <w:szCs w:val="16"/>
        </w:rPr>
        <w:t>Muscles antagonistes du membre postérieur de la vache</w:t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16 : LA CIRCULATION ET LES COMMUNICATIONS ENDOCRINES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4752975" cy="4605020"/>
            <wp:effectExtent l="0" t="0" r="0" b="0"/>
            <wp:docPr id="40" name="Image 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5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Cs/>
        </w:rPr>
      </w:pPr>
      <w:r>
        <w:rPr>
          <w:rFonts w:cs="Calibri" w:cstheme="minorHAnsi"/>
          <w:bCs/>
        </w:rPr>
        <w:t>Schéma général de la circulation sanguine de la vache et du réseau lymphatique</w:t>
      </w:r>
    </w:p>
    <w:p>
      <w:pPr>
        <w:pStyle w:val="Normal"/>
        <w:jc w:val="center"/>
        <w:rPr>
          <w:rFonts w:cs="Calibri" w:cstheme="minorHAnsi"/>
        </w:rPr>
      </w:pPr>
      <w:r>
        <w:rPr>
          <w:rFonts w:cs="Calibri" w:cstheme="minorHAnsi"/>
        </w:rPr>
        <w:t>OD : oreillette droite, VD : ventricule droit, OG : oreillette gauche, VG, ventricule gauche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5520690" cy="3162935"/>
            <wp:effectExtent l="0" t="0" r="0" b="0"/>
            <wp:docPr id="41" name="Image 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6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</w:rPr>
      </w:pPr>
      <w:r>
        <w:rPr>
          <w:rFonts w:cs="Calibri" w:cstheme="minorHAnsi"/>
          <w:bCs/>
        </w:rPr>
        <w:t>Principe de la communication hormonale</w:t>
      </w:r>
    </w:p>
    <w:p>
      <w:pPr>
        <w:pStyle w:val="Normal"/>
        <w:jc w:val="center"/>
        <w:rPr>
          <w:rFonts w:cs="Calibri" w:cstheme="minorHAnsi"/>
          <w:b/>
          <w:bCs/>
          <w:sz w:val="28"/>
          <w:szCs w:val="28"/>
          <w:bdr w:val="single" w:sz="12" w:space="0" w:color="000000"/>
        </w:rPr>
      </w:pPr>
      <w:r>
        <w:rPr>
          <w:rFonts w:cs="Calibri" w:cstheme="minorHAnsi"/>
          <w:b/>
          <w:bCs/>
          <w:sz w:val="28"/>
          <w:szCs w:val="28"/>
          <w:highlight w:val="lightGray"/>
          <w:bdr w:val="single" w:sz="12" w:space="0" w:color="000000"/>
        </w:rPr>
        <w:t>ANNEXE 17 : LE SYSTEME NERVEUX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jc w:val="center"/>
        <w:rPr>
          <w:rFonts w:cs="Calibri" w:cstheme="minorHAnsi"/>
        </w:rPr>
      </w:pPr>
      <w:r>
        <w:rPr/>
        <w:drawing>
          <wp:inline distT="0" distB="0" distL="0" distR="0">
            <wp:extent cx="5760720" cy="4328795"/>
            <wp:effectExtent l="0" t="0" r="0" b="0"/>
            <wp:docPr id="42" name="Image 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7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</w:rPr>
      </w:pPr>
      <w:r>
        <w:rPr>
          <w:rFonts w:cs="Calibri" w:cstheme="minorHAnsi"/>
          <w:bCs/>
        </w:rPr>
        <w:t>Communications nerveuses chez un Vertébré</w:t>
      </w:r>
    </w:p>
    <w:p>
      <w:pPr>
        <w:pStyle w:val="Normal"/>
        <w:rPr>
          <w:rFonts w:cs="Calibri" w:cstheme="minorHAnsi"/>
        </w:rPr>
      </w:pPr>
      <w:r>
        <w:rPr>
          <w:rFonts w:cs="Calibri" w:cstheme="minorHAnsi"/>
        </w:rPr>
      </w:r>
    </w:p>
    <w:p>
      <w:pPr>
        <w:pStyle w:val="Normal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</w:p>
    <w:p>
      <w:pPr>
        <w:pStyle w:val="Normal"/>
        <w:rPr>
          <w:rFonts w:cs="Calibri" w:cstheme="minorHAnsi"/>
          <w:b/>
          <w:bCs/>
        </w:rPr>
      </w:pPr>
      <w:r>
        <w:rPr>
          <w:rFonts w:cs="Calibri" w:cstheme="minorHAnsi"/>
          <w:b/>
          <w:bCs/>
        </w:rPr>
      </w:r>
      <w:bookmarkStart w:id="0" w:name="_GoBack"/>
      <w:bookmarkStart w:id="1" w:name="_GoBack"/>
      <w:bookmarkEnd w:id="1"/>
    </w:p>
    <w:sectPr>
      <w:footerReference w:type="default" r:id="rId44"/>
      <w:type w:val="nextPage"/>
      <w:pgSz w:w="11906" w:h="16838"/>
      <w:pgMar w:left="1417" w:right="1417" w:gutter="0" w:header="0" w:top="1417" w:footer="708" w:bottom="1417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Tahoma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Arial">
    <w:charset w:val="00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sdt>
    <w:sdtPr>
      <w:docPartObj>
        <w:docPartGallery w:val="Page Numbers (Bottom of Page)"/>
        <w:docPartUnique w:val="true"/>
      </w:docPartObj>
      <w:id w:val="-754817378"/>
    </w:sdtPr>
    <w:sdtContent>
      <w:p>
        <w:pPr>
          <w:pStyle w:val="Footer"/>
          <w:jc w:val="right"/>
          <w:rPr/>
        </w:pPr>
        <w:r>
          <w:rPr/>
          <w:fldChar w:fldCharType="begin"/>
        </w:r>
        <w:r>
          <w:rPr/>
          <w:instrText xml:space="preserve"> PAGE </w:instrText>
        </w:r>
        <w:r>
          <w:rPr/>
          <w:fldChar w:fldCharType="separate"/>
        </w:r>
        <w:r>
          <w:rPr/>
          <w:t>22</w:t>
        </w:r>
        <w:r>
          <w:rPr/>
          <w:fldChar w:fldCharType="end"/>
        </w:r>
      </w:p>
    </w:sdtContent>
  </w:sdt>
  <w:p>
    <w:pPr>
      <w:pStyle w:val="Footer"/>
      <w:rPr/>
    </w:pPr>
    <w:r>
      <w:rPr/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10"/>
  <w:defaultTabStop w:val="708"/>
  <w:autoHyphenation w:val="true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fr-F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fr-FR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bidi w:val="0"/>
      <w:spacing w:before="0" w:after="0"/>
      <w:jc w:val="both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fr-F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TextedebullesCar" w:customStyle="1">
    <w:name w:val="Texte de bulles Car"/>
    <w:basedOn w:val="DefaultParagraphFont"/>
    <w:link w:val="BalloonText"/>
    <w:uiPriority w:val="99"/>
    <w:semiHidden/>
    <w:qFormat/>
    <w:rsid w:val="007a373b"/>
    <w:rPr>
      <w:rFonts w:ascii="Tahoma" w:hAnsi="Tahoma" w:cs="Tahoma"/>
      <w:sz w:val="16"/>
      <w:szCs w:val="16"/>
    </w:rPr>
  </w:style>
  <w:style w:type="character" w:styleId="En-tteCar" w:customStyle="1">
    <w:name w:val="En-tête Car"/>
    <w:basedOn w:val="DefaultParagraphFont"/>
    <w:uiPriority w:val="99"/>
    <w:qFormat/>
    <w:rsid w:val="000d2bfe"/>
    <w:rPr/>
  </w:style>
  <w:style w:type="character" w:styleId="PieddepageCar" w:customStyle="1">
    <w:name w:val="Pied de page Car"/>
    <w:basedOn w:val="DefaultParagraphFont"/>
    <w:uiPriority w:val="99"/>
    <w:qFormat/>
    <w:rsid w:val="000d2bfe"/>
    <w:rPr/>
  </w:style>
  <w:style w:type="paragraph" w:styleId="Titre">
    <w:name w:val="Titre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TextedebullesCar"/>
    <w:uiPriority w:val="99"/>
    <w:semiHidden/>
    <w:unhideWhenUsed/>
    <w:qFormat/>
    <w:rsid w:val="007a373b"/>
    <w:pPr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c6a2e"/>
    <w:pPr>
      <w:spacing w:before="0" w:after="0"/>
      <w:ind w:left="720"/>
      <w:contextualSpacing/>
    </w:pPr>
    <w:rPr/>
  </w:style>
  <w:style w:type="paragraph" w:styleId="En-tteetpieddepage">
    <w:name w:val="En-tête et pied de page"/>
    <w:basedOn w:val="Normal"/>
    <w:qFormat/>
    <w:pPr/>
    <w:rPr/>
  </w:style>
  <w:style w:type="paragraph" w:styleId="Header">
    <w:name w:val="Header"/>
    <w:basedOn w:val="Normal"/>
    <w:link w:val="En-tteCar"/>
    <w:uiPriority w:val="99"/>
    <w:unhideWhenUsed/>
    <w:rsid w:val="000d2bfe"/>
    <w:pPr>
      <w:tabs>
        <w:tab w:val="clear" w:pos="708"/>
        <w:tab w:val="center" w:pos="4536" w:leader="none"/>
        <w:tab w:val="right" w:pos="9072" w:leader="none"/>
      </w:tabs>
    </w:pPr>
    <w:rPr/>
  </w:style>
  <w:style w:type="paragraph" w:styleId="Footer">
    <w:name w:val="Footer"/>
    <w:basedOn w:val="Normal"/>
    <w:link w:val="PieddepageCar"/>
    <w:uiPriority w:val="99"/>
    <w:unhideWhenUsed/>
    <w:rsid w:val="000d2bfe"/>
    <w:pPr>
      <w:tabs>
        <w:tab w:val="clear" w:pos="708"/>
        <w:tab w:val="center" w:pos="4536" w:leader="none"/>
        <w:tab w:val="right" w:pos="9072" w:leader="none"/>
      </w:tabs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au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wmf"/><Relationship Id="rId5" Type="http://schemas.openxmlformats.org/officeDocument/2006/relationships/image" Target="media/image4.wmf"/><Relationship Id="rId6" Type="http://schemas.openxmlformats.org/officeDocument/2006/relationships/image" Target="media/image5.wmf"/><Relationship Id="rId7" Type="http://schemas.openxmlformats.org/officeDocument/2006/relationships/image" Target="media/image6.wmf"/><Relationship Id="rId8" Type="http://schemas.openxmlformats.org/officeDocument/2006/relationships/image" Target="media/image7.wmf"/><Relationship Id="rId9" Type="http://schemas.openxmlformats.org/officeDocument/2006/relationships/image" Target="media/image8.wmf"/><Relationship Id="rId10" Type="http://schemas.openxmlformats.org/officeDocument/2006/relationships/image" Target="media/image9.wmf"/><Relationship Id="rId11" Type="http://schemas.openxmlformats.org/officeDocument/2006/relationships/image" Target="media/image10.wmf"/><Relationship Id="rId12" Type="http://schemas.openxmlformats.org/officeDocument/2006/relationships/image" Target="media/image11.wmf"/><Relationship Id="rId13" Type="http://schemas.openxmlformats.org/officeDocument/2006/relationships/image" Target="media/image12.wmf"/><Relationship Id="rId14" Type="http://schemas.openxmlformats.org/officeDocument/2006/relationships/image" Target="media/image13.wmf"/><Relationship Id="rId15" Type="http://schemas.openxmlformats.org/officeDocument/2006/relationships/image" Target="media/image14.wmf"/><Relationship Id="rId16" Type="http://schemas.openxmlformats.org/officeDocument/2006/relationships/image" Target="media/image15.wmf"/><Relationship Id="rId17" Type="http://schemas.openxmlformats.org/officeDocument/2006/relationships/image" Target="media/image16.wmf"/><Relationship Id="rId18" Type="http://schemas.openxmlformats.org/officeDocument/2006/relationships/image" Target="media/image17.wmf"/><Relationship Id="rId19" Type="http://schemas.openxmlformats.org/officeDocument/2006/relationships/image" Target="media/image18.wmf"/><Relationship Id="rId20" Type="http://schemas.openxmlformats.org/officeDocument/2006/relationships/image" Target="media/image19.wmf"/><Relationship Id="rId21" Type="http://schemas.openxmlformats.org/officeDocument/2006/relationships/image" Target="media/image20.wmf"/><Relationship Id="rId22" Type="http://schemas.openxmlformats.org/officeDocument/2006/relationships/image" Target="media/image21.wmf"/><Relationship Id="rId23" Type="http://schemas.openxmlformats.org/officeDocument/2006/relationships/image" Target="media/image22.wmf"/><Relationship Id="rId24" Type="http://schemas.openxmlformats.org/officeDocument/2006/relationships/image" Target="media/image23.wmf"/><Relationship Id="rId25" Type="http://schemas.openxmlformats.org/officeDocument/2006/relationships/image" Target="media/image24.wmf"/><Relationship Id="rId26" Type="http://schemas.openxmlformats.org/officeDocument/2006/relationships/image" Target="media/image25.wmf"/><Relationship Id="rId27" Type="http://schemas.openxmlformats.org/officeDocument/2006/relationships/image" Target="media/image26.wmf"/><Relationship Id="rId28" Type="http://schemas.openxmlformats.org/officeDocument/2006/relationships/image" Target="media/image27.wmf"/><Relationship Id="rId29" Type="http://schemas.openxmlformats.org/officeDocument/2006/relationships/image" Target="media/image28.jpeg"/><Relationship Id="rId30" Type="http://schemas.openxmlformats.org/officeDocument/2006/relationships/image" Target="media/image29.wmf"/><Relationship Id="rId31" Type="http://schemas.openxmlformats.org/officeDocument/2006/relationships/image" Target="media/image30.jpeg"/><Relationship Id="rId32" Type="http://schemas.openxmlformats.org/officeDocument/2006/relationships/image" Target="media/image31.wmf"/><Relationship Id="rId33" Type="http://schemas.openxmlformats.org/officeDocument/2006/relationships/image" Target="media/image32.wmf"/><Relationship Id="rId34" Type="http://schemas.openxmlformats.org/officeDocument/2006/relationships/image" Target="media/image33.wmf"/><Relationship Id="rId35" Type="http://schemas.openxmlformats.org/officeDocument/2006/relationships/image" Target="media/image34.wmf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wmf"/><Relationship Id="rId39" Type="http://schemas.openxmlformats.org/officeDocument/2006/relationships/image" Target="media/image38.wmf"/><Relationship Id="rId40" Type="http://schemas.openxmlformats.org/officeDocument/2006/relationships/image" Target="media/image39.wmf"/><Relationship Id="rId41" Type="http://schemas.openxmlformats.org/officeDocument/2006/relationships/image" Target="media/image40.wmf"/><Relationship Id="rId42" Type="http://schemas.openxmlformats.org/officeDocument/2006/relationships/image" Target="media/image41.wmf"/><Relationship Id="rId43" Type="http://schemas.openxmlformats.org/officeDocument/2006/relationships/image" Target="media/image42.wmf"/><Relationship Id="rId44" Type="http://schemas.openxmlformats.org/officeDocument/2006/relationships/footer" Target="footer1.xml"/><Relationship Id="rId45" Type="http://schemas.openxmlformats.org/officeDocument/2006/relationships/numbering" Target="numbering.xml"/><Relationship Id="rId46" Type="http://schemas.openxmlformats.org/officeDocument/2006/relationships/fontTable" Target="fontTable.xml"/><Relationship Id="rId47" Type="http://schemas.openxmlformats.org/officeDocument/2006/relationships/settings" Target="settings.xml"/><Relationship Id="rId48" Type="http://schemas.openxmlformats.org/officeDocument/2006/relationships/theme" Target="theme/theme1.xml"/><Relationship Id="rId49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Thème Offic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C238D7-9D91-44D1-BD6E-3C83DA8C4B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724</TotalTime>
  <Application>LibreOffice/7.6.2.1$Windows_X86_64 LibreOffice_project/56f7684011345957bbf33a7ee678afaf4d2ba333</Application>
  <AppVersion>15.0000</AppVersion>
  <Pages>22</Pages>
  <Words>911</Words>
  <Characters>4919</Characters>
  <CharactersWithSpaces>5719</CharactersWithSpaces>
  <Paragraphs>160</Paragraphs>
  <Company>Hewlett-Packard Company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2014-04-16T18:35:00Z</dcterms:created>
  <dc:creator>Mestre</dc:creator>
  <dc:description/>
  <dc:language>fr-FR</dc:language>
  <cp:lastModifiedBy/>
  <cp:lastPrinted>2016-09-14T07:26:00Z</cp:lastPrinted>
  <dcterms:modified xsi:type="dcterms:W3CDTF">2024-09-17T18:55:45Z</dcterms:modified>
  <cp:revision>14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