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D95D6" w14:textId="4CBCB270" w:rsidR="00245D86" w:rsidRPr="00945160" w:rsidRDefault="00945160" w:rsidP="009365CF">
      <w:pPr>
        <w:rPr>
          <w:rFonts w:ascii="Times New Roman" w:hAnsi="Times New Roman" w:cs="Times New Roman"/>
          <w:b/>
          <w:i/>
        </w:rPr>
      </w:pPr>
      <w:r w:rsidRPr="00945160">
        <w:rPr>
          <w:rFonts w:ascii="Times New Roman" w:hAnsi="Times New Roman" w:cs="Times New Roman"/>
          <w:b/>
          <w:i/>
        </w:rPr>
        <w:t>Banque « Agro-Veto »</w:t>
      </w:r>
    </w:p>
    <w:p w14:paraId="7E165E35" w14:textId="32A46576" w:rsidR="00945160" w:rsidRPr="00945160" w:rsidRDefault="00945160" w:rsidP="009365CF">
      <w:pPr>
        <w:rPr>
          <w:rFonts w:ascii="Times New Roman" w:hAnsi="Times New Roman" w:cs="Times New Roman"/>
          <w:b/>
          <w:i/>
        </w:rPr>
      </w:pPr>
      <w:r w:rsidRPr="00945160">
        <w:rPr>
          <w:rFonts w:ascii="Times New Roman" w:hAnsi="Times New Roman" w:cs="Times New Roman"/>
          <w:b/>
          <w:i/>
        </w:rPr>
        <w:t xml:space="preserve">A- </w:t>
      </w:r>
      <w:r w:rsidR="006018E0">
        <w:rPr>
          <w:rFonts w:ascii="Times New Roman" w:hAnsi="Times New Roman" w:cs="Times New Roman"/>
          <w:b/>
          <w:i/>
        </w:rPr>
        <w:t>0</w:t>
      </w:r>
      <w:r w:rsidR="00BF75E9">
        <w:rPr>
          <w:rFonts w:ascii="Times New Roman" w:hAnsi="Times New Roman" w:cs="Times New Roman"/>
          <w:b/>
          <w:i/>
        </w:rPr>
        <w:t>421</w:t>
      </w:r>
    </w:p>
    <w:p w14:paraId="67F9F367" w14:textId="77777777" w:rsidR="009365CF" w:rsidRPr="00945160" w:rsidRDefault="009365CF" w:rsidP="009365CF">
      <w:pPr>
        <w:jc w:val="center"/>
        <w:rPr>
          <w:rFonts w:ascii="Times New Roman" w:hAnsi="Times New Roman" w:cs="Times New Roman"/>
          <w:b/>
          <w:i/>
        </w:rPr>
      </w:pPr>
    </w:p>
    <w:p w14:paraId="7AFBAD40" w14:textId="67D53309" w:rsidR="009365CF" w:rsidRPr="00945160" w:rsidRDefault="00BF75E9" w:rsidP="00BF75E9">
      <w:pPr>
        <w:tabs>
          <w:tab w:val="left" w:pos="1323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</w:r>
    </w:p>
    <w:p w14:paraId="2432739A" w14:textId="77777777" w:rsidR="009365CF" w:rsidRPr="00945160" w:rsidRDefault="009365CF" w:rsidP="009365CF">
      <w:pPr>
        <w:jc w:val="center"/>
        <w:rPr>
          <w:rFonts w:ascii="Times New Roman" w:hAnsi="Times New Roman" w:cs="Times New Roman"/>
          <w:b/>
          <w:i/>
        </w:rPr>
      </w:pPr>
    </w:p>
    <w:p w14:paraId="3E899E75" w14:textId="77777777" w:rsidR="009365CF" w:rsidRPr="00945160" w:rsidRDefault="009365CF" w:rsidP="009365CF">
      <w:pPr>
        <w:jc w:val="center"/>
        <w:rPr>
          <w:rFonts w:ascii="Times New Roman" w:hAnsi="Times New Roman" w:cs="Times New Roman"/>
          <w:b/>
          <w:i/>
        </w:rPr>
      </w:pPr>
    </w:p>
    <w:p w14:paraId="4090BB3B" w14:textId="77777777" w:rsidR="009365CF" w:rsidRPr="00945160" w:rsidRDefault="009365CF" w:rsidP="009365CF">
      <w:pPr>
        <w:jc w:val="center"/>
        <w:rPr>
          <w:rFonts w:ascii="Times New Roman" w:hAnsi="Times New Roman" w:cs="Times New Roman"/>
          <w:b/>
          <w:i/>
        </w:rPr>
      </w:pPr>
    </w:p>
    <w:p w14:paraId="0B6BA047" w14:textId="77777777" w:rsidR="009365CF" w:rsidRPr="00945160" w:rsidRDefault="009365CF" w:rsidP="009365CF">
      <w:pPr>
        <w:jc w:val="center"/>
        <w:rPr>
          <w:rFonts w:ascii="Times New Roman" w:hAnsi="Times New Roman" w:cs="Times New Roman"/>
          <w:b/>
        </w:rPr>
      </w:pPr>
    </w:p>
    <w:p w14:paraId="75BC2848" w14:textId="2A0AE1D5" w:rsidR="009365CF" w:rsidRPr="00945160" w:rsidRDefault="00945160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945160">
        <w:rPr>
          <w:rFonts w:ascii="Times New Roman" w:hAnsi="Times New Roman" w:cs="Times New Roman"/>
          <w:b/>
        </w:rPr>
        <w:t>BIOLOGIE</w:t>
      </w:r>
    </w:p>
    <w:p w14:paraId="3078EC38" w14:textId="7E8678C6" w:rsidR="00945160" w:rsidRPr="00945160" w:rsidRDefault="00945160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945160">
        <w:rPr>
          <w:rFonts w:ascii="Times New Roman" w:hAnsi="Times New Roman" w:cs="Times New Roman"/>
          <w:b/>
        </w:rPr>
        <w:t>EPREUVE DE SYNTHESE</w:t>
      </w:r>
    </w:p>
    <w:p w14:paraId="4E625548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2D6E8034" w14:textId="57D3F871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945160">
        <w:rPr>
          <w:rFonts w:ascii="Times New Roman" w:hAnsi="Times New Roman" w:cs="Times New Roman"/>
        </w:rPr>
        <w:t>Durée</w:t>
      </w:r>
      <w:r w:rsidR="00945160" w:rsidRPr="00945160">
        <w:rPr>
          <w:rFonts w:ascii="Times New Roman" w:hAnsi="Times New Roman" w:cs="Times New Roman"/>
        </w:rPr>
        <w:t xml:space="preserve"> : </w:t>
      </w:r>
      <w:r w:rsidR="009F5FD5">
        <w:rPr>
          <w:rFonts w:ascii="Times New Roman" w:hAnsi="Times New Roman" w:cs="Times New Roman"/>
        </w:rPr>
        <w:t>3</w:t>
      </w:r>
      <w:r w:rsidRPr="00945160">
        <w:rPr>
          <w:rFonts w:ascii="Times New Roman" w:hAnsi="Times New Roman" w:cs="Times New Roman"/>
        </w:rPr>
        <w:t xml:space="preserve"> h</w:t>
      </w:r>
      <w:r w:rsidR="0028644A">
        <w:rPr>
          <w:rFonts w:ascii="Times New Roman" w:hAnsi="Times New Roman" w:cs="Times New Roman"/>
        </w:rPr>
        <w:t>eure</w:t>
      </w:r>
      <w:r w:rsidR="009F5FD5">
        <w:rPr>
          <w:rFonts w:ascii="Times New Roman" w:hAnsi="Times New Roman" w:cs="Times New Roman"/>
        </w:rPr>
        <w:t>s</w:t>
      </w:r>
    </w:p>
    <w:p w14:paraId="03390497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3D71C316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5055FF9B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0E3BBB46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248C175E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2D6927B3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3624BA7F" w14:textId="5A6DD5B8" w:rsidR="009365CF" w:rsidRPr="00945160" w:rsidRDefault="009365CF" w:rsidP="009365C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</w:rPr>
      </w:pPr>
      <w:r w:rsidRPr="00945160">
        <w:rPr>
          <w:rFonts w:ascii="Times New Roman" w:hAnsi="Times New Roman" w:cs="Times New Roman"/>
          <w:b/>
          <w:i/>
        </w:rPr>
        <w:t xml:space="preserve">L’usage </w:t>
      </w:r>
      <w:r w:rsidR="00945160" w:rsidRPr="00945160">
        <w:rPr>
          <w:rFonts w:ascii="Times New Roman" w:hAnsi="Times New Roman" w:cs="Times New Roman"/>
          <w:b/>
          <w:i/>
        </w:rPr>
        <w:t>d’abaques, de tables, de calculatrice ou de t</w:t>
      </w:r>
      <w:r w:rsidR="00945160">
        <w:rPr>
          <w:rFonts w:ascii="Times New Roman" w:hAnsi="Times New Roman" w:cs="Times New Roman"/>
          <w:b/>
          <w:i/>
        </w:rPr>
        <w:t>o</w:t>
      </w:r>
      <w:r w:rsidR="00945160" w:rsidRPr="00945160">
        <w:rPr>
          <w:rFonts w:ascii="Times New Roman" w:hAnsi="Times New Roman" w:cs="Times New Roman"/>
          <w:b/>
          <w:i/>
        </w:rPr>
        <w:t xml:space="preserve">ut instrument électronique susceptible de permettre au candidat d’accéder à des données et de les traiter par les moyens autres que ceux fournis dans le sujet est interdit. </w:t>
      </w:r>
    </w:p>
    <w:p w14:paraId="09403C8F" w14:textId="77777777" w:rsidR="00945160" w:rsidRPr="00945160" w:rsidRDefault="00945160" w:rsidP="009365C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</w:rPr>
      </w:pPr>
    </w:p>
    <w:p w14:paraId="79FC2D96" w14:textId="77777777" w:rsidR="00945160" w:rsidRPr="00945160" w:rsidRDefault="00945160" w:rsidP="009365C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</w:rPr>
      </w:pPr>
    </w:p>
    <w:p w14:paraId="3A136404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14F0CB0B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7B63203F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24D904A7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34944692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376428F4" w14:textId="77777777" w:rsidR="009365CF" w:rsidRPr="00945160" w:rsidRDefault="009365CF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</w:p>
    <w:p w14:paraId="1883F149" w14:textId="58734D49" w:rsidR="009365CF" w:rsidRDefault="00B64B20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La </w:t>
      </w:r>
      <w:r w:rsidR="00213E40">
        <w:rPr>
          <w:rFonts w:ascii="Times New Roman" w:hAnsi="Times New Roman" w:cs="Times New Roman"/>
          <w:b/>
          <w:sz w:val="28"/>
          <w:szCs w:val="28"/>
        </w:rPr>
        <w:t>lumière et les êtres vivants</w:t>
      </w:r>
    </w:p>
    <w:p w14:paraId="011FF42B" w14:textId="77777777" w:rsidR="00B64B20" w:rsidRDefault="00B64B20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9D9EFD" w14:textId="77777777" w:rsidR="00945160" w:rsidRPr="00945160" w:rsidRDefault="00945160" w:rsidP="009365C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14:paraId="2095D996" w14:textId="77777777" w:rsidR="00BF75E9" w:rsidRDefault="00BF75E9" w:rsidP="00D07E8E">
      <w:pPr>
        <w:rPr>
          <w:rFonts w:ascii="Times New Roman" w:hAnsi="Times New Roman" w:cs="Times New Roman"/>
          <w:sz w:val="20"/>
          <w:szCs w:val="20"/>
        </w:rPr>
      </w:pPr>
    </w:p>
    <w:p w14:paraId="51ED62F1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71FB2A21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5A2E8AD4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3C686A88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7C1CEE9A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33253F08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2D154C56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1783155B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46CE72D1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192F8DFF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2421AE83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556162A6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21ED362E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69BCCBA4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62E3CC32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7F3CC1E8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546B90A7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3A764AEC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6DBF877A" w14:textId="67BD5791" w:rsidR="00076F69" w:rsidRDefault="00076F69" w:rsidP="00BF75E9">
      <w:pPr>
        <w:rPr>
          <w:rFonts w:ascii="Times New Roman" w:hAnsi="Times New Roman" w:cs="Times New Roman"/>
          <w:sz w:val="20"/>
          <w:szCs w:val="20"/>
        </w:rPr>
      </w:pPr>
    </w:p>
    <w:p w14:paraId="65D54671" w14:textId="77777777" w:rsidR="00076F69" w:rsidRPr="00BF75E9" w:rsidRDefault="00076F69" w:rsidP="00BF75E9">
      <w:pPr>
        <w:rPr>
          <w:rFonts w:ascii="Times New Roman" w:hAnsi="Times New Roman" w:cs="Times New Roman"/>
          <w:sz w:val="20"/>
          <w:szCs w:val="20"/>
        </w:rPr>
      </w:pPr>
    </w:p>
    <w:p w14:paraId="2DAFA95A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01FC2A63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18263A3D" w14:textId="78673526" w:rsid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2A6ED93C" w14:textId="799091F5" w:rsidR="00512062" w:rsidRDefault="00512062" w:rsidP="00BF75E9">
      <w:pPr>
        <w:rPr>
          <w:rFonts w:ascii="Times New Roman" w:hAnsi="Times New Roman" w:cs="Times New Roman"/>
          <w:sz w:val="20"/>
          <w:szCs w:val="20"/>
        </w:rPr>
      </w:pPr>
    </w:p>
    <w:p w14:paraId="3A3C68ED" w14:textId="3A922EEE" w:rsidR="00512062" w:rsidRDefault="00512062" w:rsidP="00BF75E9">
      <w:pPr>
        <w:rPr>
          <w:rFonts w:ascii="Times New Roman" w:hAnsi="Times New Roman" w:cs="Times New Roman"/>
          <w:sz w:val="20"/>
          <w:szCs w:val="20"/>
        </w:rPr>
      </w:pPr>
    </w:p>
    <w:p w14:paraId="3941119F" w14:textId="77777777" w:rsidR="00512062" w:rsidRPr="00BF75E9" w:rsidRDefault="00512062" w:rsidP="00BF75E9">
      <w:pPr>
        <w:rPr>
          <w:rFonts w:ascii="Times New Roman" w:hAnsi="Times New Roman" w:cs="Times New Roman"/>
          <w:sz w:val="20"/>
          <w:szCs w:val="20"/>
        </w:rPr>
      </w:pPr>
    </w:p>
    <w:p w14:paraId="2854BB8A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2AF7E30C" w14:textId="77777777" w:rsidR="00BF75E9" w:rsidRPr="00BF75E9" w:rsidRDefault="00BF75E9" w:rsidP="00BF75E9">
      <w:pPr>
        <w:rPr>
          <w:rFonts w:ascii="Times New Roman" w:hAnsi="Times New Roman" w:cs="Times New Roman"/>
          <w:sz w:val="20"/>
          <w:szCs w:val="20"/>
        </w:rPr>
      </w:pPr>
    </w:p>
    <w:p w14:paraId="38377FB8" w14:textId="5F37CE95" w:rsidR="00BF75E9" w:rsidRPr="00BF75E9" w:rsidRDefault="00BF75E9" w:rsidP="00BF75E9">
      <w:pPr>
        <w:tabs>
          <w:tab w:val="left" w:pos="217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7A19A480" w14:textId="0FD1CA8A" w:rsidR="00D07E8E" w:rsidRPr="004E01C5" w:rsidRDefault="00D07E8E" w:rsidP="00D07E8E">
      <w:pPr>
        <w:rPr>
          <w:rFonts w:ascii="Times New Roman" w:hAnsi="Times New Roman" w:cs="Times New Roman"/>
          <w:sz w:val="16"/>
          <w:szCs w:val="16"/>
        </w:rPr>
      </w:pPr>
      <w:r w:rsidRPr="004E01C5">
        <w:rPr>
          <w:rFonts w:ascii="Arial" w:hAnsi="Arial" w:cs="Arial"/>
          <w:b/>
          <w:bCs/>
          <w:sz w:val="16"/>
          <w:szCs w:val="16"/>
        </w:rPr>
        <w:lastRenderedPageBreak/>
        <w:t>1. Introduction</w:t>
      </w:r>
    </w:p>
    <w:tbl>
      <w:tblPr>
        <w:tblW w:w="11586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2127"/>
        <w:gridCol w:w="1843"/>
        <w:gridCol w:w="2409"/>
        <w:gridCol w:w="2320"/>
        <w:gridCol w:w="1626"/>
        <w:gridCol w:w="1261"/>
      </w:tblGrid>
      <w:tr w:rsidR="00D07E8E" w:rsidRPr="004E01C5" w14:paraId="41CCE61F" w14:textId="77777777" w:rsidTr="004E01C5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C8BD3C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Absente ou inadaptée (ni définitions des termes du sujet, ni problématique)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06EA7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Présente mais incomplète (définitions ou problématique)</w:t>
            </w:r>
          </w:p>
        </w:tc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1DDEC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Complète (tous les termes définis + problématique adaptée)</w:t>
            </w:r>
          </w:p>
        </w:tc>
        <w:tc>
          <w:tcPr>
            <w:tcW w:w="1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B9E18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b/>
                <w:sz w:val="16"/>
                <w:szCs w:val="16"/>
              </w:rPr>
              <w:t>Note / 3</w:t>
            </w:r>
          </w:p>
        </w:tc>
      </w:tr>
      <w:tr w:rsidR="00D07E8E" w:rsidRPr="004E01C5" w14:paraId="0B57DA94" w14:textId="77777777" w:rsidTr="004E01C5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A50036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06065D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EE33F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Pas de liens explicites entre définitions et problématique</w:t>
            </w:r>
          </w:p>
        </w:tc>
        <w:tc>
          <w:tcPr>
            <w:tcW w:w="3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D0A9F9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Problématique s’appuyant sur les définitions</w:t>
            </w:r>
          </w:p>
        </w:tc>
        <w:tc>
          <w:tcPr>
            <w:tcW w:w="1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5973D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7E8E" w:rsidRPr="004E01C5" w14:paraId="0C6529CB" w14:textId="77777777" w:rsidTr="004E01C5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903F5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99D95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F0CDC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D2272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Pas d’annonce du plan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6F570A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Plan annoncé</w:t>
            </w:r>
          </w:p>
        </w:tc>
        <w:tc>
          <w:tcPr>
            <w:tcW w:w="1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AFC7C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7E8E" w:rsidRPr="004E01C5" w14:paraId="5B8E690B" w14:textId="77777777" w:rsidTr="004E01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11742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5EF87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302DB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16C38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15FF5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B1C02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160AF8E" w14:textId="77777777" w:rsidR="00D07E8E" w:rsidRPr="004E01C5" w:rsidRDefault="00D07E8E" w:rsidP="00D07E8E">
      <w:pPr>
        <w:rPr>
          <w:rFonts w:ascii="Arial" w:hAnsi="Arial" w:cs="Arial"/>
          <w:sz w:val="16"/>
          <w:szCs w:val="16"/>
        </w:rPr>
      </w:pPr>
      <w:r w:rsidRPr="004E01C5">
        <w:rPr>
          <w:rFonts w:ascii="Arial" w:hAnsi="Arial" w:cs="Arial"/>
          <w:b/>
          <w:bCs/>
          <w:sz w:val="16"/>
          <w:szCs w:val="16"/>
        </w:rPr>
        <w:t>2. Plan</w:t>
      </w:r>
    </w:p>
    <w:tbl>
      <w:tblPr>
        <w:tblW w:w="11629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992"/>
        <w:gridCol w:w="1277"/>
        <w:gridCol w:w="708"/>
        <w:gridCol w:w="1701"/>
        <w:gridCol w:w="3261"/>
        <w:gridCol w:w="2407"/>
        <w:gridCol w:w="1283"/>
      </w:tblGrid>
      <w:tr w:rsidR="00D07E8E" w:rsidRPr="004E01C5" w14:paraId="6DDFF542" w14:textId="77777777" w:rsidTr="004E01C5"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3B84EB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Absent ou incohérent</w:t>
            </w:r>
          </w:p>
        </w:tc>
        <w:tc>
          <w:tcPr>
            <w:tcW w:w="93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671D44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Un plan logique dans ses grandes lignes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A7C51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01C5">
              <w:rPr>
                <w:rFonts w:ascii="Arial" w:hAnsi="Arial" w:cs="Arial"/>
                <w:b/>
                <w:sz w:val="16"/>
                <w:szCs w:val="16"/>
              </w:rPr>
              <w:t>Note / 4</w:t>
            </w:r>
          </w:p>
        </w:tc>
      </w:tr>
      <w:tr w:rsidR="004E01C5" w:rsidRPr="004E01C5" w14:paraId="168B9E05" w14:textId="77777777" w:rsidTr="004E01C5"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0C9E8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E9688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Logique des grandes parties inadaptée au sujet</w:t>
            </w:r>
          </w:p>
          <w:p w14:paraId="6541C3A9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E01C5">
              <w:rPr>
                <w:rFonts w:ascii="Arial" w:hAnsi="Arial" w:cs="Arial"/>
                <w:sz w:val="16"/>
                <w:szCs w:val="16"/>
              </w:rPr>
              <w:t>ou</w:t>
            </w:r>
            <w:proofErr w:type="gramEnd"/>
            <w:r w:rsidRPr="004E01C5">
              <w:rPr>
                <w:rFonts w:ascii="Arial" w:hAnsi="Arial" w:cs="Arial"/>
                <w:sz w:val="16"/>
                <w:szCs w:val="16"/>
              </w:rPr>
              <w:t xml:space="preserve"> plan catalogue</w:t>
            </w:r>
          </w:p>
        </w:tc>
        <w:tc>
          <w:tcPr>
            <w:tcW w:w="8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FC0596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Logique des grandes parties adaptée au sujet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F0124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1C5" w:rsidRPr="004E01C5" w14:paraId="09803686" w14:textId="77777777" w:rsidTr="004E01C5">
        <w:trPr>
          <w:trHeight w:val="243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39D46D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70C54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0A4DE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Plan incomplet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81B4E2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Plan complet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532F1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1C5" w:rsidRPr="004E01C5" w14:paraId="03780166" w14:textId="77777777" w:rsidTr="004E01C5">
        <w:trPr>
          <w:trHeight w:val="34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86688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23D8F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05BBB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C0B64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 xml:space="preserve">Connaissances mal hiérarchisées ou mal articulées, </w:t>
            </w:r>
          </w:p>
          <w:p w14:paraId="181E0247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E01C5">
              <w:rPr>
                <w:rFonts w:ascii="Arial" w:hAnsi="Arial" w:cs="Arial"/>
                <w:sz w:val="16"/>
                <w:szCs w:val="16"/>
              </w:rPr>
              <w:t>les</w:t>
            </w:r>
            <w:proofErr w:type="gramEnd"/>
            <w:r w:rsidRPr="004E01C5">
              <w:rPr>
                <w:rFonts w:ascii="Arial" w:hAnsi="Arial" w:cs="Arial"/>
                <w:sz w:val="16"/>
                <w:szCs w:val="16"/>
              </w:rPr>
              <w:t xml:space="preserve"> notions essentielles ne sont pas dégagées</w:t>
            </w:r>
          </w:p>
        </w:tc>
        <w:tc>
          <w:tcPr>
            <w:tcW w:w="56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A1683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Connaissances hiérarchisées, qui permettent de dégager l’essentiel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E8CAF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1C5" w:rsidRPr="004E01C5" w14:paraId="2E6F7BCE" w14:textId="77777777" w:rsidTr="004E01C5">
        <w:trPr>
          <w:trHeight w:val="184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A6838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CEEBB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F5339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8A301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2030E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BF193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1C5" w:rsidRPr="004E01C5" w14:paraId="5FF3CDE7" w14:textId="77777777" w:rsidTr="004E01C5">
        <w:trPr>
          <w:trHeight w:val="34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ED5ACB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0BFC3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98783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0872E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EBA58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 xml:space="preserve">Qualité des titres et/ou pertinence de l’argumentation </w:t>
            </w:r>
          </w:p>
          <w:p w14:paraId="606F7225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E01C5">
              <w:rPr>
                <w:rFonts w:ascii="Arial" w:hAnsi="Arial" w:cs="Arial"/>
                <w:sz w:val="16"/>
                <w:szCs w:val="16"/>
              </w:rPr>
              <w:t>à</w:t>
            </w:r>
            <w:proofErr w:type="gramEnd"/>
            <w:r w:rsidRPr="004E01C5">
              <w:rPr>
                <w:rFonts w:ascii="Arial" w:hAnsi="Arial" w:cs="Arial"/>
                <w:sz w:val="16"/>
                <w:szCs w:val="16"/>
              </w:rPr>
              <w:t xml:space="preserve"> revoir sur les deux tiers de l’exposé ou plus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AEDC7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Les titres sont explicites et l’argumentation répond au sujet pour les deux tiers de l’exposé au moins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0BA31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1C5" w:rsidRPr="004E01C5" w14:paraId="5D2628DE" w14:textId="77777777" w:rsidTr="004E01C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F0A89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3E7A9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B1995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14524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65205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5386C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26053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BFAA8E3" w14:textId="77777777" w:rsidR="00D07E8E" w:rsidRPr="004E01C5" w:rsidRDefault="00D07E8E" w:rsidP="00D07E8E">
      <w:pPr>
        <w:rPr>
          <w:rFonts w:ascii="Arial" w:hAnsi="Arial" w:cs="Arial"/>
          <w:bCs/>
          <w:sz w:val="16"/>
          <w:szCs w:val="16"/>
        </w:rPr>
      </w:pPr>
      <w:r w:rsidRPr="004E01C5">
        <w:rPr>
          <w:rFonts w:ascii="Arial" w:hAnsi="Arial" w:cs="Arial"/>
          <w:b/>
          <w:bCs/>
          <w:sz w:val="16"/>
          <w:szCs w:val="16"/>
        </w:rPr>
        <w:t>3. Contenus scientifiques</w:t>
      </w:r>
    </w:p>
    <w:tbl>
      <w:tblPr>
        <w:tblW w:w="11618" w:type="dxa"/>
        <w:tblInd w:w="-122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2"/>
        <w:gridCol w:w="8638"/>
        <w:gridCol w:w="1278"/>
      </w:tblGrid>
      <w:tr w:rsidR="00D518EB" w:rsidRPr="004E01C5" w14:paraId="0F682FAD" w14:textId="77777777" w:rsidTr="004E01C5">
        <w:tc>
          <w:tcPr>
            <w:tcW w:w="1702" w:type="dxa"/>
            <w:vMerge w:val="restart"/>
            <w:tcBorders>
              <w:top w:val="single" w:sz="4" w:space="0" w:color="000000"/>
              <w:left w:val="single" w:sz="2" w:space="0" w:color="000000"/>
            </w:tcBorders>
            <w:shd w:val="clear" w:color="auto" w:fill="auto"/>
          </w:tcPr>
          <w:p w14:paraId="7A2DD6F1" w14:textId="77777777" w:rsidR="00D518EB" w:rsidRPr="004E01C5" w:rsidRDefault="00D518EB" w:rsidP="00132EE0">
            <w:pPr>
              <w:rPr>
                <w:sz w:val="16"/>
                <w:szCs w:val="16"/>
              </w:rPr>
            </w:pPr>
            <w:r w:rsidRPr="004E01C5">
              <w:rPr>
                <w:rFonts w:ascii="Arial" w:hAnsi="Arial" w:cs="Arial"/>
                <w:bCs/>
                <w:sz w:val="16"/>
                <w:szCs w:val="16"/>
              </w:rPr>
              <w:t xml:space="preserve">L’idée </w:t>
            </w:r>
            <w:r w:rsidRPr="004E01C5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et</w:t>
            </w:r>
            <w:r w:rsidRPr="004E01C5">
              <w:rPr>
                <w:rFonts w:ascii="Arial" w:hAnsi="Arial" w:cs="Arial"/>
                <w:bCs/>
                <w:sz w:val="16"/>
                <w:szCs w:val="16"/>
                <w:u w:val="single"/>
              </w:rPr>
              <w:t xml:space="preserve"> </w:t>
            </w:r>
            <w:r w:rsidRPr="004E01C5">
              <w:rPr>
                <w:rFonts w:ascii="Arial" w:hAnsi="Arial" w:cs="Arial"/>
                <w:bCs/>
                <w:sz w:val="16"/>
                <w:szCs w:val="16"/>
              </w:rPr>
              <w:t>le fait (argument - justification…) correctement reliés au sujet.</w:t>
            </w:r>
          </w:p>
          <w:p w14:paraId="4B9BCA85" w14:textId="77777777" w:rsidR="00D518EB" w:rsidRPr="004E01C5" w:rsidRDefault="00D518EB" w:rsidP="00132EE0">
            <w:pPr>
              <w:rPr>
                <w:sz w:val="16"/>
                <w:szCs w:val="16"/>
              </w:rPr>
            </w:pPr>
          </w:p>
          <w:p w14:paraId="32B52A9B" w14:textId="2C7329E6" w:rsidR="00D518EB" w:rsidRPr="004E01C5" w:rsidRDefault="00D518EB" w:rsidP="00703C8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E01C5">
              <w:rPr>
                <w:rFonts w:ascii="Arial" w:hAnsi="Arial" w:cs="Arial"/>
                <w:bCs/>
                <w:i/>
                <w:sz w:val="16"/>
                <w:szCs w:val="16"/>
              </w:rPr>
              <w:t>Le simple exposé du fait sans lien avec le sujet, ou sans argumentation, ne permet d’obtenir qu’une partie des points accordés à l’item)</w:t>
            </w:r>
          </w:p>
        </w:tc>
        <w:tc>
          <w:tcPr>
            <w:tcW w:w="9916" w:type="dxa"/>
            <w:gridSpan w:val="2"/>
            <w:tcBorders>
              <w:top w:val="single" w:sz="4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37B0A9A0" w14:textId="0776777B" w:rsidR="00D518EB" w:rsidRPr="004E01C5" w:rsidRDefault="00D518EB" w:rsidP="00C90403">
            <w:pPr>
              <w:pStyle w:val="Contenudetableau"/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01C5">
              <w:rPr>
                <w:rFonts w:ascii="Arial" w:hAnsi="Arial" w:cs="Arial"/>
                <w:b/>
                <w:sz w:val="16"/>
                <w:szCs w:val="16"/>
              </w:rPr>
              <w:t xml:space="preserve">Thème 1 : </w:t>
            </w:r>
            <w:r w:rsidR="00C90403">
              <w:rPr>
                <w:rFonts w:ascii="Arial" w:hAnsi="Arial" w:cs="Arial"/>
                <w:b/>
                <w:bCs/>
                <w:sz w:val="16"/>
                <w:szCs w:val="16"/>
              </w:rPr>
              <w:t>La lumière, une source d’énergie captée par les êtres vivants</w:t>
            </w:r>
          </w:p>
        </w:tc>
      </w:tr>
      <w:tr w:rsidR="0018646D" w:rsidRPr="004E01C5" w14:paraId="68DB99B2" w14:textId="77777777" w:rsidTr="004E01C5"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2AF9BD71" w14:textId="77777777" w:rsidR="0018646D" w:rsidRPr="004E01C5" w:rsidRDefault="0018646D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38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9E5575D" w14:textId="180A56CE" w:rsidR="0018646D" w:rsidRPr="004E01C5" w:rsidRDefault="00C90403" w:rsidP="00132E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La lumière, une source d’énergie permettant la photosynthèse</w:t>
            </w:r>
          </w:p>
          <w:p w14:paraId="3A226C89" w14:textId="77777777" w:rsidR="009F5FD5" w:rsidRDefault="00C90403" w:rsidP="00C90403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Absorption d’énergie lumineuse par les pigments photosynthétiques</w:t>
            </w:r>
          </w:p>
          <w:p w14:paraId="152A890A" w14:textId="23A92817" w:rsidR="00C90403" w:rsidRDefault="00C90403" w:rsidP="00C90403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Conversion de l’énergie lumineuse en </w:t>
            </w:r>
            <w:r w:rsidR="00076F69">
              <w:rPr>
                <w:rFonts w:ascii="Arial" w:hAnsi="Arial" w:cs="Arial"/>
                <w:sz w:val="16"/>
                <w:szCs w:val="16"/>
              </w:rPr>
              <w:t>pouvoir réducteur</w:t>
            </w:r>
            <w:r w:rsidR="00076F6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76F69">
              <w:rPr>
                <w:rFonts w:ascii="Arial" w:hAnsi="Arial" w:cs="Arial"/>
                <w:sz w:val="16"/>
                <w:szCs w:val="16"/>
              </w:rPr>
              <w:t>et</w:t>
            </w:r>
            <w:r w:rsidR="00076F6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76F69">
              <w:rPr>
                <w:rFonts w:ascii="Arial" w:hAnsi="Arial" w:cs="Arial"/>
                <w:sz w:val="16"/>
                <w:szCs w:val="16"/>
              </w:rPr>
              <w:t>en</w:t>
            </w:r>
            <w:r w:rsidR="00076F6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énergie osmotique </w:t>
            </w:r>
          </w:p>
          <w:p w14:paraId="166013B6" w14:textId="4A58CCA3" w:rsidR="00C90403" w:rsidRDefault="00C90403" w:rsidP="00C90403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Conversion de l’énergie osmotique en ATP</w:t>
            </w:r>
          </w:p>
          <w:p w14:paraId="0E80808E" w14:textId="77777777" w:rsidR="00C90403" w:rsidRDefault="00C90403" w:rsidP="00C90403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Conversion de l’ATP et du pouvoir réducteur en énergie chimique (biosynthèse)</w:t>
            </w:r>
          </w:p>
          <w:p w14:paraId="62EBE04E" w14:textId="77777777" w:rsidR="00C90403" w:rsidRDefault="00C90403" w:rsidP="00C90403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Adaptations aux variations quantitatives et qualitatives de la lumière : </w:t>
            </w:r>
          </w:p>
          <w:p w14:paraId="06098298" w14:textId="77777777" w:rsidR="00C90403" w:rsidRDefault="00C90403" w:rsidP="00C90403">
            <w:pPr>
              <w:pStyle w:val="Paragraphedeliste"/>
              <w:numPr>
                <w:ilvl w:val="1"/>
                <w:numId w:val="1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Adaptations morpho-anatomiques : augmentation de surfaces réceptrices (des feuilles, développement du parenchyme palissadique, empilement des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thylacoïdes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, …)</w:t>
            </w:r>
          </w:p>
          <w:p w14:paraId="3758AB91" w14:textId="77777777" w:rsidR="00C90403" w:rsidRDefault="00C90403" w:rsidP="00C90403">
            <w:pPr>
              <w:pStyle w:val="Paragraphedeliste"/>
              <w:numPr>
                <w:ilvl w:val="1"/>
                <w:numId w:val="1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Adaptations physiologiques :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cyclose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des chloroplastes, mouvements des feuilles en fonction de l’intensité du soleil, … </w:t>
            </w:r>
          </w:p>
          <w:p w14:paraId="643FBA17" w14:textId="7265210E" w:rsidR="00C90403" w:rsidRPr="00C90403" w:rsidRDefault="00C90403" w:rsidP="00C90403">
            <w:pPr>
              <w:pStyle w:val="Paragraphedeliste"/>
              <w:numPr>
                <w:ilvl w:val="1"/>
                <w:numId w:val="1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Adaptations écosystémiques : stratification de la végétation dans la forêt tempérée, plantes d’ombre et de lumière, adaptations pigmentaires des algues en fonction de la profondeur. </w:t>
            </w:r>
          </w:p>
        </w:tc>
        <w:tc>
          <w:tcPr>
            <w:tcW w:w="12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0F51CB1" w14:textId="77777777" w:rsidR="0018646D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56153A54" w14:textId="77777777" w:rsid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66AC1F02" w14:textId="33E52DBA" w:rsid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7A1811CF" w14:textId="087018DB" w:rsid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4690BF66" w14:textId="4F763757" w:rsid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3A0B794E" w14:textId="77777777" w:rsid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535DDC6" w14:textId="02EEA55F" w:rsid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6B60410A" w14:textId="77777777" w:rsid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65A8CE4" w14:textId="184AD201" w:rsid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/1</w:t>
            </w:r>
          </w:p>
          <w:p w14:paraId="2ADBD175" w14:textId="77777777" w:rsid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DFF4C0C" w14:textId="09673574" w:rsid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7BD30108" w14:textId="322F3B0E" w:rsidR="00F75AFE" w:rsidRPr="004E01C5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646D" w:rsidRPr="00F75AFE" w14:paraId="1F9A5052" w14:textId="77777777" w:rsidTr="004E01C5"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4BA4435D" w14:textId="7E89AE3F" w:rsidR="0018646D" w:rsidRPr="004E01C5" w:rsidRDefault="0018646D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38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7B930BB" w14:textId="4331131E" w:rsidR="0018646D" w:rsidRPr="004E01C5" w:rsidRDefault="00C90403" w:rsidP="00132E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La lumière, une source de chaleur </w:t>
            </w:r>
          </w:p>
          <w:p w14:paraId="22612DC7" w14:textId="77777777" w:rsidR="009F5FD5" w:rsidRDefault="001A341B" w:rsidP="00882E0A">
            <w:pPr>
              <w:pStyle w:val="Paragraphedeliste"/>
              <w:numPr>
                <w:ilvl w:val="0"/>
                <w:numId w:val="12"/>
              </w:numPr>
              <w:tabs>
                <w:tab w:val="left" w:pos="95"/>
              </w:tabs>
              <w:suppressAutoHyphen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Adaptations permettant d’utiliser la lumière comme source de chaleur : exemple des ectothermes </w:t>
            </w:r>
            <w:r w:rsidR="00882E0A">
              <w:rPr>
                <w:rFonts w:ascii="Arial" w:hAnsi="Arial" w:cs="Arial"/>
                <w:sz w:val="16"/>
                <w:szCs w:val="16"/>
              </w:rPr>
              <w:t>qui choisissent un environnement thermique favorable</w:t>
            </w:r>
          </w:p>
          <w:p w14:paraId="3DF39B8C" w14:textId="774C4A22" w:rsidR="00882E0A" w:rsidRPr="001A341B" w:rsidRDefault="00882E0A" w:rsidP="00882E0A">
            <w:pPr>
              <w:pStyle w:val="Paragraphedeliste"/>
              <w:numPr>
                <w:ilvl w:val="0"/>
                <w:numId w:val="12"/>
              </w:numPr>
              <w:tabs>
                <w:tab w:val="left" w:pos="95"/>
              </w:tabs>
              <w:suppressAutoHyphen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Adaptations permettant de limiter le réchauffement des surfaces exposées au soleil : exemple de la transpiration laquelle consomme de l’énergie et conduit à un refroidissement des surfaces exposées au soleil. Chez les végétaux, la régulation de la transpiration se fait par le contrôle de l’ouverture et de la fermeture des stomates. </w:t>
            </w:r>
          </w:p>
        </w:tc>
        <w:tc>
          <w:tcPr>
            <w:tcW w:w="12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BC4184A" w14:textId="77777777" w:rsidR="0018646D" w:rsidRPr="00F75AFE" w:rsidRDefault="009E4335" w:rsidP="00132EE0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F75AFE">
              <w:rPr>
                <w:rFonts w:ascii="Arial" w:hAnsi="Arial" w:cs="Arial"/>
                <w:bCs/>
                <w:sz w:val="16"/>
                <w:szCs w:val="16"/>
              </w:rPr>
              <w:t>/</w:t>
            </w:r>
            <w:r w:rsidR="00F75AFE" w:rsidRPr="00F75AFE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  <w:p w14:paraId="657DF430" w14:textId="77777777" w:rsidR="00F75AFE" w:rsidRPr="00F75AFE" w:rsidRDefault="00F75AFE" w:rsidP="00132EE0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C0DB86B" w14:textId="3D820D48" w:rsidR="00F75AFE" w:rsidRPr="00F75AFE" w:rsidRDefault="00F75AFE" w:rsidP="00132EE0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F75AFE">
              <w:rPr>
                <w:rFonts w:ascii="Arial" w:hAnsi="Arial" w:cs="Arial"/>
                <w:bCs/>
                <w:sz w:val="16"/>
                <w:szCs w:val="16"/>
              </w:rPr>
              <w:t>/1</w:t>
            </w:r>
          </w:p>
          <w:p w14:paraId="2568B8B0" w14:textId="77777777" w:rsidR="00F75AFE" w:rsidRPr="00F75AFE" w:rsidRDefault="00F75AFE" w:rsidP="00132EE0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5A32A4B" w14:textId="414458B9" w:rsidR="00F75AFE" w:rsidRPr="00F75AFE" w:rsidRDefault="00F75AFE" w:rsidP="00132EE0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F75AFE">
              <w:rPr>
                <w:rFonts w:ascii="Arial" w:hAnsi="Arial" w:cs="Arial"/>
                <w:bCs/>
                <w:sz w:val="16"/>
                <w:szCs w:val="16"/>
              </w:rPr>
              <w:t>/1</w:t>
            </w:r>
          </w:p>
        </w:tc>
      </w:tr>
      <w:tr w:rsidR="0018646D" w:rsidRPr="004E01C5" w14:paraId="1AE68EF5" w14:textId="77777777" w:rsidTr="004E01C5"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7E0821CB" w14:textId="7CE482E1" w:rsidR="0018646D" w:rsidRPr="004E01C5" w:rsidRDefault="0018646D" w:rsidP="00132EE0">
            <w:pPr>
              <w:pStyle w:val="Contenudetableau"/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638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D0B814E" w14:textId="526E3B1C" w:rsidR="0018646D" w:rsidRPr="004E01C5" w:rsidRDefault="00882E0A" w:rsidP="00132E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La lumière, source de rayonnements ionisants</w:t>
            </w:r>
          </w:p>
          <w:p w14:paraId="0D766146" w14:textId="77777777" w:rsidR="003528DE" w:rsidRDefault="00882E0A" w:rsidP="00882E0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 effets des UV : fortement mutagènes, créent des dimères de thymine dans l’ADN</w:t>
            </w:r>
          </w:p>
          <w:p w14:paraId="41080C61" w14:textId="77777777" w:rsidR="00882E0A" w:rsidRDefault="00882E0A" w:rsidP="00882E0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Adaptations des êtres vivants aux effets néfastes des UV : </w:t>
            </w:r>
          </w:p>
          <w:p w14:paraId="4A3F7AC0" w14:textId="77777777" w:rsidR="00882E0A" w:rsidRDefault="00882E0A" w:rsidP="00882E0A">
            <w:pPr>
              <w:pStyle w:val="Paragraphedeliste"/>
              <w:numPr>
                <w:ilvl w:val="1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Synthèse de pigments protecteurs : mélanine chez l’Homme</w:t>
            </w:r>
          </w:p>
          <w:p w14:paraId="7BEF1F51" w14:textId="77777777" w:rsidR="00882E0A" w:rsidRDefault="00882E0A" w:rsidP="00882E0A">
            <w:pPr>
              <w:pStyle w:val="Paragraphedeliste"/>
              <w:numPr>
                <w:ilvl w:val="1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Mécanismes de réparation de l’ADN avec excision des dimères de thymine. Cas des enfants atteints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Xeroderma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pigmentosum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(la maladie de la lune). </w:t>
            </w:r>
          </w:p>
          <w:p w14:paraId="1010F553" w14:textId="761B9868" w:rsidR="00882E0A" w:rsidRPr="00882E0A" w:rsidRDefault="00882E0A" w:rsidP="00882E0A">
            <w:pPr>
              <w:pStyle w:val="Paragraphedeliste"/>
              <w:numPr>
                <w:ilvl w:val="1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Lorsque les lésions sont trop importantes, apoptose des cellules endommagées pour éviter la cancérisation. </w:t>
            </w:r>
          </w:p>
        </w:tc>
        <w:tc>
          <w:tcPr>
            <w:tcW w:w="12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D43DE93" w14:textId="77777777" w:rsidR="0018646D" w:rsidRDefault="00F75AFE" w:rsidP="00132EE0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3047EE5E" w14:textId="77777777" w:rsidR="00F75AFE" w:rsidRDefault="00F75AFE" w:rsidP="00132EE0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52906251" w14:textId="0C98879C" w:rsidR="00F75AFE" w:rsidRDefault="00F75AFE" w:rsidP="00132EE0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/1</w:t>
            </w:r>
          </w:p>
          <w:p w14:paraId="081892EC" w14:textId="5297242B" w:rsidR="00F75AFE" w:rsidRDefault="00F75AFE" w:rsidP="00132EE0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31C924E1" w14:textId="77777777" w:rsidR="00F75AFE" w:rsidRDefault="00F75AFE" w:rsidP="00132EE0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5A01F88" w14:textId="0B535DD1" w:rsidR="00F75AFE" w:rsidRPr="004E01C5" w:rsidRDefault="00F75AFE" w:rsidP="00132EE0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/1</w:t>
            </w:r>
          </w:p>
        </w:tc>
      </w:tr>
      <w:tr w:rsidR="00AE76AE" w:rsidRPr="004E01C5" w14:paraId="6F60F4D2" w14:textId="77777777" w:rsidTr="004E01C5"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1A070BDF" w14:textId="5FBEA835" w:rsidR="00AE76AE" w:rsidRPr="004E01C5" w:rsidRDefault="00AE76A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16" w:type="dxa"/>
            <w:gridSpan w:val="2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D429BD5" w14:textId="66C75502" w:rsidR="00AE76AE" w:rsidRPr="004E01C5" w:rsidRDefault="00AE76AE" w:rsidP="00882E0A">
            <w:pPr>
              <w:pStyle w:val="Contenudetableau"/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01C5">
              <w:rPr>
                <w:rFonts w:ascii="Arial" w:hAnsi="Arial" w:cs="Arial"/>
                <w:b/>
                <w:sz w:val="16"/>
                <w:szCs w:val="16"/>
              </w:rPr>
              <w:t>Thème 2 :</w:t>
            </w:r>
            <w:r w:rsidR="003528DE" w:rsidRPr="004E01C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882E0A">
              <w:rPr>
                <w:rFonts w:ascii="Arial" w:hAnsi="Arial" w:cs="Arial"/>
                <w:b/>
                <w:sz w:val="16"/>
                <w:szCs w:val="16"/>
              </w:rPr>
              <w:t>La lumière, une source d’informations permettant la perception du milieu</w:t>
            </w:r>
            <w:r w:rsidR="009F5FD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18646D" w:rsidRPr="004E01C5" w14:paraId="24CA2892" w14:textId="77777777" w:rsidTr="004E01C5"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759D1033" w14:textId="77777777" w:rsidR="0018646D" w:rsidRPr="004E01C5" w:rsidRDefault="0018646D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38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8374BB" w14:textId="78EF318A" w:rsidR="0018646D" w:rsidRPr="004E01C5" w:rsidRDefault="00882E0A" w:rsidP="00132EE0">
            <w:pPr>
              <w:tabs>
                <w:tab w:val="left" w:pos="1590"/>
                <w:tab w:val="center" w:pos="3054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Quelques réponses des êtres vivants à la lumière</w:t>
            </w:r>
          </w:p>
          <w:p w14:paraId="10F2A333" w14:textId="77777777" w:rsidR="00B0329E" w:rsidRDefault="00882E0A" w:rsidP="00882E0A">
            <w:pPr>
              <w:pStyle w:val="Paragraphedeliste"/>
              <w:numPr>
                <w:ilvl w:val="0"/>
                <w:numId w:val="14"/>
              </w:numPr>
              <w:tabs>
                <w:tab w:val="left" w:pos="1590"/>
                <w:tab w:val="center" w:pos="305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Réponses à une distribution anisotrope de la lumière : </w:t>
            </w:r>
          </w:p>
          <w:p w14:paraId="40A95BD3" w14:textId="476B9AFE" w:rsidR="00882E0A" w:rsidRDefault="00882E0A" w:rsidP="00B0329E">
            <w:pPr>
              <w:pStyle w:val="Paragraphedeliste"/>
              <w:numPr>
                <w:ilvl w:val="1"/>
                <w:numId w:val="14"/>
              </w:numPr>
              <w:tabs>
                <w:tab w:val="left" w:pos="1590"/>
                <w:tab w:val="center" w:pos="3054"/>
              </w:tabs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la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lumière oriente le déplacement des animaux : par exemple, les cloportes fuient la lumière. Ce type de réponse permet aux animaux d’occuper une niche écologique particulière, de rechercher de la nourriture ou de fuir un prédateur</w:t>
            </w:r>
          </w:p>
          <w:p w14:paraId="0625D659" w14:textId="2C8BE5F6" w:rsidR="00B0329E" w:rsidRDefault="00B0329E" w:rsidP="00B0329E">
            <w:pPr>
              <w:pStyle w:val="Paragraphedeliste"/>
              <w:numPr>
                <w:ilvl w:val="1"/>
                <w:numId w:val="14"/>
              </w:numPr>
              <w:tabs>
                <w:tab w:val="left" w:pos="1590"/>
                <w:tab w:val="center" w:pos="3054"/>
              </w:tabs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la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lumière oriente la croissance des végétaux : les plantes poussent en direction de la lumière (phototropisme). </w:t>
            </w:r>
          </w:p>
          <w:p w14:paraId="731F457B" w14:textId="77777777" w:rsidR="00882E0A" w:rsidRDefault="00B0329E" w:rsidP="00882E0A">
            <w:pPr>
              <w:pStyle w:val="Paragraphedeliste"/>
              <w:numPr>
                <w:ilvl w:val="0"/>
                <w:numId w:val="14"/>
              </w:numPr>
              <w:tabs>
                <w:tab w:val="left" w:pos="1590"/>
                <w:tab w:val="center" w:pos="305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Réponses à une distribution isotrope de la lumière : la lumière influence la croissance des êtres vivants : </w:t>
            </w:r>
          </w:p>
          <w:p w14:paraId="6A60C751" w14:textId="77777777" w:rsidR="00B0329E" w:rsidRDefault="00B0329E" w:rsidP="00B0329E">
            <w:pPr>
              <w:pStyle w:val="Paragraphedeliste"/>
              <w:numPr>
                <w:ilvl w:val="1"/>
                <w:numId w:val="14"/>
              </w:numPr>
              <w:tabs>
                <w:tab w:val="left" w:pos="1590"/>
                <w:tab w:val="center" w:pos="305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Une plante va s’étioler en absence de lumière</w:t>
            </w:r>
          </w:p>
          <w:p w14:paraId="33AC1F7D" w14:textId="77777777" w:rsidR="00B0329E" w:rsidRDefault="00B0329E" w:rsidP="00B0329E">
            <w:pPr>
              <w:pStyle w:val="Paragraphedeliste"/>
              <w:numPr>
                <w:ilvl w:val="1"/>
                <w:numId w:val="14"/>
              </w:numPr>
              <w:tabs>
                <w:tab w:val="left" w:pos="1590"/>
                <w:tab w:val="center" w:pos="305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Les animaux qui vivent dans des grottes ou dans les abysses présentent des yeux atrophiés. </w:t>
            </w:r>
          </w:p>
          <w:p w14:paraId="00AA6EFF" w14:textId="77777777" w:rsidR="00B0329E" w:rsidRDefault="00B0329E" w:rsidP="00B0329E">
            <w:pPr>
              <w:pStyle w:val="Paragraphedeliste"/>
              <w:numPr>
                <w:ilvl w:val="0"/>
                <w:numId w:val="14"/>
              </w:numPr>
              <w:tabs>
                <w:tab w:val="left" w:pos="1590"/>
                <w:tab w:val="center" w:pos="305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Réponses à des variations cycliques des signaux lumineux</w:t>
            </w:r>
          </w:p>
          <w:p w14:paraId="2B01D131" w14:textId="77777777" w:rsidR="00B0329E" w:rsidRDefault="00B0329E" w:rsidP="00B0329E">
            <w:pPr>
              <w:pStyle w:val="Paragraphedeliste"/>
              <w:numPr>
                <w:ilvl w:val="1"/>
                <w:numId w:val="14"/>
              </w:numPr>
              <w:tabs>
                <w:tab w:val="left" w:pos="1590"/>
                <w:tab w:val="center" w:pos="305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Rythme d’ouverture des stomates selon un rythme circadien</w:t>
            </w:r>
          </w:p>
          <w:p w14:paraId="6BB5888A" w14:textId="4848DFAE" w:rsidR="00B0329E" w:rsidRDefault="00D65FD9" w:rsidP="00B0329E">
            <w:pPr>
              <w:pStyle w:val="Paragraphedeliste"/>
              <w:numPr>
                <w:ilvl w:val="1"/>
                <w:numId w:val="14"/>
              </w:numPr>
              <w:tabs>
                <w:tab w:val="left" w:pos="1590"/>
                <w:tab w:val="center" w:pos="305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Rythme d’activité des animaux : limaces plutôt nocturnes, pinsons plutôt diurnes</w:t>
            </w:r>
          </w:p>
          <w:p w14:paraId="15C12292" w14:textId="4F9F29CD" w:rsidR="00D65FD9" w:rsidRPr="00D65FD9" w:rsidRDefault="00D65FD9" w:rsidP="00D65FD9">
            <w:pPr>
              <w:pStyle w:val="Paragraphedeliste"/>
              <w:numPr>
                <w:ilvl w:val="1"/>
                <w:numId w:val="14"/>
              </w:numPr>
              <w:tabs>
                <w:tab w:val="left" w:pos="1590"/>
                <w:tab w:val="center" w:pos="305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Photopériodisme de la floraison : plantes de jours courts et de jours longs. </w:t>
            </w:r>
          </w:p>
        </w:tc>
        <w:tc>
          <w:tcPr>
            <w:tcW w:w="12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FDD990A" w14:textId="77777777" w:rsid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78EC5D8" w14:textId="77777777" w:rsidR="008C1B22" w:rsidRPr="00F75AFE" w:rsidRDefault="008C1B22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75AFE"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7A108D12" w14:textId="77777777" w:rsidR="008C1B22" w:rsidRPr="00F75AFE" w:rsidRDefault="008C1B22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5A01079F" w14:textId="77777777" w:rsidR="008C1B22" w:rsidRPr="00F75AFE" w:rsidRDefault="008C1B22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CF35A44" w14:textId="1F156472" w:rsidR="008C1B22" w:rsidRP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75AFE">
              <w:rPr>
                <w:rFonts w:ascii="Arial" w:hAnsi="Arial" w:cs="Arial"/>
                <w:sz w:val="16"/>
                <w:szCs w:val="16"/>
              </w:rPr>
              <w:t>/1</w:t>
            </w:r>
          </w:p>
          <w:p w14:paraId="2EDABEDE" w14:textId="77777777" w:rsidR="008C1B22" w:rsidRPr="00F75AFE" w:rsidRDefault="008C1B22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5A7846E" w14:textId="77777777" w:rsidR="00F75AFE" w:rsidRP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FE38FC7" w14:textId="623396CA" w:rsidR="008C1B22" w:rsidRPr="00F75AFE" w:rsidRDefault="008C1B22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75AFE">
              <w:rPr>
                <w:rFonts w:ascii="Arial" w:hAnsi="Arial" w:cs="Arial"/>
                <w:sz w:val="16"/>
                <w:szCs w:val="16"/>
              </w:rPr>
              <w:t>/</w:t>
            </w:r>
            <w:r w:rsidR="00F75AFE" w:rsidRPr="00F75AFE">
              <w:rPr>
                <w:rFonts w:ascii="Arial" w:hAnsi="Arial" w:cs="Arial"/>
                <w:sz w:val="16"/>
                <w:szCs w:val="16"/>
              </w:rPr>
              <w:t>1</w:t>
            </w:r>
          </w:p>
          <w:p w14:paraId="480F9E15" w14:textId="77777777" w:rsidR="00F75AFE" w:rsidRP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A306ED6" w14:textId="702CB067" w:rsidR="00F75AFE" w:rsidRP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75AFE">
              <w:rPr>
                <w:rFonts w:ascii="Arial" w:hAnsi="Arial" w:cs="Arial"/>
                <w:sz w:val="16"/>
                <w:szCs w:val="16"/>
              </w:rPr>
              <w:t>/1</w:t>
            </w:r>
          </w:p>
          <w:p w14:paraId="4F18CE19" w14:textId="77777777" w:rsidR="00F75AFE" w:rsidRP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9DFF7CA" w14:textId="77777777" w:rsidR="00F75AFE" w:rsidRP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75AFE">
              <w:rPr>
                <w:rFonts w:ascii="Arial" w:hAnsi="Arial" w:cs="Arial"/>
                <w:sz w:val="16"/>
                <w:szCs w:val="16"/>
              </w:rPr>
              <w:t>/2</w:t>
            </w:r>
          </w:p>
          <w:p w14:paraId="7031C96F" w14:textId="77777777" w:rsid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75AFE">
              <w:rPr>
                <w:rFonts w:ascii="Arial" w:hAnsi="Arial" w:cs="Arial"/>
                <w:sz w:val="16"/>
                <w:szCs w:val="16"/>
              </w:rPr>
              <w:t>/1</w:t>
            </w:r>
          </w:p>
          <w:p w14:paraId="2D580525" w14:textId="2AFF5145" w:rsidR="00F75AFE" w:rsidRPr="004E01C5" w:rsidRDefault="00F75AFE" w:rsidP="008C1B22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/3</w:t>
            </w:r>
          </w:p>
        </w:tc>
      </w:tr>
      <w:tr w:rsidR="0018646D" w:rsidRPr="004E01C5" w14:paraId="5656CAFE" w14:textId="77777777" w:rsidTr="004E01C5"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7A83317E" w14:textId="4109AB59" w:rsidR="0018646D" w:rsidRPr="004E01C5" w:rsidRDefault="0018646D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38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60EA16B" w14:textId="0E8A2197" w:rsidR="0018646D" w:rsidRPr="004E01C5" w:rsidRDefault="00D65FD9" w:rsidP="00132EE0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Réception des signaux lumineux </w:t>
            </w:r>
          </w:p>
          <w:p w14:paraId="5B4A76C3" w14:textId="77777777" w:rsidR="00E54D8E" w:rsidRDefault="00D65FD9" w:rsidP="00D65FD9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Réception des signaux lumineux par des organes spécialisés </w:t>
            </w:r>
          </w:p>
          <w:p w14:paraId="088C6D94" w14:textId="77777777" w:rsidR="00D65FD9" w:rsidRDefault="00D65FD9" w:rsidP="00D65FD9">
            <w:pPr>
              <w:pStyle w:val="Paragraphedeliste"/>
              <w:numPr>
                <w:ilvl w:val="1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Exemple de l’œil de la vache</w:t>
            </w:r>
          </w:p>
          <w:p w14:paraId="29343C3C" w14:textId="77777777" w:rsidR="00D65FD9" w:rsidRDefault="00D65FD9" w:rsidP="00D65FD9">
            <w:pPr>
              <w:pStyle w:val="Paragraphedeliste"/>
              <w:numPr>
                <w:ilvl w:val="1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Exemple des yeux composés des insectes et de certains crustacés</w:t>
            </w:r>
          </w:p>
          <w:p w14:paraId="0B270822" w14:textId="77777777" w:rsidR="00D65FD9" w:rsidRDefault="00D65FD9" w:rsidP="00D65FD9">
            <w:pPr>
              <w:pStyle w:val="Paragraphedeliste"/>
              <w:numPr>
                <w:ilvl w:val="1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Stigma de certaines algues unicellulaires</w:t>
            </w:r>
          </w:p>
          <w:p w14:paraId="211029A5" w14:textId="77777777" w:rsidR="00D65FD9" w:rsidRDefault="00D65FD9" w:rsidP="00D65FD9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Réception de la lumière rouge et bleue par les végétaux</w:t>
            </w:r>
          </w:p>
          <w:p w14:paraId="4E4BF0A8" w14:textId="77777777" w:rsidR="00D65FD9" w:rsidRDefault="00D65FD9" w:rsidP="00D65FD9">
            <w:pPr>
              <w:pStyle w:val="Paragraphedeliste"/>
              <w:numPr>
                <w:ilvl w:val="1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Réception de la lumière rouge par les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phytochromes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 : formes Pr et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Pfr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interconvertibles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4D01591" w14:textId="4ABDF41B" w:rsidR="00D65FD9" w:rsidRPr="00D65FD9" w:rsidRDefault="00D65FD9" w:rsidP="00D65FD9">
            <w:pPr>
              <w:pStyle w:val="Paragraphedeliste"/>
              <w:numPr>
                <w:ilvl w:val="1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Réception de la lumière bleue par les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phototropines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des cellules de garde des stomates </w:t>
            </w:r>
          </w:p>
        </w:tc>
        <w:tc>
          <w:tcPr>
            <w:tcW w:w="12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49525E3" w14:textId="77777777" w:rsid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8DB74B2" w14:textId="77777777" w:rsid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B24DCE9" w14:textId="503BC144" w:rsidR="00F75AFE" w:rsidRP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F75AFE">
              <w:rPr>
                <w:rFonts w:ascii="Arial" w:hAnsi="Arial" w:cs="Arial"/>
                <w:bCs/>
                <w:sz w:val="16"/>
                <w:szCs w:val="16"/>
              </w:rPr>
              <w:t>/2</w:t>
            </w:r>
          </w:p>
          <w:p w14:paraId="10F3E21F" w14:textId="1F7239D4" w:rsidR="00F75AFE" w:rsidRP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F75AFE">
              <w:rPr>
                <w:rFonts w:ascii="Arial" w:hAnsi="Arial" w:cs="Arial"/>
                <w:bCs/>
                <w:sz w:val="16"/>
                <w:szCs w:val="16"/>
              </w:rPr>
              <w:t>/1</w:t>
            </w:r>
          </w:p>
          <w:p w14:paraId="773687DD" w14:textId="7C21319C" w:rsidR="00F75AFE" w:rsidRP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F75AFE">
              <w:rPr>
                <w:rFonts w:ascii="Arial" w:hAnsi="Arial" w:cs="Arial"/>
                <w:bCs/>
                <w:sz w:val="16"/>
                <w:szCs w:val="16"/>
              </w:rPr>
              <w:t>/1</w:t>
            </w:r>
          </w:p>
          <w:p w14:paraId="020729DE" w14:textId="77777777" w:rsidR="00F75AFE" w:rsidRP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DDD16F" w14:textId="20792556" w:rsidR="00F75AFE" w:rsidRPr="00F75AFE" w:rsidRDefault="00F75AFE" w:rsidP="00F75AFE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F75AFE">
              <w:rPr>
                <w:rFonts w:ascii="Arial" w:hAnsi="Arial" w:cs="Arial"/>
                <w:bCs/>
                <w:sz w:val="16"/>
                <w:szCs w:val="16"/>
              </w:rPr>
              <w:t>/2</w:t>
            </w:r>
          </w:p>
          <w:p w14:paraId="2DD8197E" w14:textId="629A0ADD" w:rsidR="00F75AFE" w:rsidRPr="004E01C5" w:rsidRDefault="00F75AFE" w:rsidP="00F75AFE">
            <w:pPr>
              <w:pStyle w:val="Contenudetableau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75AFE">
              <w:rPr>
                <w:rFonts w:ascii="Arial" w:hAnsi="Arial" w:cs="Arial"/>
                <w:sz w:val="16"/>
                <w:szCs w:val="16"/>
              </w:rPr>
              <w:t>/2</w:t>
            </w:r>
          </w:p>
        </w:tc>
      </w:tr>
      <w:tr w:rsidR="00D65FD9" w:rsidRPr="004E01C5" w14:paraId="69081C76" w14:textId="77777777" w:rsidTr="004E01C5"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6F5C2155" w14:textId="48B633F4" w:rsidR="00D65FD9" w:rsidRPr="004E01C5" w:rsidRDefault="00D65FD9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38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AA20C6E" w14:textId="55EF95F7" w:rsidR="00D65FD9" w:rsidRDefault="00D65FD9" w:rsidP="00132EE0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Transduction des signaux lumineux et intégration</w:t>
            </w:r>
          </w:p>
          <w:p w14:paraId="7725ED2D" w14:textId="680E3A01" w:rsidR="00D65FD9" w:rsidRDefault="00D65FD9" w:rsidP="00D65FD9">
            <w:pPr>
              <w:pStyle w:val="Paragraphedeliste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sz w:val="16"/>
                <w:szCs w:val="16"/>
              </w:rPr>
            </w:pPr>
            <w:r w:rsidRPr="00D65FD9">
              <w:rPr>
                <w:rFonts w:ascii="Arial" w:hAnsi="Arial" w:cs="Arial"/>
                <w:sz w:val="16"/>
                <w:szCs w:val="16"/>
              </w:rPr>
              <w:t xml:space="preserve">Un exemple </w:t>
            </w:r>
            <w:r>
              <w:rPr>
                <w:rFonts w:ascii="Arial" w:hAnsi="Arial" w:cs="Arial"/>
                <w:sz w:val="16"/>
                <w:szCs w:val="16"/>
              </w:rPr>
              <w:t xml:space="preserve">de transduction du signal </w:t>
            </w:r>
            <w:r w:rsidRPr="00D65FD9">
              <w:rPr>
                <w:rFonts w:ascii="Arial" w:hAnsi="Arial" w:cs="Arial"/>
                <w:sz w:val="16"/>
                <w:szCs w:val="16"/>
              </w:rPr>
              <w:t xml:space="preserve">chez les végétaux : </w:t>
            </w:r>
            <w:r>
              <w:rPr>
                <w:rFonts w:ascii="Arial" w:hAnsi="Arial" w:cs="Arial"/>
                <w:sz w:val="16"/>
                <w:szCs w:val="16"/>
              </w:rPr>
              <w:t xml:space="preserve">exemple du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Pfr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ou des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phototropines</w:t>
            </w:r>
            <w:proofErr w:type="spellEnd"/>
          </w:p>
          <w:p w14:paraId="04D4149B" w14:textId="11E29726" w:rsidR="00D65FD9" w:rsidRDefault="00D65FD9" w:rsidP="00D65FD9">
            <w:pPr>
              <w:pStyle w:val="Paragraphedeliste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Intégration et réponse de l’organisme : mise en place d’une horloge biologique interne</w:t>
            </w:r>
          </w:p>
          <w:p w14:paraId="4292F96A" w14:textId="77777777" w:rsidR="00D65FD9" w:rsidRDefault="00D65FD9" w:rsidP="00D65FD9">
            <w:pPr>
              <w:pStyle w:val="Paragraphedeliste"/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3C77BB35" w14:textId="6358FDD2" w:rsidR="00F75AFE" w:rsidRPr="00D65FD9" w:rsidRDefault="00F75AFE" w:rsidP="00D65FD9">
            <w:pPr>
              <w:pStyle w:val="Paragraphedeliste"/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A9FAA15" w14:textId="77777777" w:rsidR="00D65FD9" w:rsidRP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F75AFE">
              <w:rPr>
                <w:rFonts w:ascii="Arial" w:hAnsi="Arial" w:cs="Arial"/>
                <w:bCs/>
                <w:sz w:val="16"/>
                <w:szCs w:val="16"/>
              </w:rPr>
              <w:t>/2</w:t>
            </w:r>
          </w:p>
          <w:p w14:paraId="5855A782" w14:textId="20644AB6" w:rsidR="00F75AFE" w:rsidRDefault="00F75AFE" w:rsidP="008C1B22">
            <w:pPr>
              <w:pStyle w:val="Contenudetableau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AFE">
              <w:rPr>
                <w:rFonts w:ascii="Arial" w:hAnsi="Arial" w:cs="Arial"/>
                <w:bCs/>
                <w:sz w:val="16"/>
                <w:szCs w:val="16"/>
              </w:rPr>
              <w:t>/1</w:t>
            </w:r>
          </w:p>
        </w:tc>
      </w:tr>
      <w:tr w:rsidR="00AE76AE" w:rsidRPr="004E01C5" w14:paraId="54C083A0" w14:textId="77777777" w:rsidTr="004E01C5">
        <w:trPr>
          <w:trHeight w:val="251"/>
        </w:trPr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0EA30DCC" w14:textId="6A4CD3C0" w:rsidR="00AE76AE" w:rsidRPr="004E01C5" w:rsidRDefault="00AE76A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1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62DC3E1" w14:textId="532B7EA5" w:rsidR="00AE76AE" w:rsidRPr="004E01C5" w:rsidRDefault="00AE76AE" w:rsidP="00D65FD9">
            <w:pPr>
              <w:pStyle w:val="Contenudetableau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4E01C5">
              <w:rPr>
                <w:rFonts w:ascii="Arial" w:hAnsi="Arial" w:cs="Arial"/>
                <w:b/>
                <w:sz w:val="16"/>
                <w:szCs w:val="16"/>
              </w:rPr>
              <w:t xml:space="preserve">Thème 3 : </w:t>
            </w:r>
            <w:r w:rsidR="00D65FD9">
              <w:rPr>
                <w:rFonts w:ascii="Arial" w:hAnsi="Arial" w:cs="Arial"/>
                <w:b/>
                <w:sz w:val="16"/>
                <w:szCs w:val="16"/>
              </w:rPr>
              <w:t>La lumière, une source d’informations permettant la communication entre les êtres vivants</w:t>
            </w:r>
          </w:p>
        </w:tc>
      </w:tr>
      <w:tr w:rsidR="0018646D" w:rsidRPr="004E01C5" w14:paraId="549763DF" w14:textId="77777777" w:rsidTr="004E01C5">
        <w:trPr>
          <w:trHeight w:val="251"/>
        </w:trPr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4689FC55" w14:textId="77777777" w:rsidR="0018646D" w:rsidRPr="004E01C5" w:rsidRDefault="0018646D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38" w:type="dxa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3602A" w14:textId="76C0BFF9" w:rsidR="0018646D" w:rsidRPr="004E01C5" w:rsidRDefault="00D65FD9" w:rsidP="00F747B2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Production de lumière </w:t>
            </w:r>
          </w:p>
          <w:p w14:paraId="70087943" w14:textId="77777777" w:rsidR="00E54D8E" w:rsidRDefault="00D65FD9" w:rsidP="00D65FD9">
            <w:pPr>
              <w:pStyle w:val="Paragraphedeliste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Couleurs pigmentaires ou structurales : pétales des fleurs ou ailes des papillons, … </w:t>
            </w:r>
          </w:p>
          <w:p w14:paraId="36A21CE0" w14:textId="61FF9DA3" w:rsidR="00D65FD9" w:rsidRPr="00D65FD9" w:rsidRDefault="002058B9" w:rsidP="00D65FD9">
            <w:pPr>
              <w:pStyle w:val="Paragraphedeliste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Bioluminescence : luciférase et luciférine (vues en génie génétique) des méduses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2CFB4" w14:textId="77777777" w:rsidR="0018646D" w:rsidRPr="00F75AFE" w:rsidRDefault="009E4335" w:rsidP="00132EE0">
            <w:pPr>
              <w:pStyle w:val="Contenudetableau"/>
              <w:jc w:val="right"/>
              <w:rPr>
                <w:rFonts w:ascii="Arial" w:hAnsi="Arial"/>
                <w:bCs/>
                <w:sz w:val="16"/>
                <w:szCs w:val="16"/>
              </w:rPr>
            </w:pPr>
            <w:r w:rsidRPr="00F75AFE">
              <w:rPr>
                <w:rFonts w:ascii="Arial" w:hAnsi="Arial"/>
                <w:bCs/>
                <w:sz w:val="16"/>
                <w:szCs w:val="16"/>
              </w:rPr>
              <w:t>/</w:t>
            </w:r>
            <w:r w:rsidR="00F75AFE" w:rsidRPr="00F75AFE">
              <w:rPr>
                <w:rFonts w:ascii="Arial" w:hAnsi="Arial"/>
                <w:bCs/>
                <w:sz w:val="16"/>
                <w:szCs w:val="16"/>
              </w:rPr>
              <w:t>2</w:t>
            </w:r>
          </w:p>
          <w:p w14:paraId="043A889B" w14:textId="5DA292A6" w:rsidR="00F75AFE" w:rsidRPr="00F75AFE" w:rsidRDefault="00F75AFE" w:rsidP="00132EE0">
            <w:pPr>
              <w:pStyle w:val="Contenudetableau"/>
              <w:jc w:val="right"/>
              <w:rPr>
                <w:rFonts w:ascii="Arial" w:hAnsi="Arial"/>
                <w:bCs/>
                <w:sz w:val="16"/>
                <w:szCs w:val="16"/>
              </w:rPr>
            </w:pPr>
            <w:r w:rsidRPr="00F75AFE">
              <w:rPr>
                <w:rFonts w:ascii="Arial" w:hAnsi="Arial"/>
                <w:bCs/>
                <w:sz w:val="16"/>
                <w:szCs w:val="16"/>
              </w:rPr>
              <w:t>/1</w:t>
            </w:r>
          </w:p>
        </w:tc>
      </w:tr>
      <w:tr w:rsidR="0018646D" w:rsidRPr="004E01C5" w14:paraId="4F3B8C6C" w14:textId="77777777" w:rsidTr="004E01C5">
        <w:trPr>
          <w:trHeight w:val="251"/>
        </w:trPr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37A3C881" w14:textId="1D86F646" w:rsidR="0018646D" w:rsidRPr="004E01C5" w:rsidRDefault="0018646D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38" w:type="dxa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64F7A" w14:textId="4FEF2A85" w:rsidR="0018646D" w:rsidRPr="004E01C5" w:rsidRDefault="002058B9" w:rsidP="00F747B2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Signaux émis comme moyen de protection contre les prédateurs </w:t>
            </w:r>
          </w:p>
          <w:p w14:paraId="2CE629A7" w14:textId="77777777" w:rsidR="002058B9" w:rsidRDefault="002058B9" w:rsidP="002058B9">
            <w:pPr>
              <w:pStyle w:val="Paragraphedeliste"/>
              <w:numPr>
                <w:ilvl w:val="0"/>
                <w:numId w:val="18"/>
              </w:num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Camouflage : nombreux exemples possibles</w:t>
            </w:r>
          </w:p>
          <w:p w14:paraId="248D7927" w14:textId="77777777" w:rsidR="002058B9" w:rsidRDefault="002058B9" w:rsidP="002058B9">
            <w:pPr>
              <w:pStyle w:val="Paragraphedeliste"/>
              <w:numPr>
                <w:ilvl w:val="0"/>
                <w:numId w:val="18"/>
              </w:num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Mimétisme : certains animaux miment d’autres animaux réputés dangereux ou toxiques : exemple du mimétisme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batésien</w:t>
            </w:r>
            <w:proofErr w:type="spellEnd"/>
          </w:p>
          <w:p w14:paraId="214FBF40" w14:textId="0D8007E0" w:rsidR="002058B9" w:rsidRPr="002058B9" w:rsidRDefault="002058B9" w:rsidP="002058B9">
            <w:pPr>
              <w:pStyle w:val="Paragraphedeliste"/>
              <w:numPr>
                <w:ilvl w:val="0"/>
                <w:numId w:val="18"/>
              </w:num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Affichage de couleurs très voyantes comme signal de toxicité : couleurs très vives de certains grenouilles (les dendrobates) qui sont puissamment toxiques.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8D18C" w14:textId="0ED0B791" w:rsidR="0018646D" w:rsidRPr="00F75AFE" w:rsidRDefault="009E4335" w:rsidP="00132EE0">
            <w:pPr>
              <w:pStyle w:val="Contenudetableau"/>
              <w:jc w:val="right"/>
              <w:rPr>
                <w:rFonts w:ascii="Arial" w:hAnsi="Arial"/>
                <w:bCs/>
                <w:sz w:val="16"/>
                <w:szCs w:val="16"/>
              </w:rPr>
            </w:pPr>
            <w:r w:rsidRPr="00F75AFE">
              <w:rPr>
                <w:rFonts w:ascii="Arial" w:hAnsi="Arial"/>
                <w:bCs/>
                <w:sz w:val="16"/>
                <w:szCs w:val="16"/>
              </w:rPr>
              <w:t>/</w:t>
            </w:r>
            <w:r w:rsidR="00F75AFE" w:rsidRPr="00F75AFE">
              <w:rPr>
                <w:rFonts w:ascii="Arial" w:hAnsi="Arial"/>
                <w:bCs/>
                <w:sz w:val="16"/>
                <w:szCs w:val="16"/>
              </w:rPr>
              <w:t>2</w:t>
            </w:r>
          </w:p>
        </w:tc>
      </w:tr>
      <w:tr w:rsidR="00E54D8E" w:rsidRPr="004E01C5" w14:paraId="4B7C5519" w14:textId="77777777" w:rsidTr="004E01C5">
        <w:trPr>
          <w:trHeight w:val="251"/>
        </w:trPr>
        <w:tc>
          <w:tcPr>
            <w:tcW w:w="1702" w:type="dxa"/>
            <w:tcBorders>
              <w:left w:val="single" w:sz="2" w:space="0" w:color="000000"/>
            </w:tcBorders>
            <w:shd w:val="clear" w:color="auto" w:fill="auto"/>
          </w:tcPr>
          <w:p w14:paraId="1BCB8207" w14:textId="14D8BE9E" w:rsidR="00E54D8E" w:rsidRPr="004E01C5" w:rsidRDefault="00E54D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38" w:type="dxa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3735C" w14:textId="303D95F2" w:rsidR="00E54D8E" w:rsidRDefault="002058B9" w:rsidP="00F747B2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Signaux émis comme moyen de communication pour la reproduction</w:t>
            </w:r>
          </w:p>
          <w:p w14:paraId="037A0494" w14:textId="77777777" w:rsidR="00E54D8E" w:rsidRDefault="002058B9" w:rsidP="002058B9">
            <w:pPr>
              <w:pStyle w:val="Paragraphedeliste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 nuptiale des oiseaux</w:t>
            </w:r>
          </w:p>
          <w:p w14:paraId="6947FD3D" w14:textId="19D8BB25" w:rsidR="002058B9" w:rsidRPr="002058B9" w:rsidRDefault="002058B9" w:rsidP="002058B9">
            <w:pPr>
              <w:pStyle w:val="Paragraphedeliste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Guidage des insectes vers une source de nectar et pollinisation des fleurs.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AFDEE" w14:textId="55F4628E" w:rsidR="00E54D8E" w:rsidRPr="00F75AFE" w:rsidRDefault="008C1B22" w:rsidP="00132EE0">
            <w:pPr>
              <w:pStyle w:val="Contenudetableau"/>
              <w:jc w:val="right"/>
              <w:rPr>
                <w:rFonts w:ascii="Arial" w:hAnsi="Arial"/>
                <w:bCs/>
                <w:sz w:val="16"/>
                <w:szCs w:val="16"/>
              </w:rPr>
            </w:pPr>
            <w:r w:rsidRPr="00F75AFE">
              <w:rPr>
                <w:rFonts w:ascii="Arial" w:hAnsi="Arial"/>
                <w:bCs/>
                <w:sz w:val="16"/>
                <w:szCs w:val="16"/>
              </w:rPr>
              <w:t>/</w:t>
            </w:r>
            <w:r w:rsidR="00F75AFE" w:rsidRPr="00F75AFE">
              <w:rPr>
                <w:rFonts w:ascii="Arial" w:hAnsi="Arial"/>
                <w:bCs/>
                <w:sz w:val="16"/>
                <w:szCs w:val="16"/>
              </w:rPr>
              <w:t>4</w:t>
            </w:r>
          </w:p>
        </w:tc>
      </w:tr>
      <w:tr w:rsidR="001B7479" w:rsidRPr="004E01C5" w14:paraId="616FF793" w14:textId="77777777" w:rsidTr="001B7479">
        <w:trPr>
          <w:trHeight w:val="251"/>
        </w:trPr>
        <w:tc>
          <w:tcPr>
            <w:tcW w:w="1702" w:type="dxa"/>
            <w:tcBorders>
              <w:left w:val="single" w:sz="2" w:space="0" w:color="000000"/>
            </w:tcBorders>
            <w:shd w:val="clear" w:color="auto" w:fill="auto"/>
          </w:tcPr>
          <w:p w14:paraId="27DE9769" w14:textId="77777777" w:rsidR="001B7479" w:rsidRPr="004E01C5" w:rsidRDefault="001B7479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38" w:type="dxa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1634E25" w14:textId="18CE5883" w:rsidR="001B7479" w:rsidRDefault="001B7479" w:rsidP="00F747B2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Approche expérimentale</w:t>
            </w:r>
            <w:r w:rsidR="00F90A09">
              <w:rPr>
                <w:rFonts w:ascii="Arial" w:hAnsi="Arial" w:cs="Arial"/>
                <w:b/>
                <w:sz w:val="16"/>
                <w:szCs w:val="16"/>
              </w:rPr>
              <w:t xml:space="preserve"> (sur l’ensemble du devoir)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9B9A15A" w14:textId="77777777" w:rsidR="001B7479" w:rsidRDefault="001B7479" w:rsidP="00132EE0">
            <w:pPr>
              <w:pStyle w:val="Contenudetableau"/>
              <w:jc w:val="right"/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</w:tr>
      <w:tr w:rsidR="001B7479" w:rsidRPr="004E01C5" w14:paraId="78072A56" w14:textId="77777777" w:rsidTr="004E01C5">
        <w:trPr>
          <w:trHeight w:val="251"/>
        </w:trPr>
        <w:tc>
          <w:tcPr>
            <w:tcW w:w="1702" w:type="dxa"/>
            <w:tcBorders>
              <w:left w:val="single" w:sz="2" w:space="0" w:color="000000"/>
            </w:tcBorders>
            <w:shd w:val="clear" w:color="auto" w:fill="auto"/>
          </w:tcPr>
          <w:p w14:paraId="497D1CD6" w14:textId="77777777" w:rsidR="001B7479" w:rsidRPr="004E01C5" w:rsidRDefault="001B7479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38" w:type="dxa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80AEB" w14:textId="45F0273E" w:rsidR="001B7479" w:rsidRPr="001B7479" w:rsidRDefault="001B7479" w:rsidP="00F747B2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 w:rsidRPr="001B7479">
              <w:rPr>
                <w:rFonts w:ascii="Arial" w:hAnsi="Arial" w:cs="Arial"/>
                <w:sz w:val="16"/>
                <w:szCs w:val="16"/>
              </w:rPr>
              <w:t>Inexistante, sommaire, pertinente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7B6A9" w14:textId="291E550F" w:rsidR="001B7479" w:rsidRDefault="001B7479" w:rsidP="00132EE0">
            <w:pPr>
              <w:pStyle w:val="Contenudetableau"/>
              <w:jc w:val="right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/4</w:t>
            </w:r>
          </w:p>
        </w:tc>
      </w:tr>
      <w:tr w:rsidR="00D07E8E" w:rsidRPr="004E01C5" w14:paraId="51096F2D" w14:textId="77777777" w:rsidTr="004E01C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81434" w14:textId="77C480BF" w:rsidR="00D07E8E" w:rsidRPr="004E01C5" w:rsidRDefault="00D07E8E" w:rsidP="00132EE0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4E01C5">
              <w:rPr>
                <w:rFonts w:ascii="Arial" w:hAnsi="Arial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8638" w:type="dxa"/>
            <w:tcBorders>
              <w:top w:val="single" w:sz="4" w:space="0" w:color="000000"/>
              <w:left w:val="single" w:sz="4" w:space="0" w:color="auto"/>
              <w:bottom w:val="single" w:sz="1" w:space="0" w:color="000000"/>
            </w:tcBorders>
            <w:shd w:val="clear" w:color="auto" w:fill="auto"/>
          </w:tcPr>
          <w:p w14:paraId="610BDC11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F065577" w14:textId="0D67E480" w:rsidR="00D07E8E" w:rsidRPr="004E01C5" w:rsidRDefault="00D07E8E" w:rsidP="00132EE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01C5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="00F75AFE">
              <w:rPr>
                <w:rFonts w:ascii="Arial" w:hAnsi="Arial" w:cs="Arial"/>
                <w:b/>
                <w:bCs/>
                <w:sz w:val="16"/>
                <w:szCs w:val="16"/>
              </w:rPr>
              <w:t>/59</w:t>
            </w:r>
            <w:r w:rsidRPr="004E01C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71FAECFB" w14:textId="77777777" w:rsidR="00D07E8E" w:rsidRPr="004E01C5" w:rsidRDefault="00D07E8E" w:rsidP="00D07E8E">
      <w:pPr>
        <w:rPr>
          <w:rFonts w:ascii="Arial" w:eastAsia="Times New Roman" w:hAnsi="Arial" w:cs="Arial"/>
          <w:sz w:val="16"/>
          <w:szCs w:val="16"/>
        </w:rPr>
      </w:pPr>
      <w:r w:rsidRPr="004E01C5">
        <w:rPr>
          <w:rFonts w:ascii="Arial" w:hAnsi="Arial" w:cs="Arial"/>
          <w:b/>
          <w:bCs/>
          <w:sz w:val="16"/>
          <w:szCs w:val="16"/>
        </w:rPr>
        <w:t>4. Illustrations (contenu scientifique)</w:t>
      </w:r>
    </w:p>
    <w:tbl>
      <w:tblPr>
        <w:tblW w:w="11664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1702"/>
        <w:gridCol w:w="1417"/>
        <w:gridCol w:w="1985"/>
        <w:gridCol w:w="2409"/>
        <w:gridCol w:w="2835"/>
        <w:gridCol w:w="1316"/>
      </w:tblGrid>
      <w:tr w:rsidR="00D07E8E" w:rsidRPr="004E01C5" w14:paraId="1C6FA586" w14:textId="77777777" w:rsidTr="004E01C5"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625F01" w14:textId="77777777" w:rsidR="00D07E8E" w:rsidRPr="004E01C5" w:rsidRDefault="00D07E8E" w:rsidP="00132EE0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E01C5">
              <w:rPr>
                <w:rFonts w:ascii="Arial" w:eastAsia="Times New Roman" w:hAnsi="Arial" w:cs="Arial"/>
                <w:sz w:val="16"/>
                <w:szCs w:val="16"/>
              </w:rPr>
              <w:t>Aucune illustration en rapport avec le sujet</w:t>
            </w:r>
          </w:p>
        </w:tc>
        <w:tc>
          <w:tcPr>
            <w:tcW w:w="8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E39316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E01C5">
              <w:rPr>
                <w:rFonts w:ascii="Arial" w:eastAsia="Times New Roman" w:hAnsi="Arial" w:cs="Arial"/>
                <w:sz w:val="16"/>
                <w:szCs w:val="16"/>
              </w:rPr>
              <w:t>Des illustrations en rapport avec le sujet…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E9824" w14:textId="71A7D49D" w:rsidR="00D07E8E" w:rsidRPr="004E01C5" w:rsidRDefault="00D07E8E" w:rsidP="00132E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E01C5">
              <w:rPr>
                <w:rFonts w:ascii="Arial" w:hAnsi="Arial" w:cs="Arial"/>
                <w:b/>
                <w:sz w:val="16"/>
                <w:szCs w:val="16"/>
              </w:rPr>
              <w:t xml:space="preserve">Note / </w:t>
            </w:r>
            <w:r w:rsidR="007B655B" w:rsidRPr="004E01C5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</w:tr>
      <w:tr w:rsidR="00D07E8E" w:rsidRPr="004E01C5" w14:paraId="7D25801B" w14:textId="77777777" w:rsidTr="004E01C5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2DD6AE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19240" w14:textId="77777777" w:rsidR="00D07E8E" w:rsidRPr="004E01C5" w:rsidRDefault="00D07E8E" w:rsidP="00132EE0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E01C5">
              <w:rPr>
                <w:rFonts w:ascii="Arial" w:eastAsia="Times New Roman" w:hAnsi="Arial" w:cs="Arial"/>
                <w:sz w:val="16"/>
                <w:szCs w:val="16"/>
              </w:rPr>
              <w:t>Des erreurs nombreuses ou majeures</w:t>
            </w:r>
          </w:p>
        </w:tc>
        <w:tc>
          <w:tcPr>
            <w:tcW w:w="7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46E33" w14:textId="77777777" w:rsidR="00D07E8E" w:rsidRPr="004E01C5" w:rsidRDefault="00D07E8E" w:rsidP="00132EE0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E01C5">
              <w:rPr>
                <w:rFonts w:ascii="Arial" w:eastAsia="Times New Roman" w:hAnsi="Arial" w:cs="Arial"/>
                <w:sz w:val="16"/>
                <w:szCs w:val="16"/>
              </w:rPr>
              <w:t>Peu d’erreurs et pas d’erreurs majeures</w:t>
            </w:r>
          </w:p>
        </w:tc>
        <w:tc>
          <w:tcPr>
            <w:tcW w:w="1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4A047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4E01C5" w:rsidRPr="004E01C5" w14:paraId="605A2424" w14:textId="77777777" w:rsidTr="004E01C5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B0947B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CF225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26FE0" w14:textId="77777777" w:rsidR="00D07E8E" w:rsidRPr="004E01C5" w:rsidRDefault="00D07E8E" w:rsidP="00132EE0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E01C5">
              <w:rPr>
                <w:rFonts w:ascii="Arial" w:eastAsia="Times New Roman" w:hAnsi="Arial" w:cs="Arial"/>
                <w:sz w:val="16"/>
                <w:szCs w:val="16"/>
              </w:rPr>
              <w:t>Tous les aspects du sujet ne sont pas illustrés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AB6B8" w14:textId="77777777" w:rsidR="00D07E8E" w:rsidRPr="004E01C5" w:rsidRDefault="00D07E8E" w:rsidP="00132EE0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E01C5">
              <w:rPr>
                <w:rFonts w:ascii="Arial" w:eastAsia="Times New Roman" w:hAnsi="Arial" w:cs="Arial"/>
                <w:sz w:val="16"/>
                <w:szCs w:val="16"/>
              </w:rPr>
              <w:t>Chaque grande ligne du sujet est illustrée</w:t>
            </w:r>
          </w:p>
        </w:tc>
        <w:tc>
          <w:tcPr>
            <w:tcW w:w="1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0A296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4E01C5" w:rsidRPr="004E01C5" w14:paraId="03720F15" w14:textId="77777777" w:rsidTr="004E01C5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295623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A6D7C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A6EFC3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48CAC7" w14:textId="77777777" w:rsidR="00D07E8E" w:rsidRPr="004E01C5" w:rsidRDefault="00D07E8E" w:rsidP="00132EE0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E01C5">
              <w:rPr>
                <w:rFonts w:ascii="Arial" w:eastAsia="Times New Roman" w:hAnsi="Arial" w:cs="Arial"/>
                <w:sz w:val="16"/>
                <w:szCs w:val="16"/>
              </w:rPr>
              <w:t>Choix des illustrations pas toujours pertinent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98244F" w14:textId="77777777" w:rsidR="00D07E8E" w:rsidRPr="004E01C5" w:rsidRDefault="00D07E8E" w:rsidP="00132EE0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E01C5">
              <w:rPr>
                <w:rFonts w:ascii="Arial" w:eastAsia="Times New Roman" w:hAnsi="Arial" w:cs="Arial"/>
                <w:sz w:val="16"/>
                <w:szCs w:val="16"/>
              </w:rPr>
              <w:t>Illustrations bien adaptées à chaque partie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5D9D1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4E01C5" w:rsidRPr="004E01C5" w14:paraId="1738BDCD" w14:textId="77777777" w:rsidTr="004E01C5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9382C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CDBE1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C3628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367A32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A8597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3B8E4" w14:textId="77777777" w:rsidR="00D07E8E" w:rsidRPr="004E01C5" w:rsidRDefault="00D07E8E" w:rsidP="00132EE0">
            <w:pPr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14:paraId="76D61312" w14:textId="77777777" w:rsidR="00D07E8E" w:rsidRPr="004E01C5" w:rsidRDefault="00D07E8E" w:rsidP="00D07E8E">
      <w:pPr>
        <w:rPr>
          <w:rFonts w:ascii="Arial" w:hAnsi="Arial" w:cs="Arial"/>
          <w:sz w:val="16"/>
          <w:szCs w:val="16"/>
        </w:rPr>
      </w:pPr>
      <w:r w:rsidRPr="004E01C5">
        <w:rPr>
          <w:rFonts w:ascii="Arial" w:hAnsi="Arial" w:cs="Arial"/>
          <w:b/>
          <w:bCs/>
          <w:sz w:val="16"/>
          <w:szCs w:val="16"/>
        </w:rPr>
        <w:t>5. Conclusion</w:t>
      </w:r>
    </w:p>
    <w:tbl>
      <w:tblPr>
        <w:tblW w:w="1164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1702"/>
        <w:gridCol w:w="2551"/>
        <w:gridCol w:w="3260"/>
        <w:gridCol w:w="2840"/>
        <w:gridCol w:w="1289"/>
      </w:tblGrid>
      <w:tr w:rsidR="00D07E8E" w:rsidRPr="004E01C5" w14:paraId="6FFA8FBF" w14:textId="77777777" w:rsidTr="00564110"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6A330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Absente ou sans un bilan relié au sujet</w:t>
            </w:r>
          </w:p>
        </w:tc>
        <w:tc>
          <w:tcPr>
            <w:tcW w:w="8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F0F7A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Une réponse aux questions posées dans l’introduction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18726" w14:textId="7A390B15" w:rsidR="00D07E8E" w:rsidRPr="004E01C5" w:rsidRDefault="007B655B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b/>
                <w:sz w:val="16"/>
                <w:szCs w:val="16"/>
              </w:rPr>
              <w:t xml:space="preserve">Note / </w:t>
            </w:r>
            <w:r w:rsidR="00C567E8" w:rsidRPr="004E01C5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</w:tr>
      <w:tr w:rsidR="00564110" w:rsidRPr="004E01C5" w14:paraId="483F96AA" w14:textId="77777777" w:rsidTr="00564110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699582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997A2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Réponse incomplète ou imprécise</w:t>
            </w:r>
          </w:p>
        </w:tc>
        <w:tc>
          <w:tcPr>
            <w:tcW w:w="6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5B01FD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Réponse précise et complète</w:t>
            </w: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7FC1B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4110" w:rsidRPr="004E01C5" w14:paraId="6E470A1C" w14:textId="77777777" w:rsidTr="00564110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3D618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9247F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9E471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Sans ouverture pertinente et reliée au sujet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7DA7C0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Ouverture pertinente et reliée au sujet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975BF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4110" w:rsidRPr="004E01C5" w14:paraId="2B303B2D" w14:textId="77777777" w:rsidTr="00564110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BB953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18761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39977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31C35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DFD03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45AF414" w14:textId="77777777" w:rsidR="00D07E8E" w:rsidRPr="004E01C5" w:rsidRDefault="00D07E8E" w:rsidP="00D07E8E">
      <w:pPr>
        <w:rPr>
          <w:rFonts w:ascii="Arial" w:hAnsi="Arial" w:cs="Arial"/>
          <w:sz w:val="16"/>
          <w:szCs w:val="16"/>
        </w:rPr>
      </w:pPr>
      <w:r w:rsidRPr="004E01C5">
        <w:rPr>
          <w:rFonts w:ascii="Arial" w:hAnsi="Arial" w:cs="Arial"/>
          <w:b/>
          <w:bCs/>
          <w:sz w:val="16"/>
          <w:szCs w:val="16"/>
        </w:rPr>
        <w:t>6.</w:t>
      </w:r>
      <w:r w:rsidRPr="004E01C5">
        <w:rPr>
          <w:rFonts w:ascii="Arial" w:hAnsi="Arial" w:cs="Arial"/>
          <w:bCs/>
          <w:sz w:val="16"/>
          <w:szCs w:val="16"/>
        </w:rPr>
        <w:t> </w:t>
      </w:r>
      <w:r w:rsidRPr="004E01C5">
        <w:rPr>
          <w:rFonts w:ascii="Arial" w:hAnsi="Arial" w:cs="Arial"/>
          <w:b/>
          <w:bCs/>
          <w:sz w:val="16"/>
          <w:szCs w:val="16"/>
        </w:rPr>
        <w:t>Communication écrite et graphique (forme)</w:t>
      </w:r>
    </w:p>
    <w:tbl>
      <w:tblPr>
        <w:tblW w:w="11588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2127"/>
        <w:gridCol w:w="2410"/>
        <w:gridCol w:w="2976"/>
        <w:gridCol w:w="2854"/>
        <w:gridCol w:w="1221"/>
      </w:tblGrid>
      <w:tr w:rsidR="00D07E8E" w:rsidRPr="004E01C5" w14:paraId="10995FAF" w14:textId="77777777" w:rsidTr="00564110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28F16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Absence de mise en page, de structuration visible</w:t>
            </w:r>
          </w:p>
        </w:tc>
        <w:tc>
          <w:tcPr>
            <w:tcW w:w="8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482784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Mise en page structurant le plan (titres soulignés, couleurs…)</w:t>
            </w:r>
          </w:p>
        </w:tc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0DBB5" w14:textId="3166EF16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b/>
                <w:sz w:val="16"/>
                <w:szCs w:val="16"/>
              </w:rPr>
              <w:t xml:space="preserve">Note / </w:t>
            </w:r>
            <w:r w:rsidR="007B655B" w:rsidRPr="004E01C5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</w:tr>
      <w:tr w:rsidR="00D07E8E" w:rsidRPr="004E01C5" w14:paraId="010456D0" w14:textId="77777777" w:rsidTr="00564110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88780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732BEA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E01C5">
              <w:rPr>
                <w:rFonts w:ascii="Arial" w:hAnsi="Arial" w:cs="Arial"/>
                <w:sz w:val="16"/>
                <w:szCs w:val="16"/>
              </w:rPr>
              <w:t>Ecriture</w:t>
            </w:r>
            <w:proofErr w:type="spellEnd"/>
            <w:r w:rsidRPr="004E01C5">
              <w:rPr>
                <w:rFonts w:ascii="Arial" w:hAnsi="Arial" w:cs="Arial"/>
                <w:sz w:val="16"/>
                <w:szCs w:val="16"/>
              </w:rPr>
              <w:t xml:space="preserve"> peu lisible ou peu soignée, nombreuses fautes d’orthographe, schémas peu soignés</w:t>
            </w:r>
          </w:p>
        </w:tc>
        <w:tc>
          <w:tcPr>
            <w:tcW w:w="5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6897DC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E01C5">
              <w:rPr>
                <w:rFonts w:ascii="Arial" w:hAnsi="Arial" w:cs="Arial"/>
                <w:sz w:val="16"/>
                <w:szCs w:val="16"/>
              </w:rPr>
              <w:t>Ecriture</w:t>
            </w:r>
            <w:proofErr w:type="spellEnd"/>
            <w:r w:rsidRPr="004E01C5">
              <w:rPr>
                <w:rFonts w:ascii="Arial" w:hAnsi="Arial" w:cs="Arial"/>
                <w:sz w:val="16"/>
                <w:szCs w:val="16"/>
              </w:rPr>
              <w:t xml:space="preserve"> lisible / soignée ; schémas soignés</w:t>
            </w:r>
          </w:p>
        </w:tc>
        <w:tc>
          <w:tcPr>
            <w:tcW w:w="12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6A351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7E8E" w:rsidRPr="004E01C5" w14:paraId="65A61147" w14:textId="77777777" w:rsidTr="00564110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30AC2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079DD" w14:textId="77777777" w:rsidR="00D07E8E" w:rsidRPr="004E01C5" w:rsidRDefault="00D07E8E" w:rsidP="00132EE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FD9E7" w14:textId="77777777" w:rsidR="00D07E8E" w:rsidRPr="004E01C5" w:rsidRDefault="00D07E8E" w:rsidP="00132EE0">
            <w:pPr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Présentation des schémas à améliorer : taille, couleurs, titre et légendes, échelle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76779" w14:textId="77777777" w:rsidR="00D07E8E" w:rsidRPr="004E01C5" w:rsidRDefault="00D07E8E" w:rsidP="00132E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01C5">
              <w:rPr>
                <w:rFonts w:ascii="Arial" w:hAnsi="Arial" w:cs="Arial"/>
                <w:sz w:val="16"/>
                <w:szCs w:val="16"/>
              </w:rPr>
              <w:t>Schémas de taille suffisante, en couleurs, avec titre et légendes (et le cas échéant échelle)</w:t>
            </w:r>
          </w:p>
        </w:tc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94202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7E8E" w:rsidRPr="004E01C5" w14:paraId="764DE6E5" w14:textId="77777777" w:rsidTr="00564110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1C6BB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1CA08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03D12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39CCE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34654" w14:textId="77777777" w:rsidR="00D07E8E" w:rsidRPr="004E01C5" w:rsidRDefault="00D07E8E" w:rsidP="00132EE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59FCBFD" w14:textId="77777777" w:rsidR="00D07E8E" w:rsidRPr="004E01C5" w:rsidRDefault="00D07E8E" w:rsidP="00D07E8E">
      <w:pPr>
        <w:jc w:val="right"/>
        <w:rPr>
          <w:rFonts w:ascii="Arial" w:hAnsi="Arial" w:cs="Arial"/>
          <w:b/>
          <w:bCs/>
          <w:sz w:val="16"/>
          <w:szCs w:val="16"/>
        </w:rPr>
      </w:pPr>
    </w:p>
    <w:p w14:paraId="7E6178DB" w14:textId="5B5154E6" w:rsidR="00D07E8E" w:rsidRPr="004E01C5" w:rsidRDefault="00F75AFE" w:rsidP="00D07E8E">
      <w:pPr>
        <w:jc w:val="right"/>
        <w:rPr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TOTAL / </w:t>
      </w:r>
      <w:r w:rsidR="00DD3423">
        <w:rPr>
          <w:rFonts w:ascii="Arial" w:hAnsi="Arial" w:cs="Arial"/>
          <w:b/>
          <w:bCs/>
          <w:sz w:val="16"/>
          <w:szCs w:val="16"/>
        </w:rPr>
        <w:t>76</w:t>
      </w:r>
      <w:r w:rsidR="00D07E8E" w:rsidRPr="004E01C5">
        <w:rPr>
          <w:rFonts w:ascii="Arial" w:hAnsi="Arial" w:cs="Arial"/>
          <w:b/>
          <w:bCs/>
          <w:sz w:val="16"/>
          <w:szCs w:val="16"/>
        </w:rPr>
        <w:t> : ……</w:t>
      </w:r>
      <w:proofErr w:type="gramStart"/>
      <w:r w:rsidR="00D07E8E" w:rsidRPr="004E01C5">
        <w:rPr>
          <w:rFonts w:ascii="Arial" w:hAnsi="Arial" w:cs="Arial"/>
          <w:b/>
          <w:bCs/>
          <w:sz w:val="16"/>
          <w:szCs w:val="16"/>
        </w:rPr>
        <w:t>…….</w:t>
      </w:r>
      <w:proofErr w:type="gramEnd"/>
      <w:r w:rsidR="00D07E8E" w:rsidRPr="004E01C5">
        <w:rPr>
          <w:rFonts w:ascii="Arial" w:hAnsi="Arial" w:cs="Arial"/>
          <w:b/>
          <w:bCs/>
          <w:sz w:val="16"/>
          <w:szCs w:val="16"/>
        </w:rPr>
        <w:t>.</w:t>
      </w:r>
    </w:p>
    <w:p w14:paraId="3F555038" w14:textId="2A90375C" w:rsidR="002058B9" w:rsidRDefault="002058B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7E463AB" w14:textId="55F95A7F" w:rsidR="002058B9" w:rsidRPr="003978D8" w:rsidRDefault="002058B9" w:rsidP="003978D8">
      <w:pPr>
        <w:pStyle w:val="Titre"/>
      </w:pPr>
      <w:r w:rsidRPr="002058B9">
        <w:lastRenderedPageBreak/>
        <w:t>Pour aller plus loin</w:t>
      </w:r>
    </w:p>
    <w:p w14:paraId="66C76A5C" w14:textId="03533E72" w:rsidR="002058B9" w:rsidRPr="008E3150" w:rsidRDefault="002058B9" w:rsidP="008E3150">
      <w:pPr>
        <w:pStyle w:val="Titre4"/>
        <w:rPr>
          <w:rStyle w:val="Titredulivre"/>
        </w:rPr>
      </w:pPr>
      <w:r w:rsidRPr="008E3150">
        <w:rPr>
          <w:rStyle w:val="Titredulivre"/>
        </w:rPr>
        <w:t>La bioluminescence </w:t>
      </w:r>
    </w:p>
    <w:p w14:paraId="5A9C7C86" w14:textId="77777777" w:rsidR="002058B9" w:rsidRPr="002058B9" w:rsidRDefault="002058B9" w:rsidP="00930E00">
      <w:pPr>
        <w:rPr>
          <w:rFonts w:ascii="Times New Roman" w:hAnsi="Times New Roman" w:cs="Times New Roman"/>
          <w:sz w:val="20"/>
          <w:szCs w:val="20"/>
        </w:rPr>
      </w:pPr>
    </w:p>
    <w:p w14:paraId="1F2740A2" w14:textId="77777777" w:rsidR="002058B9" w:rsidRPr="002058B9" w:rsidRDefault="002058B9" w:rsidP="002058B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sz w:val="20"/>
          <w:szCs w:val="20"/>
        </w:rPr>
        <w:t>La bioluminescence est le mécanisme par lequel les animaux produisent de la lumière.</w:t>
      </w:r>
    </w:p>
    <w:p w14:paraId="0D66A8DE" w14:textId="2DF2A4F1" w:rsidR="002058B9" w:rsidRPr="002058B9" w:rsidRDefault="002058B9" w:rsidP="008E31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sz w:val="20"/>
          <w:szCs w:val="20"/>
        </w:rPr>
        <w:t>Elle concerne de nombreux êtres vivants (700 genres différents de bactéries, de méduses,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d’insectes et de poissons) et elle s’observe la nuit ou dans l’obscurité des grands fonds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océaniques. Le mécanisme par lequel les cellules produisent de la lumière fait intervenir des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oxydations qui libèrent de l’énergie par l’émission d’un photon. Les facteurs impliqués sont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des luciférines, des subs</w:t>
      </w:r>
      <w:r w:rsidR="008E3150">
        <w:rPr>
          <w:rFonts w:ascii="Times New Roman" w:hAnsi="Times New Roman" w:cs="Times New Roman"/>
          <w:sz w:val="20"/>
          <w:szCs w:val="20"/>
        </w:rPr>
        <w:t>trats luminescents</w:t>
      </w:r>
      <w:r w:rsidRPr="002058B9">
        <w:rPr>
          <w:rFonts w:ascii="Times New Roman" w:hAnsi="Times New Roman" w:cs="Times New Roman"/>
          <w:sz w:val="20"/>
          <w:szCs w:val="20"/>
        </w:rPr>
        <w:t>, et la luciférase, une enzyme qui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catalyse la réaction bioluminescente : la luciférase se combine avec la luciférine, et l’ensemble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réagit avec le dioxygène pour former un complexe oxydé instable qui retourne rapidement à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 xml:space="preserve">l’état stable en </w:t>
      </w:r>
      <w:r w:rsidR="008E3150">
        <w:rPr>
          <w:rFonts w:ascii="Times New Roman" w:hAnsi="Times New Roman" w:cs="Times New Roman"/>
          <w:sz w:val="20"/>
          <w:szCs w:val="20"/>
        </w:rPr>
        <w:t>émettant un photon</w:t>
      </w:r>
      <w:r w:rsidRPr="002058B9">
        <w:rPr>
          <w:rFonts w:ascii="Times New Roman" w:hAnsi="Times New Roman" w:cs="Times New Roman"/>
          <w:sz w:val="20"/>
          <w:szCs w:val="20"/>
        </w:rPr>
        <w:t>. Parfois, la couleur de la luminescence est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modifiée par la présence d’une mo</w:t>
      </w:r>
      <w:r w:rsidR="008E3150">
        <w:rPr>
          <w:rFonts w:ascii="Times New Roman" w:hAnsi="Times New Roman" w:cs="Times New Roman"/>
          <w:sz w:val="20"/>
          <w:szCs w:val="20"/>
        </w:rPr>
        <w:t>lécule fluorescente</w:t>
      </w:r>
      <w:r w:rsidRPr="002058B9">
        <w:rPr>
          <w:rFonts w:ascii="Times New Roman" w:hAnsi="Times New Roman" w:cs="Times New Roman"/>
          <w:sz w:val="20"/>
          <w:szCs w:val="20"/>
        </w:rPr>
        <w:t>. Ainsi, chez la méduse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E3150">
        <w:rPr>
          <w:rFonts w:ascii="Times New Roman" w:hAnsi="Times New Roman" w:cs="Times New Roman"/>
          <w:i/>
          <w:sz w:val="20"/>
          <w:szCs w:val="20"/>
        </w:rPr>
        <w:t>Aequorea</w:t>
      </w:r>
      <w:proofErr w:type="spellEnd"/>
      <w:r w:rsidRPr="002058B9">
        <w:rPr>
          <w:rFonts w:ascii="Times New Roman" w:hAnsi="Times New Roman" w:cs="Times New Roman"/>
          <w:sz w:val="20"/>
          <w:szCs w:val="20"/>
        </w:rPr>
        <w:t xml:space="preserve">, l’oxydation du complexe luciférase-luciférine (communément appelé </w:t>
      </w:r>
      <w:proofErr w:type="spellStart"/>
      <w:r w:rsidRPr="002058B9">
        <w:rPr>
          <w:rFonts w:ascii="Times New Roman" w:hAnsi="Times New Roman" w:cs="Times New Roman"/>
          <w:sz w:val="20"/>
          <w:szCs w:val="20"/>
        </w:rPr>
        <w:t>æquorine</w:t>
      </w:r>
      <w:proofErr w:type="spellEnd"/>
      <w:r w:rsidRPr="002058B9">
        <w:rPr>
          <w:rFonts w:ascii="Times New Roman" w:hAnsi="Times New Roman" w:cs="Times New Roman"/>
          <w:sz w:val="20"/>
          <w:szCs w:val="20"/>
        </w:rPr>
        <w:t>),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qui se fait en présence de calcium, produit une lumière bleue qui excite ensuite la GFP (Green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 xml:space="preserve">Fluorescent </w:t>
      </w:r>
      <w:proofErr w:type="spellStart"/>
      <w:r w:rsidRPr="002058B9">
        <w:rPr>
          <w:rFonts w:ascii="Times New Roman" w:hAnsi="Times New Roman" w:cs="Times New Roman"/>
          <w:sz w:val="20"/>
          <w:szCs w:val="20"/>
        </w:rPr>
        <w:t>Protein</w:t>
      </w:r>
      <w:proofErr w:type="spellEnd"/>
      <w:r w:rsidRPr="002058B9">
        <w:rPr>
          <w:rFonts w:ascii="Times New Roman" w:hAnsi="Times New Roman" w:cs="Times New Roman"/>
          <w:sz w:val="20"/>
          <w:szCs w:val="20"/>
        </w:rPr>
        <w:t>), ce qui conduit à une luminescence verte.</w:t>
      </w:r>
    </w:p>
    <w:p w14:paraId="604A914D" w14:textId="7777777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27B5318F" w14:textId="64D0964D" w:rsidR="002058B9" w:rsidRPr="002058B9" w:rsidRDefault="002058B9" w:rsidP="003978D8">
      <w:pPr>
        <w:jc w:val="center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E8DF86C" wp14:editId="35CDEC6A">
            <wp:extent cx="4184542" cy="2729019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10" cy="27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FCDAA" w14:textId="7777777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565A8A75" w14:textId="14BDAEC4" w:rsidR="002058B9" w:rsidRPr="008E3150" w:rsidRDefault="002058B9" w:rsidP="008E315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E3150">
        <w:rPr>
          <w:rFonts w:ascii="Times New Roman" w:hAnsi="Times New Roman" w:cs="Times New Roman"/>
          <w:i/>
          <w:sz w:val="20"/>
          <w:szCs w:val="20"/>
        </w:rPr>
        <w:t>Mécanisme de la bioluminescence. A, Réaction catalysée par la luciférase.  B, Structures de</w:t>
      </w:r>
      <w:r w:rsidR="008E3150" w:rsidRPr="008E3150">
        <w:rPr>
          <w:rFonts w:ascii="Times New Roman" w:hAnsi="Times New Roman" w:cs="Times New Roman"/>
          <w:i/>
          <w:sz w:val="20"/>
          <w:szCs w:val="20"/>
        </w:rPr>
        <w:t xml:space="preserve"> deux luciférines.</w:t>
      </w:r>
    </w:p>
    <w:p w14:paraId="290F996C" w14:textId="77777777" w:rsidR="008E3150" w:rsidRPr="002058B9" w:rsidRDefault="008E3150" w:rsidP="002058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E41C854" w14:textId="1F8DD791" w:rsidR="002058B9" w:rsidRPr="002058B9" w:rsidRDefault="002058B9" w:rsidP="008E31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sz w:val="20"/>
          <w:szCs w:val="20"/>
        </w:rPr>
        <w:t>Chez un calamar, la lumière émise par l’organe lumineux est en fait produite par la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bactérie symbiotique luminesce</w:t>
      </w:r>
      <w:r w:rsidR="008E3150">
        <w:rPr>
          <w:rFonts w:ascii="Times New Roman" w:hAnsi="Times New Roman" w:cs="Times New Roman"/>
          <w:sz w:val="20"/>
          <w:szCs w:val="20"/>
        </w:rPr>
        <w:t xml:space="preserve">nte </w:t>
      </w:r>
      <w:proofErr w:type="spellStart"/>
      <w:r w:rsidR="008E3150" w:rsidRPr="008E3150">
        <w:rPr>
          <w:rFonts w:ascii="Times New Roman" w:hAnsi="Times New Roman" w:cs="Times New Roman"/>
          <w:i/>
          <w:sz w:val="20"/>
          <w:szCs w:val="20"/>
        </w:rPr>
        <w:t>Vibrio</w:t>
      </w:r>
      <w:proofErr w:type="spellEnd"/>
      <w:r w:rsidR="008E3150" w:rsidRPr="008E3150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8E3150" w:rsidRPr="008E3150">
        <w:rPr>
          <w:rFonts w:ascii="Times New Roman" w:hAnsi="Times New Roman" w:cs="Times New Roman"/>
          <w:i/>
          <w:sz w:val="20"/>
          <w:szCs w:val="20"/>
        </w:rPr>
        <w:t>fischeri</w:t>
      </w:r>
      <w:proofErr w:type="spellEnd"/>
      <w:r w:rsidRPr="002058B9">
        <w:rPr>
          <w:rFonts w:ascii="Times New Roman" w:hAnsi="Times New Roman" w:cs="Times New Roman"/>
          <w:sz w:val="20"/>
          <w:szCs w:val="20"/>
        </w:rPr>
        <w:t>. Ces bactéries ne produisent de</w:t>
      </w:r>
      <w:r w:rsidR="008E3150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la lumière que lorsque leur densité est élevée.</w:t>
      </w:r>
    </w:p>
    <w:p w14:paraId="27D6184A" w14:textId="7777777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5B6E8BA6" w14:textId="29E5A68D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FF8808A" wp14:editId="3C97EE84">
            <wp:extent cx="5755640" cy="2185436"/>
            <wp:effectExtent l="0" t="0" r="1016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1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13C4" w14:textId="7777777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3ED2DC51" w14:textId="44994221" w:rsidR="002058B9" w:rsidRPr="003978D8" w:rsidRDefault="002058B9" w:rsidP="003978D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978D8">
        <w:rPr>
          <w:rFonts w:ascii="Times New Roman" w:hAnsi="Times New Roman" w:cs="Times New Roman"/>
          <w:i/>
          <w:sz w:val="20"/>
          <w:szCs w:val="20"/>
        </w:rPr>
        <w:t xml:space="preserve">Bioluminescence chez </w:t>
      </w:r>
      <w:r w:rsidR="008E3150" w:rsidRPr="003978D8">
        <w:rPr>
          <w:rFonts w:ascii="Times New Roman" w:hAnsi="Times New Roman" w:cs="Times New Roman"/>
          <w:i/>
          <w:sz w:val="20"/>
          <w:szCs w:val="20"/>
        </w:rPr>
        <w:t xml:space="preserve">le calamar </w:t>
      </w:r>
      <w:proofErr w:type="spellStart"/>
      <w:r w:rsidR="008E3150" w:rsidRPr="003978D8">
        <w:rPr>
          <w:rFonts w:ascii="Times New Roman" w:hAnsi="Times New Roman" w:cs="Times New Roman"/>
          <w:i/>
          <w:sz w:val="20"/>
          <w:szCs w:val="20"/>
        </w:rPr>
        <w:t>Euprymna</w:t>
      </w:r>
      <w:proofErr w:type="spellEnd"/>
      <w:r w:rsidR="008E3150" w:rsidRPr="003978D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8E3150" w:rsidRPr="003978D8">
        <w:rPr>
          <w:rFonts w:ascii="Times New Roman" w:hAnsi="Times New Roman" w:cs="Times New Roman"/>
          <w:i/>
          <w:sz w:val="20"/>
          <w:szCs w:val="20"/>
        </w:rPr>
        <w:t>scolopes</w:t>
      </w:r>
      <w:proofErr w:type="spellEnd"/>
      <w:r w:rsidR="008E3150" w:rsidRPr="003978D8">
        <w:rPr>
          <w:rFonts w:ascii="Times New Roman" w:hAnsi="Times New Roman" w:cs="Times New Roman"/>
          <w:i/>
          <w:sz w:val="20"/>
          <w:szCs w:val="20"/>
        </w:rPr>
        <w:t>.</w:t>
      </w:r>
    </w:p>
    <w:p w14:paraId="7429FE52" w14:textId="468ACD78" w:rsidR="002058B9" w:rsidRPr="003978D8" w:rsidRDefault="002058B9" w:rsidP="003978D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978D8">
        <w:rPr>
          <w:rFonts w:ascii="Times New Roman" w:hAnsi="Times New Roman" w:cs="Times New Roman"/>
          <w:i/>
          <w:sz w:val="20"/>
          <w:szCs w:val="20"/>
        </w:rPr>
        <w:t xml:space="preserve">A, L’ouverture du calamar par sa face inférieure permet de voir </w:t>
      </w:r>
      <w:r w:rsidR="008E3150" w:rsidRPr="003978D8">
        <w:rPr>
          <w:rFonts w:ascii="Times New Roman" w:hAnsi="Times New Roman" w:cs="Times New Roman"/>
          <w:i/>
          <w:sz w:val="20"/>
          <w:szCs w:val="20"/>
        </w:rPr>
        <w:t xml:space="preserve">son organe lumineux en forme de </w:t>
      </w:r>
      <w:r w:rsidRPr="003978D8">
        <w:rPr>
          <w:rFonts w:ascii="Times New Roman" w:hAnsi="Times New Roman" w:cs="Times New Roman"/>
          <w:i/>
          <w:sz w:val="20"/>
          <w:szCs w:val="20"/>
        </w:rPr>
        <w:t xml:space="preserve">papillon, près du centre.  B, Les bactéries </w:t>
      </w:r>
      <w:proofErr w:type="spellStart"/>
      <w:r w:rsidRPr="003978D8">
        <w:rPr>
          <w:rFonts w:ascii="Times New Roman" w:hAnsi="Times New Roman" w:cs="Times New Roman"/>
          <w:i/>
          <w:sz w:val="20"/>
          <w:szCs w:val="20"/>
        </w:rPr>
        <w:t>Vibrio</w:t>
      </w:r>
      <w:proofErr w:type="spellEnd"/>
      <w:r w:rsidRPr="003978D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978D8">
        <w:rPr>
          <w:rFonts w:ascii="Times New Roman" w:hAnsi="Times New Roman" w:cs="Times New Roman"/>
          <w:i/>
          <w:sz w:val="20"/>
          <w:szCs w:val="20"/>
        </w:rPr>
        <w:t>fischeri</w:t>
      </w:r>
      <w:proofErr w:type="spellEnd"/>
      <w:r w:rsidRPr="003978D8">
        <w:rPr>
          <w:rFonts w:ascii="Times New Roman" w:hAnsi="Times New Roman" w:cs="Times New Roman"/>
          <w:i/>
          <w:sz w:val="20"/>
          <w:szCs w:val="20"/>
        </w:rPr>
        <w:t xml:space="preserve"> se mettent à briller lorsque la concentration en</w:t>
      </w:r>
      <w:r w:rsidR="008E3150" w:rsidRPr="003978D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978D8">
        <w:rPr>
          <w:rFonts w:ascii="Times New Roman" w:hAnsi="Times New Roman" w:cs="Times New Roman"/>
          <w:i/>
          <w:sz w:val="20"/>
          <w:szCs w:val="20"/>
        </w:rPr>
        <w:t>auto-inducteur, un messager qui diffuse entre les bactéries, est suffisamment élevée. L’auto-inducteur</w:t>
      </w:r>
      <w:r w:rsidR="008E3150" w:rsidRPr="003978D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978D8">
        <w:rPr>
          <w:rFonts w:ascii="Times New Roman" w:hAnsi="Times New Roman" w:cs="Times New Roman"/>
          <w:i/>
          <w:sz w:val="20"/>
          <w:szCs w:val="20"/>
        </w:rPr>
        <w:t xml:space="preserve">se fixe à la protéine </w:t>
      </w:r>
      <w:proofErr w:type="spellStart"/>
      <w:r w:rsidRPr="003978D8">
        <w:rPr>
          <w:rFonts w:ascii="Times New Roman" w:hAnsi="Times New Roman" w:cs="Times New Roman"/>
          <w:i/>
          <w:sz w:val="20"/>
          <w:szCs w:val="20"/>
        </w:rPr>
        <w:t>LuxR</w:t>
      </w:r>
      <w:proofErr w:type="spellEnd"/>
      <w:r w:rsidRPr="003978D8">
        <w:rPr>
          <w:rFonts w:ascii="Times New Roman" w:hAnsi="Times New Roman" w:cs="Times New Roman"/>
          <w:i/>
          <w:sz w:val="20"/>
          <w:szCs w:val="20"/>
        </w:rPr>
        <w:t xml:space="preserve"> qui s’active et induit les gènes de la luminescence.</w:t>
      </w:r>
    </w:p>
    <w:p w14:paraId="343E9997" w14:textId="7777777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6097073A" w14:textId="7777777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642A6437" w14:textId="77777777" w:rsidR="002058B9" w:rsidRPr="003978D8" w:rsidRDefault="002058B9" w:rsidP="003978D8">
      <w:pPr>
        <w:pStyle w:val="Titre4"/>
        <w:rPr>
          <w:rStyle w:val="Titredulivre"/>
        </w:rPr>
      </w:pPr>
      <w:r w:rsidRPr="003978D8">
        <w:rPr>
          <w:rStyle w:val="Titredulivre"/>
        </w:rPr>
        <w:t>Les signaux émis comme moyen de protection contre les prédateurs</w:t>
      </w:r>
    </w:p>
    <w:p w14:paraId="2AE423D8" w14:textId="77777777" w:rsidR="003978D8" w:rsidRDefault="003978D8" w:rsidP="002058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CFD1FF4" w14:textId="6D4EF6F9" w:rsidR="002058B9" w:rsidRPr="002058B9" w:rsidRDefault="002058B9" w:rsidP="003978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sz w:val="20"/>
          <w:szCs w:val="20"/>
        </w:rPr>
        <w:lastRenderedPageBreak/>
        <w:t>Les signaux lumineux émis par les êtres vivants ont de multiples rôles dont le camouflage et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les mimétismes. Certains animaux utilisent des couleurs dissuasives ou offensives : c’est le cas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des papillons qui utilisent</w:t>
      </w:r>
      <w:r w:rsidR="003978D8">
        <w:rPr>
          <w:rFonts w:ascii="Times New Roman" w:hAnsi="Times New Roman" w:cs="Times New Roman"/>
          <w:sz w:val="20"/>
          <w:szCs w:val="20"/>
        </w:rPr>
        <w:t xml:space="preserve"> des motifs leurres</w:t>
      </w:r>
      <w:r w:rsidRPr="002058B9">
        <w:rPr>
          <w:rFonts w:ascii="Times New Roman" w:hAnsi="Times New Roman" w:cs="Times New Roman"/>
          <w:sz w:val="20"/>
          <w:szCs w:val="20"/>
        </w:rPr>
        <w:t>, de certains poissons qui illuminent leur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 xml:space="preserve">silhouette de façon à dévoiler leur taille, des méduses </w:t>
      </w:r>
      <w:proofErr w:type="spellStart"/>
      <w:r w:rsidRPr="003978D8">
        <w:rPr>
          <w:rFonts w:ascii="Times New Roman" w:hAnsi="Times New Roman" w:cs="Times New Roman"/>
          <w:i/>
          <w:sz w:val="20"/>
          <w:szCs w:val="20"/>
        </w:rPr>
        <w:t>Atolla</w:t>
      </w:r>
      <w:proofErr w:type="spellEnd"/>
      <w:r w:rsidRPr="002058B9">
        <w:rPr>
          <w:rFonts w:ascii="Times New Roman" w:hAnsi="Times New Roman" w:cs="Times New Roman"/>
          <w:sz w:val="20"/>
          <w:szCs w:val="20"/>
        </w:rPr>
        <w:t xml:space="preserve"> et </w:t>
      </w:r>
      <w:proofErr w:type="spellStart"/>
      <w:r w:rsidRPr="003978D8">
        <w:rPr>
          <w:rFonts w:ascii="Times New Roman" w:hAnsi="Times New Roman" w:cs="Times New Roman"/>
          <w:i/>
          <w:sz w:val="20"/>
          <w:szCs w:val="20"/>
        </w:rPr>
        <w:t>Hippopodius</w:t>
      </w:r>
      <w:proofErr w:type="spellEnd"/>
      <w:r w:rsidRPr="002058B9">
        <w:rPr>
          <w:rFonts w:ascii="Times New Roman" w:hAnsi="Times New Roman" w:cs="Times New Roman"/>
          <w:sz w:val="20"/>
          <w:szCs w:val="20"/>
        </w:rPr>
        <w:t xml:space="preserve"> qui répondent à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l’attaque d’un prédateur par des ondes lumineuses successives se propageant dans tout leur corps.</w:t>
      </w:r>
    </w:p>
    <w:p w14:paraId="4DB22169" w14:textId="77777777" w:rsidR="002058B9" w:rsidRPr="002058B9" w:rsidRDefault="002058B9" w:rsidP="003978D8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5B887D2" w14:textId="2BFD7592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FE64C4F" wp14:editId="3B1FA1FB">
            <wp:extent cx="5755640" cy="3307483"/>
            <wp:effectExtent l="0" t="0" r="1016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3DC1" w14:textId="042A20B4" w:rsidR="002058B9" w:rsidRPr="003978D8" w:rsidRDefault="002058B9" w:rsidP="003978D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978D8">
        <w:rPr>
          <w:rFonts w:ascii="Times New Roman" w:hAnsi="Times New Roman" w:cs="Times New Roman"/>
          <w:i/>
          <w:sz w:val="20"/>
          <w:szCs w:val="20"/>
        </w:rPr>
        <w:t>Motifs leurres des papi</w:t>
      </w:r>
      <w:r w:rsidR="003978D8">
        <w:rPr>
          <w:rFonts w:ascii="Times New Roman" w:hAnsi="Times New Roman" w:cs="Times New Roman"/>
          <w:i/>
          <w:sz w:val="20"/>
          <w:szCs w:val="20"/>
        </w:rPr>
        <w:t>llons</w:t>
      </w:r>
    </w:p>
    <w:p w14:paraId="69C356C6" w14:textId="77777777" w:rsidR="003978D8" w:rsidRPr="002058B9" w:rsidRDefault="003978D8" w:rsidP="003978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ED09B13" w14:textId="632C6CFC" w:rsidR="002058B9" w:rsidRPr="002058B9" w:rsidRDefault="002058B9" w:rsidP="003978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sz w:val="20"/>
          <w:szCs w:val="20"/>
        </w:rPr>
        <w:t>D’autres animaux se confondent dans leur environnement (camouflage) : c’est le cas de</w:t>
      </w:r>
      <w:r w:rsidR="003978D8">
        <w:rPr>
          <w:rFonts w:ascii="Times New Roman" w:hAnsi="Times New Roman" w:cs="Times New Roman"/>
          <w:sz w:val="20"/>
          <w:szCs w:val="20"/>
        </w:rPr>
        <w:t xml:space="preserve"> certains papillons, </w:t>
      </w:r>
      <w:r w:rsidRPr="002058B9">
        <w:rPr>
          <w:rFonts w:ascii="Times New Roman" w:hAnsi="Times New Roman" w:cs="Times New Roman"/>
          <w:sz w:val="20"/>
          <w:szCs w:val="20"/>
        </w:rPr>
        <w:t>oiseaux et poissons (photophores d’</w:t>
      </w:r>
      <w:proofErr w:type="spellStart"/>
      <w:r w:rsidRPr="003978D8">
        <w:rPr>
          <w:rFonts w:ascii="Times New Roman" w:hAnsi="Times New Roman" w:cs="Times New Roman"/>
          <w:i/>
          <w:sz w:val="20"/>
          <w:szCs w:val="20"/>
        </w:rPr>
        <w:t>Argyropelecus</w:t>
      </w:r>
      <w:proofErr w:type="spellEnd"/>
      <w:r w:rsidRPr="002058B9">
        <w:rPr>
          <w:rFonts w:ascii="Times New Roman" w:hAnsi="Times New Roman" w:cs="Times New Roman"/>
          <w:sz w:val="20"/>
          <w:szCs w:val="20"/>
        </w:rPr>
        <w:t>).</w:t>
      </w:r>
    </w:p>
    <w:p w14:paraId="0516FD1F" w14:textId="7777777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5DF93287" w14:textId="1EDB841A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4AA9321" wp14:editId="1CB8C59D">
            <wp:extent cx="5755640" cy="3825679"/>
            <wp:effectExtent l="0" t="0" r="10160" b="1016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C552" w14:textId="383962E3" w:rsidR="002058B9" w:rsidRPr="003978D8" w:rsidRDefault="002058B9" w:rsidP="003978D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978D8">
        <w:rPr>
          <w:rFonts w:ascii="Times New Roman" w:hAnsi="Times New Roman" w:cs="Times New Roman"/>
          <w:i/>
          <w:sz w:val="20"/>
          <w:szCs w:val="20"/>
        </w:rPr>
        <w:t>Stratégies de camouflage chez les papillons.</w:t>
      </w:r>
    </w:p>
    <w:p w14:paraId="4BB9579F" w14:textId="1F3D88D1" w:rsidR="002058B9" w:rsidRPr="002058B9" w:rsidRDefault="002058B9" w:rsidP="003978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sz w:val="20"/>
          <w:szCs w:val="20"/>
        </w:rPr>
        <w:t>Certains enfin miment d’autres animaux réputés dangereux ou toxiques. C’est ainsi que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certains papillons comestibles imitent des papillons toxiques, ce qui leur permet d’échapper aux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prédateurs : c’est le</w:t>
      </w:r>
      <w:r w:rsidR="003978D8">
        <w:rPr>
          <w:rFonts w:ascii="Times New Roman" w:hAnsi="Times New Roman" w:cs="Times New Roman"/>
          <w:sz w:val="20"/>
          <w:szCs w:val="20"/>
        </w:rPr>
        <w:t xml:space="preserve"> mimétisme </w:t>
      </w:r>
      <w:proofErr w:type="spellStart"/>
      <w:r w:rsidR="003978D8">
        <w:rPr>
          <w:rFonts w:ascii="Times New Roman" w:hAnsi="Times New Roman" w:cs="Times New Roman"/>
          <w:sz w:val="20"/>
          <w:szCs w:val="20"/>
        </w:rPr>
        <w:t>batésien</w:t>
      </w:r>
      <w:proofErr w:type="spellEnd"/>
      <w:r w:rsidRPr="002058B9">
        <w:rPr>
          <w:rFonts w:ascii="Times New Roman" w:hAnsi="Times New Roman" w:cs="Times New Roman"/>
          <w:sz w:val="20"/>
          <w:szCs w:val="20"/>
        </w:rPr>
        <w:t>.</w:t>
      </w:r>
    </w:p>
    <w:p w14:paraId="1C9410BD" w14:textId="7777777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7752F394" w14:textId="21BFC55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519C1D8" wp14:editId="0A3ADF8B">
            <wp:extent cx="5755640" cy="2857785"/>
            <wp:effectExtent l="0" t="0" r="10160" b="1270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A9BF" w14:textId="76DAB472" w:rsidR="002058B9" w:rsidRPr="003978D8" w:rsidRDefault="002058B9" w:rsidP="003978D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978D8">
        <w:rPr>
          <w:rFonts w:ascii="Times New Roman" w:hAnsi="Times New Roman" w:cs="Times New Roman"/>
          <w:i/>
          <w:sz w:val="20"/>
          <w:szCs w:val="20"/>
        </w:rPr>
        <w:t xml:space="preserve">Mimétisme </w:t>
      </w:r>
      <w:proofErr w:type="spellStart"/>
      <w:r w:rsidRPr="003978D8">
        <w:rPr>
          <w:rFonts w:ascii="Times New Roman" w:hAnsi="Times New Roman" w:cs="Times New Roman"/>
          <w:i/>
          <w:sz w:val="20"/>
          <w:szCs w:val="20"/>
        </w:rPr>
        <w:t>batésien</w:t>
      </w:r>
      <w:proofErr w:type="spellEnd"/>
      <w:r w:rsidRPr="003978D8">
        <w:rPr>
          <w:rFonts w:ascii="Times New Roman" w:hAnsi="Times New Roman" w:cs="Times New Roman"/>
          <w:i/>
          <w:sz w:val="20"/>
          <w:szCs w:val="20"/>
        </w:rPr>
        <w:t xml:space="preserve"> chez les papillons.</w:t>
      </w:r>
    </w:p>
    <w:p w14:paraId="3CD23725" w14:textId="7777777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679A61C7" w14:textId="43AAB4DD" w:rsidR="002058B9" w:rsidRPr="003978D8" w:rsidRDefault="002058B9" w:rsidP="003978D8">
      <w:pPr>
        <w:pStyle w:val="Titre4"/>
        <w:rPr>
          <w:rStyle w:val="Titredulivre"/>
        </w:rPr>
      </w:pPr>
      <w:r w:rsidRPr="003978D8">
        <w:rPr>
          <w:rStyle w:val="Titredulivre"/>
        </w:rPr>
        <w:t xml:space="preserve">Les couleurs chez les êtres vivants </w:t>
      </w:r>
    </w:p>
    <w:p w14:paraId="1E8AB3EC" w14:textId="77777777" w:rsidR="002058B9" w:rsidRPr="003978D8" w:rsidRDefault="002058B9" w:rsidP="002058B9">
      <w:pPr>
        <w:widowControl w:val="0"/>
        <w:autoSpaceDE w:val="0"/>
        <w:autoSpaceDN w:val="0"/>
        <w:adjustRightInd w:val="0"/>
        <w:rPr>
          <w:rStyle w:val="lev"/>
        </w:rPr>
      </w:pPr>
      <w:r w:rsidRPr="003978D8">
        <w:rPr>
          <w:rStyle w:val="lev"/>
        </w:rPr>
        <w:t>Les couleurs pigmentaires</w:t>
      </w:r>
    </w:p>
    <w:p w14:paraId="79A87790" w14:textId="21A872FF" w:rsidR="002058B9" w:rsidRPr="002058B9" w:rsidRDefault="002058B9" w:rsidP="003978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sz w:val="20"/>
          <w:szCs w:val="20"/>
        </w:rPr>
        <w:t>Les couleurs pigmentaires résultent de l’absorption par des pigments de certaines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longueurs d’onde du spectre solaire. L’ensemble des longueurs d’onde réfléchies produit alors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un signal lumineux coloré. Les couleurs des végétaux et de nombre d’animaux sont d’origine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="00222CC6">
        <w:rPr>
          <w:rFonts w:ascii="Times New Roman" w:hAnsi="Times New Roman" w:cs="Times New Roman"/>
          <w:sz w:val="20"/>
          <w:szCs w:val="20"/>
        </w:rPr>
        <w:t>pigmentaire. Par exemple</w:t>
      </w:r>
      <w:r w:rsidRPr="002058B9">
        <w:rPr>
          <w:rFonts w:ascii="Times New Roman" w:hAnsi="Times New Roman" w:cs="Times New Roman"/>
          <w:sz w:val="20"/>
          <w:szCs w:val="20"/>
        </w:rPr>
        <w:t>, les chlorophylles, qui absorbent toutes les longueurs d’onde du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spectre visible sauf le vert, sont responsables de la couleur verte des végétaux. Les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="00222CC6">
        <w:rPr>
          <w:rFonts w:ascii="Times New Roman" w:hAnsi="Times New Roman" w:cs="Times New Roman"/>
          <w:sz w:val="20"/>
          <w:szCs w:val="20"/>
        </w:rPr>
        <w:t>caroténoïdes donnent à certain</w:t>
      </w:r>
      <w:r w:rsidRPr="002058B9">
        <w:rPr>
          <w:rFonts w:ascii="Times New Roman" w:hAnsi="Times New Roman" w:cs="Times New Roman"/>
          <w:sz w:val="20"/>
          <w:szCs w:val="20"/>
        </w:rPr>
        <w:t>s organes végétaux (fruits notamment) une couleur orangée.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La mélanine donne à la peau humaine sa couleur brune. Ainsi, la diversité des pigments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absorbant à des ondes lumineuses différentes, est à l’origine de la diversité des signaux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lumineux émis par les êtres vivants.</w:t>
      </w:r>
    </w:p>
    <w:p w14:paraId="7C26BA1C" w14:textId="77777777" w:rsidR="003978D8" w:rsidRDefault="003978D8" w:rsidP="003978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</w:p>
    <w:p w14:paraId="4EFFB9EF" w14:textId="1C7CD5E7" w:rsidR="002058B9" w:rsidRPr="003978D8" w:rsidRDefault="002058B9" w:rsidP="003978D8">
      <w:pPr>
        <w:widowControl w:val="0"/>
        <w:autoSpaceDE w:val="0"/>
        <w:autoSpaceDN w:val="0"/>
        <w:adjustRightInd w:val="0"/>
        <w:rPr>
          <w:rStyle w:val="lev"/>
        </w:rPr>
      </w:pPr>
      <w:r w:rsidRPr="003978D8">
        <w:rPr>
          <w:rStyle w:val="lev"/>
        </w:rPr>
        <w:t>Les couleurs structurales</w:t>
      </w:r>
    </w:p>
    <w:p w14:paraId="74B7A10F" w14:textId="565077DA" w:rsidR="002058B9" w:rsidRPr="002058B9" w:rsidRDefault="002058B9" w:rsidP="003978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sz w:val="20"/>
          <w:szCs w:val="20"/>
        </w:rPr>
        <w:t>Les couleurs structurales (ou physiques) résultent de l’un des trois phénomènes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suivants : l’interférence d’ondes réfléchies, la diffraction d’ondes réfléchies ou transmises au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niveau d’une surface, et la diffusion sélective d’ondes lumineuses au niveau d’une surface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 xml:space="preserve">pigmentée ou non. </w:t>
      </w:r>
    </w:p>
    <w:p w14:paraId="777A8D54" w14:textId="533400AB" w:rsidR="002058B9" w:rsidRPr="002058B9" w:rsidRDefault="002058B9" w:rsidP="003978D8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38CB8CA" w14:textId="0D0A794A" w:rsidR="002058B9" w:rsidRPr="002058B9" w:rsidRDefault="00222CC6" w:rsidP="003978D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3B5503B" wp14:editId="65DBC533">
            <wp:simplePos x="0" y="0"/>
            <wp:positionH relativeFrom="column">
              <wp:posOffset>-854075</wp:posOffset>
            </wp:positionH>
            <wp:positionV relativeFrom="paragraph">
              <wp:posOffset>164465</wp:posOffset>
            </wp:positionV>
            <wp:extent cx="2941320" cy="3517900"/>
            <wp:effectExtent l="0" t="0" r="5080" b="12700"/>
            <wp:wrapTight wrapText="bothSides">
              <wp:wrapPolygon edited="0">
                <wp:start x="0" y="0"/>
                <wp:lineTo x="0" y="21522"/>
                <wp:lineTo x="21451" y="21522"/>
                <wp:lineTo x="2145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8B9" w:rsidRPr="002058B9">
        <w:rPr>
          <w:rFonts w:ascii="Times New Roman" w:hAnsi="Times New Roman" w:cs="Times New Roman"/>
          <w:sz w:val="20"/>
          <w:szCs w:val="20"/>
        </w:rPr>
        <w:t>Les couleurs structurales se rencontrent chez certains groupes animaux (insectes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="002058B9" w:rsidRPr="002058B9">
        <w:rPr>
          <w:rFonts w:ascii="Times New Roman" w:hAnsi="Times New Roman" w:cs="Times New Roman"/>
          <w:sz w:val="20"/>
          <w:szCs w:val="20"/>
        </w:rPr>
        <w:t>lépidoptères et coléoptères, ainsi que certains oiseaux, poissons et céphalopodes) et, parfois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="002058B9" w:rsidRPr="002058B9">
        <w:rPr>
          <w:rFonts w:ascii="Times New Roman" w:hAnsi="Times New Roman" w:cs="Times New Roman"/>
          <w:sz w:val="20"/>
          <w:szCs w:val="20"/>
        </w:rPr>
        <w:t xml:space="preserve">même, chez les algues : c’est le cas de l’algue brune </w:t>
      </w:r>
      <w:proofErr w:type="spellStart"/>
      <w:r w:rsidR="002058B9" w:rsidRPr="00222CC6">
        <w:rPr>
          <w:rFonts w:ascii="Times New Roman" w:hAnsi="Times New Roman" w:cs="Times New Roman"/>
          <w:i/>
          <w:sz w:val="20"/>
          <w:szCs w:val="20"/>
        </w:rPr>
        <w:t>Cystoseira</w:t>
      </w:r>
      <w:proofErr w:type="spellEnd"/>
      <w:r w:rsidR="002058B9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2058B9" w:rsidRPr="00222CC6">
        <w:rPr>
          <w:rFonts w:ascii="Times New Roman" w:hAnsi="Times New Roman" w:cs="Times New Roman"/>
          <w:i/>
          <w:sz w:val="20"/>
          <w:szCs w:val="20"/>
        </w:rPr>
        <w:t>tamariscifolia</w:t>
      </w:r>
      <w:proofErr w:type="spellEnd"/>
      <w:r w:rsidR="002058B9" w:rsidRPr="002058B9">
        <w:rPr>
          <w:rFonts w:ascii="Times New Roman" w:hAnsi="Times New Roman" w:cs="Times New Roman"/>
          <w:sz w:val="20"/>
          <w:szCs w:val="20"/>
        </w:rPr>
        <w:t xml:space="preserve"> et de l’algue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="002058B9" w:rsidRPr="002058B9">
        <w:rPr>
          <w:rFonts w:ascii="Times New Roman" w:hAnsi="Times New Roman" w:cs="Times New Roman"/>
          <w:sz w:val="20"/>
          <w:szCs w:val="20"/>
        </w:rPr>
        <w:t xml:space="preserve">rouge </w:t>
      </w:r>
      <w:proofErr w:type="spellStart"/>
      <w:r w:rsidR="002058B9" w:rsidRPr="00222CC6">
        <w:rPr>
          <w:rFonts w:ascii="Times New Roman" w:hAnsi="Times New Roman" w:cs="Times New Roman"/>
          <w:i/>
          <w:sz w:val="20"/>
          <w:szCs w:val="20"/>
        </w:rPr>
        <w:t>Chondrus</w:t>
      </w:r>
      <w:proofErr w:type="spellEnd"/>
      <w:r w:rsidR="002058B9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2058B9" w:rsidRPr="00222CC6">
        <w:rPr>
          <w:rFonts w:ascii="Times New Roman" w:hAnsi="Times New Roman" w:cs="Times New Roman"/>
          <w:i/>
          <w:sz w:val="20"/>
          <w:szCs w:val="20"/>
        </w:rPr>
        <w:t>crispus</w:t>
      </w:r>
      <w:proofErr w:type="spellEnd"/>
      <w:r w:rsidR="002058B9" w:rsidRPr="002058B9">
        <w:rPr>
          <w:rFonts w:ascii="Times New Roman" w:hAnsi="Times New Roman" w:cs="Times New Roman"/>
          <w:sz w:val="20"/>
          <w:szCs w:val="20"/>
        </w:rPr>
        <w:t>. Les couleurs structurales sont facilement identifiables dans la mesure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="002058B9" w:rsidRPr="002058B9">
        <w:rPr>
          <w:rFonts w:ascii="Times New Roman" w:hAnsi="Times New Roman" w:cs="Times New Roman"/>
          <w:sz w:val="20"/>
          <w:szCs w:val="20"/>
        </w:rPr>
        <w:t>où elles varient avec l’angle d’observation (tout objet ayant cette propriété est qualifié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="002058B9" w:rsidRPr="002058B9">
        <w:rPr>
          <w:rFonts w:ascii="Times New Roman" w:hAnsi="Times New Roman" w:cs="Times New Roman"/>
          <w:sz w:val="20"/>
          <w:szCs w:val="20"/>
        </w:rPr>
        <w:t>d’iridescent). L’</w:t>
      </w:r>
      <w:proofErr w:type="spellStart"/>
      <w:r w:rsidR="002058B9" w:rsidRPr="002058B9">
        <w:rPr>
          <w:rFonts w:ascii="Times New Roman" w:hAnsi="Times New Roman" w:cs="Times New Roman"/>
          <w:sz w:val="20"/>
          <w:szCs w:val="20"/>
        </w:rPr>
        <w:t>iridescence</w:t>
      </w:r>
      <w:proofErr w:type="spellEnd"/>
      <w:r w:rsidR="002058B9" w:rsidRPr="002058B9">
        <w:rPr>
          <w:rFonts w:ascii="Times New Roman" w:hAnsi="Times New Roman" w:cs="Times New Roman"/>
          <w:sz w:val="20"/>
          <w:szCs w:val="20"/>
        </w:rPr>
        <w:t xml:space="preserve"> des papillons trouve son origine dans la structure de leurs ailes.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="002058B9" w:rsidRPr="002058B9">
        <w:rPr>
          <w:rFonts w:ascii="Times New Roman" w:hAnsi="Times New Roman" w:cs="Times New Roman"/>
          <w:sz w:val="20"/>
          <w:szCs w:val="20"/>
        </w:rPr>
        <w:t xml:space="preserve">Ainsi, les écailles d’ailes de papillons de la famille des </w:t>
      </w:r>
      <w:proofErr w:type="spellStart"/>
      <w:r w:rsidR="002058B9" w:rsidRPr="002058B9">
        <w:rPr>
          <w:rFonts w:ascii="Times New Roman" w:hAnsi="Times New Roman" w:cs="Times New Roman"/>
          <w:sz w:val="20"/>
          <w:szCs w:val="20"/>
        </w:rPr>
        <w:t>Uraniidés</w:t>
      </w:r>
      <w:proofErr w:type="spellEnd"/>
      <w:r w:rsidR="002058B9" w:rsidRPr="002058B9">
        <w:rPr>
          <w:rFonts w:ascii="Times New Roman" w:hAnsi="Times New Roman" w:cs="Times New Roman"/>
          <w:sz w:val="20"/>
          <w:szCs w:val="20"/>
        </w:rPr>
        <w:t xml:space="preserve"> présentent à leur surface des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="002058B9" w:rsidRPr="002058B9">
        <w:rPr>
          <w:rFonts w:ascii="Times New Roman" w:hAnsi="Times New Roman" w:cs="Times New Roman"/>
          <w:sz w:val="20"/>
          <w:szCs w:val="20"/>
        </w:rPr>
        <w:t xml:space="preserve">réseaux de stries longitudinales parallèles </w:t>
      </w:r>
      <w:r>
        <w:rPr>
          <w:rFonts w:ascii="Times New Roman" w:hAnsi="Times New Roman" w:cs="Times New Roman"/>
          <w:sz w:val="20"/>
          <w:szCs w:val="20"/>
        </w:rPr>
        <w:t>à l’axe de l’écaille,</w:t>
      </w:r>
      <w:r w:rsidR="002058B9" w:rsidRPr="002058B9">
        <w:rPr>
          <w:rFonts w:ascii="Times New Roman" w:hAnsi="Times New Roman" w:cs="Times New Roman"/>
          <w:sz w:val="20"/>
          <w:szCs w:val="20"/>
        </w:rPr>
        <w:t xml:space="preserve"> qui sont à</w:t>
      </w:r>
      <w:r w:rsidR="003978D8">
        <w:rPr>
          <w:rFonts w:ascii="Times New Roman" w:hAnsi="Times New Roman" w:cs="Times New Roman"/>
          <w:sz w:val="20"/>
          <w:szCs w:val="20"/>
        </w:rPr>
        <w:t xml:space="preserve"> </w:t>
      </w:r>
      <w:r w:rsidR="002058B9" w:rsidRPr="002058B9">
        <w:rPr>
          <w:rFonts w:ascii="Times New Roman" w:hAnsi="Times New Roman" w:cs="Times New Roman"/>
          <w:sz w:val="20"/>
          <w:szCs w:val="20"/>
        </w:rPr>
        <w:t>l’origine de couleurs interférentielles.</w:t>
      </w:r>
    </w:p>
    <w:p w14:paraId="2520C775" w14:textId="4B21BF4C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70B674BB" w14:textId="0BD9EEDB" w:rsidR="002058B9" w:rsidRPr="00222CC6" w:rsidRDefault="002058B9" w:rsidP="00222CC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222CC6">
        <w:rPr>
          <w:rFonts w:ascii="Times New Roman" w:hAnsi="Times New Roman" w:cs="Times New Roman"/>
          <w:i/>
          <w:sz w:val="20"/>
          <w:szCs w:val="20"/>
        </w:rPr>
        <w:t>Ecailles</w:t>
      </w:r>
      <w:proofErr w:type="spellEnd"/>
      <w:r w:rsidRPr="00222CC6">
        <w:rPr>
          <w:rFonts w:ascii="Times New Roman" w:hAnsi="Times New Roman" w:cs="Times New Roman"/>
          <w:i/>
          <w:sz w:val="20"/>
          <w:szCs w:val="20"/>
        </w:rPr>
        <w:t xml:space="preserve"> d’une aile de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 xml:space="preserve">papillon </w:t>
      </w:r>
      <w:proofErr w:type="spellStart"/>
      <w:r w:rsidRPr="00222CC6">
        <w:rPr>
          <w:rFonts w:ascii="Times New Roman" w:hAnsi="Times New Roman" w:cs="Times New Roman"/>
          <w:sz w:val="20"/>
          <w:szCs w:val="20"/>
        </w:rPr>
        <w:t>Chrisiridia</w:t>
      </w:r>
      <w:proofErr w:type="spellEnd"/>
      <w:r w:rsidR="00222CC6" w:rsidRPr="00222CC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22CC6">
        <w:rPr>
          <w:rFonts w:ascii="Times New Roman" w:hAnsi="Times New Roman" w:cs="Times New Roman"/>
          <w:sz w:val="20"/>
          <w:szCs w:val="20"/>
        </w:rPr>
        <w:t>madagascariensis</w:t>
      </w:r>
      <w:proofErr w:type="spellEnd"/>
      <w:r w:rsidRPr="00222CC6">
        <w:rPr>
          <w:rFonts w:ascii="Times New Roman" w:hAnsi="Times New Roman" w:cs="Times New Roman"/>
          <w:i/>
          <w:sz w:val="20"/>
          <w:szCs w:val="20"/>
        </w:rPr>
        <w:t xml:space="preserve">  observées</w:t>
      </w:r>
      <w:proofErr w:type="gramEnd"/>
      <w:r w:rsidRPr="00222CC6">
        <w:rPr>
          <w:rFonts w:ascii="Times New Roman" w:hAnsi="Times New Roman" w:cs="Times New Roman"/>
          <w:i/>
          <w:sz w:val="20"/>
          <w:szCs w:val="20"/>
        </w:rPr>
        <w:t xml:space="preserve"> à divers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>grossissements.</w:t>
      </w:r>
    </w:p>
    <w:p w14:paraId="25757506" w14:textId="05EC109E" w:rsidR="002058B9" w:rsidRPr="00222CC6" w:rsidRDefault="002058B9" w:rsidP="00222CC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22CC6">
        <w:rPr>
          <w:rFonts w:ascii="Times New Roman" w:hAnsi="Times New Roman" w:cs="Times New Roman"/>
          <w:i/>
          <w:sz w:val="20"/>
          <w:szCs w:val="20"/>
        </w:rPr>
        <w:t>A, Grossissement 100. Deux types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>d’écailles sont visibles : les écailles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 xml:space="preserve">pigmentaires (en </w:t>
      </w:r>
      <w:proofErr w:type="spellStart"/>
      <w:r w:rsidRPr="00222CC6">
        <w:rPr>
          <w:rFonts w:ascii="Times New Roman" w:hAnsi="Times New Roman" w:cs="Times New Roman"/>
          <w:i/>
          <w:sz w:val="20"/>
          <w:szCs w:val="20"/>
        </w:rPr>
        <w:t>arrière plan</w:t>
      </w:r>
      <w:proofErr w:type="spellEnd"/>
      <w:r w:rsidRPr="00222CC6">
        <w:rPr>
          <w:rFonts w:ascii="Times New Roman" w:hAnsi="Times New Roman" w:cs="Times New Roman"/>
          <w:i/>
          <w:sz w:val="20"/>
          <w:szCs w:val="20"/>
        </w:rPr>
        <w:t>) et les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>écailles structurales bombées et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>iridescentes (en recouvrement).</w:t>
      </w:r>
    </w:p>
    <w:p w14:paraId="58C5A630" w14:textId="51C9866B" w:rsidR="002058B9" w:rsidRPr="00222CC6" w:rsidRDefault="002058B9" w:rsidP="00222CC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22CC6">
        <w:rPr>
          <w:rFonts w:ascii="Times New Roman" w:hAnsi="Times New Roman" w:cs="Times New Roman"/>
          <w:i/>
          <w:sz w:val="20"/>
          <w:szCs w:val="20"/>
        </w:rPr>
        <w:t xml:space="preserve"> B, Grossissement 400, en microscopie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>électronique à balayage, des écailles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>structurales. Des rangées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>longitudinales de stries sont visibles.</w:t>
      </w:r>
    </w:p>
    <w:p w14:paraId="59EF3F12" w14:textId="4CB57883" w:rsidR="002058B9" w:rsidRDefault="002058B9" w:rsidP="00222CC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22CC6">
        <w:rPr>
          <w:rFonts w:ascii="Times New Roman" w:hAnsi="Times New Roman" w:cs="Times New Roman"/>
          <w:i/>
          <w:sz w:val="20"/>
          <w:szCs w:val="20"/>
        </w:rPr>
        <w:t>C, Grossissement 45 000, en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>microscopie électronique à</w:t>
      </w:r>
      <w:r w:rsidR="00222CC6" w:rsidRPr="00222CC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22CC6">
        <w:rPr>
          <w:rFonts w:ascii="Times New Roman" w:hAnsi="Times New Roman" w:cs="Times New Roman"/>
          <w:i/>
          <w:sz w:val="20"/>
          <w:szCs w:val="20"/>
        </w:rPr>
        <w:t>transmission, d’une strie.</w:t>
      </w:r>
    </w:p>
    <w:p w14:paraId="3B293402" w14:textId="77777777" w:rsidR="00222CC6" w:rsidRPr="00222CC6" w:rsidRDefault="00222CC6" w:rsidP="00222CC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42DABE7F" w14:textId="4DCAF3F4" w:rsidR="002058B9" w:rsidRPr="002058B9" w:rsidRDefault="002058B9" w:rsidP="00222CC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sz w:val="20"/>
          <w:szCs w:val="20"/>
        </w:rPr>
        <w:t>Chez d’autres papillons, tels que les piérides et les argus, les couleurs structurales</w:t>
      </w:r>
      <w:r w:rsidR="00222CC6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prennent leur origine dans la diffusion de la lumière par des granules, qui sont présents à la</w:t>
      </w:r>
      <w:r w:rsidR="00222CC6">
        <w:rPr>
          <w:rFonts w:ascii="Times New Roman" w:hAnsi="Times New Roman" w:cs="Times New Roman"/>
          <w:sz w:val="20"/>
          <w:szCs w:val="20"/>
        </w:rPr>
        <w:t xml:space="preserve"> </w:t>
      </w:r>
      <w:r w:rsidRPr="002058B9">
        <w:rPr>
          <w:rFonts w:ascii="Times New Roman" w:hAnsi="Times New Roman" w:cs="Times New Roman"/>
          <w:sz w:val="20"/>
          <w:szCs w:val="20"/>
        </w:rPr>
        <w:t>surface des ailes et souvent asso</w:t>
      </w:r>
      <w:r w:rsidR="00222CC6">
        <w:rPr>
          <w:rFonts w:ascii="Times New Roman" w:hAnsi="Times New Roman" w:cs="Times New Roman"/>
          <w:sz w:val="20"/>
          <w:szCs w:val="20"/>
        </w:rPr>
        <w:t>ciés à des pigments</w:t>
      </w:r>
      <w:r w:rsidRPr="002058B9">
        <w:rPr>
          <w:rFonts w:ascii="Times New Roman" w:hAnsi="Times New Roman" w:cs="Times New Roman"/>
          <w:sz w:val="20"/>
          <w:szCs w:val="20"/>
        </w:rPr>
        <w:t>.</w:t>
      </w:r>
    </w:p>
    <w:p w14:paraId="160A6EDF" w14:textId="77777777" w:rsidR="002058B9" w:rsidRPr="002058B9" w:rsidRDefault="002058B9" w:rsidP="002058B9">
      <w:pPr>
        <w:rPr>
          <w:rFonts w:ascii="Times New Roman" w:hAnsi="Times New Roman" w:cs="Times New Roman"/>
          <w:sz w:val="20"/>
          <w:szCs w:val="20"/>
        </w:rPr>
      </w:pPr>
    </w:p>
    <w:p w14:paraId="294C0EA5" w14:textId="1FDCEA24" w:rsidR="002058B9" w:rsidRDefault="002058B9" w:rsidP="007D412E">
      <w:pPr>
        <w:jc w:val="center"/>
        <w:rPr>
          <w:rFonts w:ascii="Times New Roman" w:hAnsi="Times New Roman" w:cs="Times New Roman"/>
          <w:sz w:val="20"/>
          <w:szCs w:val="20"/>
        </w:rPr>
      </w:pPr>
      <w:r w:rsidRPr="002058B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25D8110" wp14:editId="22E0A9C0">
            <wp:extent cx="4215539" cy="4398661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68" cy="439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CEA62" w14:textId="77777777" w:rsidR="00222CC6" w:rsidRDefault="00222CC6" w:rsidP="002058B9">
      <w:pPr>
        <w:rPr>
          <w:rFonts w:ascii="Times New Roman" w:hAnsi="Times New Roman" w:cs="Times New Roman"/>
          <w:sz w:val="20"/>
          <w:szCs w:val="20"/>
        </w:rPr>
      </w:pPr>
    </w:p>
    <w:p w14:paraId="24BEA795" w14:textId="103494BB" w:rsidR="00222CC6" w:rsidRPr="00222CC6" w:rsidRDefault="00222CC6" w:rsidP="00222CC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22CC6">
        <w:rPr>
          <w:rFonts w:ascii="Times New Roman" w:hAnsi="Times New Roman" w:cs="Times New Roman"/>
          <w:i/>
          <w:sz w:val="20"/>
          <w:szCs w:val="20"/>
        </w:rPr>
        <w:t xml:space="preserve">Structure diffusante des écailles chez les piérides (a) et chez les argus (b). A, Chez la piéride du chou </w:t>
      </w:r>
      <w:proofErr w:type="spellStart"/>
      <w:r w:rsidRPr="00222CC6">
        <w:rPr>
          <w:rFonts w:ascii="Times New Roman" w:hAnsi="Times New Roman" w:cs="Times New Roman"/>
          <w:sz w:val="20"/>
          <w:szCs w:val="20"/>
        </w:rPr>
        <w:t>Pieris</w:t>
      </w:r>
      <w:proofErr w:type="spellEnd"/>
      <w:r w:rsidRPr="00222CC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22CC6">
        <w:rPr>
          <w:rFonts w:ascii="Times New Roman" w:hAnsi="Times New Roman" w:cs="Times New Roman"/>
          <w:sz w:val="20"/>
          <w:szCs w:val="20"/>
        </w:rPr>
        <w:t>brassicaae</w:t>
      </w:r>
      <w:proofErr w:type="spellEnd"/>
      <w:r w:rsidRPr="00222CC6">
        <w:rPr>
          <w:rFonts w:ascii="Times New Roman" w:hAnsi="Times New Roman" w:cs="Times New Roman"/>
          <w:i/>
          <w:sz w:val="20"/>
          <w:szCs w:val="20"/>
        </w:rPr>
        <w:t xml:space="preserve">, les espaces </w:t>
      </w:r>
      <w:proofErr w:type="spellStart"/>
      <w:r w:rsidRPr="00222CC6">
        <w:rPr>
          <w:rFonts w:ascii="Times New Roman" w:hAnsi="Times New Roman" w:cs="Times New Roman"/>
          <w:i/>
          <w:sz w:val="20"/>
          <w:szCs w:val="20"/>
        </w:rPr>
        <w:t>interstries</w:t>
      </w:r>
      <w:proofErr w:type="spellEnd"/>
      <w:r w:rsidRPr="00222CC6">
        <w:rPr>
          <w:rFonts w:ascii="Times New Roman" w:hAnsi="Times New Roman" w:cs="Times New Roman"/>
          <w:i/>
          <w:sz w:val="20"/>
          <w:szCs w:val="20"/>
        </w:rPr>
        <w:t xml:space="preserve"> contiennent des granules ovoïdes de </w:t>
      </w:r>
      <w:proofErr w:type="spellStart"/>
      <w:r w:rsidRPr="00222CC6">
        <w:rPr>
          <w:rFonts w:ascii="Times New Roman" w:hAnsi="Times New Roman" w:cs="Times New Roman"/>
          <w:i/>
          <w:sz w:val="20"/>
          <w:szCs w:val="20"/>
        </w:rPr>
        <w:t>ptérine</w:t>
      </w:r>
      <w:proofErr w:type="spellEnd"/>
      <w:r w:rsidRPr="00222CC6">
        <w:rPr>
          <w:rFonts w:ascii="Times New Roman" w:hAnsi="Times New Roman" w:cs="Times New Roman"/>
          <w:i/>
          <w:sz w:val="20"/>
          <w:szCs w:val="20"/>
        </w:rPr>
        <w:t xml:space="preserve">. B, Chez l’argus </w:t>
      </w:r>
      <w:proofErr w:type="spellStart"/>
      <w:r w:rsidRPr="00222CC6">
        <w:rPr>
          <w:rFonts w:ascii="Times New Roman" w:hAnsi="Times New Roman" w:cs="Times New Roman"/>
          <w:sz w:val="20"/>
          <w:szCs w:val="20"/>
        </w:rPr>
        <w:t>Polyommatus</w:t>
      </w:r>
      <w:proofErr w:type="spellEnd"/>
      <w:r w:rsidRPr="00222CC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22CC6">
        <w:rPr>
          <w:rFonts w:ascii="Times New Roman" w:hAnsi="Times New Roman" w:cs="Times New Roman"/>
          <w:sz w:val="20"/>
          <w:szCs w:val="20"/>
        </w:rPr>
        <w:t>icarus</w:t>
      </w:r>
      <w:proofErr w:type="spellEnd"/>
      <w:r w:rsidRPr="00222CC6">
        <w:rPr>
          <w:rFonts w:ascii="Times New Roman" w:hAnsi="Times New Roman" w:cs="Times New Roman"/>
          <w:i/>
          <w:sz w:val="20"/>
          <w:szCs w:val="20"/>
        </w:rPr>
        <w:t>, l’écaille possède une structure en éponge.</w:t>
      </w:r>
    </w:p>
    <w:p w14:paraId="21288E71" w14:textId="77777777" w:rsidR="00222CC6" w:rsidRDefault="00222CC6" w:rsidP="002058B9">
      <w:pPr>
        <w:rPr>
          <w:rFonts w:ascii="Times New Roman" w:hAnsi="Times New Roman" w:cs="Times New Roman"/>
          <w:sz w:val="20"/>
          <w:szCs w:val="20"/>
        </w:rPr>
      </w:pPr>
    </w:p>
    <w:p w14:paraId="205FEFC0" w14:textId="77777777" w:rsidR="0039796D" w:rsidRDefault="0039796D" w:rsidP="002058B9">
      <w:pPr>
        <w:rPr>
          <w:rFonts w:ascii="Times New Roman" w:hAnsi="Times New Roman" w:cs="Times New Roman"/>
          <w:sz w:val="20"/>
          <w:szCs w:val="20"/>
        </w:rPr>
      </w:pPr>
    </w:p>
    <w:p w14:paraId="1B7D5BF7" w14:textId="41A5010D" w:rsidR="0039796D" w:rsidRPr="0039796D" w:rsidRDefault="0039796D" w:rsidP="003979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39796D">
        <w:rPr>
          <w:rFonts w:ascii="Times New Roman" w:hAnsi="Times New Roman" w:cs="Times New Roman"/>
          <w:sz w:val="20"/>
          <w:szCs w:val="20"/>
        </w:rPr>
        <w:t>De même, les interférences des ondes lumineuses réfléchies sur les plumes, engendrent les couleurs vives du paon, de la perruche et du colibri.</w:t>
      </w:r>
    </w:p>
    <w:sectPr w:rsidR="0039796D" w:rsidRPr="0039796D" w:rsidSect="00512062">
      <w:pgSz w:w="12520" w:h="17700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076AF" w14:textId="77777777" w:rsidR="000675D4" w:rsidRDefault="000675D4" w:rsidP="006559E6">
      <w:r>
        <w:separator/>
      </w:r>
    </w:p>
  </w:endnote>
  <w:endnote w:type="continuationSeparator" w:id="0">
    <w:p w14:paraId="3D467E86" w14:textId="77777777" w:rsidR="000675D4" w:rsidRDefault="000675D4" w:rsidP="00655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16DE6" w14:textId="77777777" w:rsidR="000675D4" w:rsidRDefault="000675D4" w:rsidP="006559E6">
      <w:r>
        <w:separator/>
      </w:r>
    </w:p>
  </w:footnote>
  <w:footnote w:type="continuationSeparator" w:id="0">
    <w:p w14:paraId="1A221FC0" w14:textId="77777777" w:rsidR="000675D4" w:rsidRDefault="000675D4" w:rsidP="00655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808C5"/>
    <w:multiLevelType w:val="hybridMultilevel"/>
    <w:tmpl w:val="48DC8C42"/>
    <w:lvl w:ilvl="0" w:tplc="08528E94">
      <w:start w:val="1"/>
      <w:numFmt w:val="bullet"/>
      <w:lvlText w:val="-"/>
      <w:lvlJc w:val="left"/>
      <w:pPr>
        <w:ind w:left="106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0FEA419B"/>
    <w:multiLevelType w:val="hybridMultilevel"/>
    <w:tmpl w:val="567087BE"/>
    <w:lvl w:ilvl="0" w:tplc="040C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167110CD"/>
    <w:multiLevelType w:val="hybridMultilevel"/>
    <w:tmpl w:val="9BFCAB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74959"/>
    <w:multiLevelType w:val="hybridMultilevel"/>
    <w:tmpl w:val="2042C5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94B55"/>
    <w:multiLevelType w:val="hybridMultilevel"/>
    <w:tmpl w:val="7FEE5C26"/>
    <w:lvl w:ilvl="0" w:tplc="6A0245A6">
      <w:start w:val="1"/>
      <w:numFmt w:val="bullet"/>
      <w:lvlText w:val=""/>
      <w:lvlJc w:val="left"/>
      <w:pPr>
        <w:ind w:left="1128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24317"/>
    <w:multiLevelType w:val="hybridMultilevel"/>
    <w:tmpl w:val="26F6E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C1DA9"/>
    <w:multiLevelType w:val="hybridMultilevel"/>
    <w:tmpl w:val="A7DAE2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C60CE"/>
    <w:multiLevelType w:val="hybridMultilevel"/>
    <w:tmpl w:val="F912D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B38E6"/>
    <w:multiLevelType w:val="hybridMultilevel"/>
    <w:tmpl w:val="7CEE24A0"/>
    <w:lvl w:ilvl="0" w:tplc="6A0245A6">
      <w:start w:val="1"/>
      <w:numFmt w:val="bullet"/>
      <w:lvlText w:val=""/>
      <w:lvlJc w:val="left"/>
      <w:pPr>
        <w:ind w:left="1128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9" w15:restartNumberingAfterBreak="0">
    <w:nsid w:val="414779EE"/>
    <w:multiLevelType w:val="hybridMultilevel"/>
    <w:tmpl w:val="A7784F50"/>
    <w:lvl w:ilvl="0" w:tplc="8C621D20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E5BB7"/>
    <w:multiLevelType w:val="hybridMultilevel"/>
    <w:tmpl w:val="478E9730"/>
    <w:lvl w:ilvl="0" w:tplc="F44488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C6641"/>
    <w:multiLevelType w:val="hybridMultilevel"/>
    <w:tmpl w:val="325EBCE0"/>
    <w:lvl w:ilvl="0" w:tplc="6A0245A6">
      <w:start w:val="1"/>
      <w:numFmt w:val="bullet"/>
      <w:lvlText w:val=""/>
      <w:lvlJc w:val="left"/>
      <w:pPr>
        <w:ind w:left="1068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2" w15:restartNumberingAfterBreak="0">
    <w:nsid w:val="61901A44"/>
    <w:multiLevelType w:val="hybridMultilevel"/>
    <w:tmpl w:val="D34231B0"/>
    <w:lvl w:ilvl="0" w:tplc="6BD0856A">
      <w:numFmt w:val="bullet"/>
      <w:lvlText w:val=""/>
      <w:lvlJc w:val="left"/>
      <w:pPr>
        <w:ind w:left="720" w:hanging="360"/>
      </w:pPr>
      <w:rPr>
        <w:rFonts w:ascii="Wingdings 2" w:eastAsiaTheme="minorEastAsia" w:hAnsi="Wingdings 2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128D3"/>
    <w:multiLevelType w:val="hybridMultilevel"/>
    <w:tmpl w:val="E500E7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A94118"/>
    <w:multiLevelType w:val="hybridMultilevel"/>
    <w:tmpl w:val="30E075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7645CF"/>
    <w:multiLevelType w:val="hybridMultilevel"/>
    <w:tmpl w:val="913E62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05757"/>
    <w:multiLevelType w:val="hybridMultilevel"/>
    <w:tmpl w:val="DAC8BB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EA781D"/>
    <w:multiLevelType w:val="hybridMultilevel"/>
    <w:tmpl w:val="A676B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FE5163"/>
    <w:multiLevelType w:val="hybridMultilevel"/>
    <w:tmpl w:val="102CDE3C"/>
    <w:lvl w:ilvl="0" w:tplc="040C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6"/>
  </w:num>
  <w:num w:numId="5">
    <w:abstractNumId w:val="13"/>
  </w:num>
  <w:num w:numId="6">
    <w:abstractNumId w:val="9"/>
  </w:num>
  <w:num w:numId="7">
    <w:abstractNumId w:val="0"/>
  </w:num>
  <w:num w:numId="8">
    <w:abstractNumId w:val="8"/>
  </w:num>
  <w:num w:numId="9">
    <w:abstractNumId w:val="4"/>
  </w:num>
  <w:num w:numId="10">
    <w:abstractNumId w:val="11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7"/>
  </w:num>
  <w:num w:numId="16">
    <w:abstractNumId w:val="5"/>
  </w:num>
  <w:num w:numId="17">
    <w:abstractNumId w:val="17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5CF"/>
    <w:rsid w:val="000675D4"/>
    <w:rsid w:val="00076F69"/>
    <w:rsid w:val="00132EE0"/>
    <w:rsid w:val="00174637"/>
    <w:rsid w:val="0018646D"/>
    <w:rsid w:val="001A341B"/>
    <w:rsid w:val="001B7479"/>
    <w:rsid w:val="002058B9"/>
    <w:rsid w:val="00213E40"/>
    <w:rsid w:val="00222CC6"/>
    <w:rsid w:val="00245D86"/>
    <w:rsid w:val="00276578"/>
    <w:rsid w:val="0028644A"/>
    <w:rsid w:val="00346566"/>
    <w:rsid w:val="003528DE"/>
    <w:rsid w:val="003978D8"/>
    <w:rsid w:val="0039796D"/>
    <w:rsid w:val="0043186E"/>
    <w:rsid w:val="004D516C"/>
    <w:rsid w:val="004D7333"/>
    <w:rsid w:val="004E01C5"/>
    <w:rsid w:val="00512062"/>
    <w:rsid w:val="005429C7"/>
    <w:rsid w:val="00564110"/>
    <w:rsid w:val="00565F68"/>
    <w:rsid w:val="005970A0"/>
    <w:rsid w:val="006018E0"/>
    <w:rsid w:val="006559E6"/>
    <w:rsid w:val="006A23CB"/>
    <w:rsid w:val="00703C86"/>
    <w:rsid w:val="00715B62"/>
    <w:rsid w:val="007B655B"/>
    <w:rsid w:val="007D412E"/>
    <w:rsid w:val="008122F2"/>
    <w:rsid w:val="00882E0A"/>
    <w:rsid w:val="008C1B22"/>
    <w:rsid w:val="008D3E29"/>
    <w:rsid w:val="008D6D81"/>
    <w:rsid w:val="008E3150"/>
    <w:rsid w:val="00930E00"/>
    <w:rsid w:val="009365CF"/>
    <w:rsid w:val="00945160"/>
    <w:rsid w:val="009710F2"/>
    <w:rsid w:val="009B7B59"/>
    <w:rsid w:val="009E4335"/>
    <w:rsid w:val="009F5FD5"/>
    <w:rsid w:val="00AE76AE"/>
    <w:rsid w:val="00B0329E"/>
    <w:rsid w:val="00B64B20"/>
    <w:rsid w:val="00B82F39"/>
    <w:rsid w:val="00BC101D"/>
    <w:rsid w:val="00BF75E9"/>
    <w:rsid w:val="00C567E8"/>
    <w:rsid w:val="00C71AF7"/>
    <w:rsid w:val="00C90403"/>
    <w:rsid w:val="00D07E8E"/>
    <w:rsid w:val="00D518EB"/>
    <w:rsid w:val="00D65FD9"/>
    <w:rsid w:val="00DD3423"/>
    <w:rsid w:val="00E54D8E"/>
    <w:rsid w:val="00F64238"/>
    <w:rsid w:val="00F747B2"/>
    <w:rsid w:val="00F75AFE"/>
    <w:rsid w:val="00F9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72E68"/>
  <w14:defaultImageDpi w14:val="300"/>
  <w15:docId w15:val="{57BDB656-56E0-B848-B641-0208F1B7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E31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32E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2E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E31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etableau">
    <w:name w:val="Contenu de tableau"/>
    <w:basedOn w:val="Normal"/>
    <w:rsid w:val="00D07E8E"/>
    <w:pPr>
      <w:widowControl w:val="0"/>
      <w:suppressLineNumbers/>
      <w:suppressAutoHyphens/>
    </w:pPr>
    <w:rPr>
      <w:rFonts w:ascii="Times New Roman" w:eastAsia="Arial Unicode MS" w:hAnsi="Times New Roman" w:cs="Times New Roman"/>
      <w:kern w:val="1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16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5160"/>
    <w:rPr>
      <w:rFonts w:ascii="Lucida Grande" w:hAnsi="Lucida Grande" w:cs="Lucida Grande"/>
      <w:sz w:val="18"/>
      <w:szCs w:val="1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132E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132EE0"/>
    <w:rPr>
      <w:rFonts w:asciiTheme="majorHAnsi" w:eastAsiaTheme="majorEastAsia" w:hAnsiTheme="majorHAnsi" w:cstheme="majorBidi"/>
      <w:b/>
      <w:bCs/>
      <w:color w:val="4F81BD" w:themeColor="accent1"/>
      <w:lang w:val="fr-FR"/>
    </w:rPr>
  </w:style>
  <w:style w:type="paragraph" w:styleId="Paragraphedeliste">
    <w:name w:val="List Paragraph"/>
    <w:basedOn w:val="Normal"/>
    <w:uiPriority w:val="34"/>
    <w:qFormat/>
    <w:rsid w:val="00132EE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559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59E6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559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59E6"/>
    <w:rPr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2058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058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58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2058B9"/>
    <w:rPr>
      <w:rFonts w:asciiTheme="majorHAnsi" w:eastAsiaTheme="majorEastAsia" w:hAnsiTheme="majorHAnsi" w:cstheme="majorBidi"/>
      <w:i/>
      <w:iCs/>
      <w:color w:val="4F81BD" w:themeColor="accent1"/>
      <w:spacing w:val="15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8E315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/>
    </w:rPr>
  </w:style>
  <w:style w:type="paragraph" w:styleId="Sansinterligne">
    <w:name w:val="No Spacing"/>
    <w:uiPriority w:val="1"/>
    <w:qFormat/>
    <w:rsid w:val="008E3150"/>
    <w:rPr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8E3150"/>
    <w:rPr>
      <w:rFonts w:asciiTheme="majorHAnsi" w:eastAsiaTheme="majorEastAsia" w:hAnsiTheme="majorHAnsi" w:cstheme="majorBidi"/>
      <w:b/>
      <w:bCs/>
      <w:i/>
      <w:iCs/>
      <w:color w:val="4F81BD" w:themeColor="accent1"/>
      <w:lang w:val="fr-FR"/>
    </w:rPr>
  </w:style>
  <w:style w:type="character" w:styleId="Titredulivre">
    <w:name w:val="Book Title"/>
    <w:basedOn w:val="Policepardfaut"/>
    <w:uiPriority w:val="33"/>
    <w:qFormat/>
    <w:rsid w:val="008E3150"/>
    <w:rPr>
      <w:b/>
      <w:bCs/>
      <w:smallCaps/>
      <w:spacing w:val="5"/>
    </w:rPr>
  </w:style>
  <w:style w:type="character" w:styleId="lev">
    <w:name w:val="Strong"/>
    <w:basedOn w:val="Policepardfaut"/>
    <w:uiPriority w:val="22"/>
    <w:qFormat/>
    <w:rsid w:val="003978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2098</Words>
  <Characters>11541</Characters>
  <Application>Microsoft Office Word</Application>
  <DocSecurity>0</DocSecurity>
  <Lines>96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Notions attendues</vt:lpstr>
    </vt:vector>
  </TitlesOfParts>
  <Manager/>
  <Company/>
  <LinksUpToDate>false</LinksUpToDate>
  <CharactersWithSpaces>13612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BOUTIN</dc:creator>
  <cp:keywords/>
  <dc:description/>
  <cp:lastModifiedBy>BEAUX Ghislaine</cp:lastModifiedBy>
  <cp:revision>3</cp:revision>
  <cp:lastPrinted>2021-02-04T09:10:00Z</cp:lastPrinted>
  <dcterms:created xsi:type="dcterms:W3CDTF">2021-01-30T19:43:00Z</dcterms:created>
  <dcterms:modified xsi:type="dcterms:W3CDTF">2021-02-04T09:27:00Z</dcterms:modified>
  <cp:category/>
</cp:coreProperties>
</file>