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C5A9B2" w14:textId="42032321" w:rsidR="002E7B69" w:rsidRPr="00D33FB5" w:rsidRDefault="002E7B69" w:rsidP="002E7B69">
      <w:pPr>
        <w:rPr>
          <w:sz w:val="24"/>
        </w:rPr>
      </w:pPr>
    </w:p>
    <w:p w14:paraId="6F219EE4" w14:textId="263B4F7A" w:rsidR="00593D5B" w:rsidRDefault="00593D5B" w:rsidP="00593D5B">
      <w:pPr>
        <w:jc w:val="center"/>
        <w:rPr>
          <w:rFonts w:cs="Arial"/>
          <w:b/>
        </w:rPr>
      </w:pPr>
      <w:r>
        <w:rPr>
          <w:rFonts w:cs="Arial"/>
          <w:b/>
        </w:rPr>
        <w:t xml:space="preserve">Quelques aspects de la géologie du Japon </w:t>
      </w:r>
      <w:r w:rsidRPr="00DF5AB7">
        <w:rPr>
          <w:rFonts w:cs="Arial"/>
          <w:b/>
        </w:rPr>
        <w:t>Durée : 2 heures.</w:t>
      </w:r>
    </w:p>
    <w:p w14:paraId="4C64C280" w14:textId="77777777" w:rsidR="00EF60F8" w:rsidRPr="00DF5AB7" w:rsidRDefault="00EF60F8" w:rsidP="00593D5B">
      <w:pPr>
        <w:jc w:val="center"/>
        <w:rPr>
          <w:rFonts w:cs="Arial"/>
          <w:b/>
        </w:rPr>
      </w:pPr>
    </w:p>
    <w:p w14:paraId="77D98364" w14:textId="77777777" w:rsidR="00593D5B" w:rsidRPr="00DF5AB7" w:rsidRDefault="00593D5B" w:rsidP="00593D5B">
      <w:pPr>
        <w:rPr>
          <w:rFonts w:cs="Arial"/>
        </w:rPr>
      </w:pPr>
      <w:r>
        <w:rPr>
          <w:rFonts w:cs="Arial"/>
        </w:rPr>
        <w:t>Le Japon fait partie de la ceinture de feu du Pacifique, une zone connue pour son activité volcanique et sismique. L’objectif est de caractériser le contexte géodynamique et d’évaluer les risques dans cette région.</w:t>
      </w:r>
    </w:p>
    <w:p w14:paraId="6E928930" w14:textId="77777777" w:rsidR="00593D5B" w:rsidRPr="00DF5AB7" w:rsidRDefault="00593D5B" w:rsidP="00593D5B">
      <w:pPr>
        <w:rPr>
          <w:rFonts w:cs="Arial"/>
        </w:rPr>
      </w:pPr>
    </w:p>
    <w:p w14:paraId="06A5EC01" w14:textId="77777777" w:rsidR="00593D5B" w:rsidRPr="00DF5AB7" w:rsidRDefault="00593D5B" w:rsidP="00593D5B">
      <w:pPr>
        <w:pBdr>
          <w:top w:val="single" w:sz="4" w:space="1" w:color="auto"/>
          <w:left w:val="single" w:sz="4" w:space="4" w:color="auto"/>
          <w:bottom w:val="single" w:sz="4" w:space="1" w:color="auto"/>
          <w:right w:val="single" w:sz="4" w:space="4" w:color="auto"/>
        </w:pBdr>
        <w:jc w:val="center"/>
        <w:rPr>
          <w:rFonts w:cs="Arial"/>
          <w:b/>
        </w:rPr>
      </w:pPr>
      <w:r>
        <w:rPr>
          <w:rFonts w:cs="Arial"/>
          <w:b/>
        </w:rPr>
        <w:t>Partie</w:t>
      </w:r>
      <w:r w:rsidRPr="00DF5AB7">
        <w:rPr>
          <w:rFonts w:cs="Arial"/>
          <w:b/>
        </w:rPr>
        <w:t xml:space="preserve"> 1 : </w:t>
      </w:r>
      <w:r>
        <w:rPr>
          <w:rFonts w:cs="Arial"/>
          <w:b/>
        </w:rPr>
        <w:t>Le contexte géodynamique du Japon</w:t>
      </w:r>
    </w:p>
    <w:p w14:paraId="265B95B1" w14:textId="340097D8" w:rsidR="00593D5B" w:rsidRDefault="00593D5B" w:rsidP="00593D5B">
      <w:pPr>
        <w:rPr>
          <w:rFonts w:cs="Arial"/>
        </w:rPr>
      </w:pPr>
      <w:r>
        <w:rPr>
          <w:rFonts w:cs="Arial"/>
        </w:rPr>
        <w:t>Du fait d’une forte densité de population et d’év</w:t>
      </w:r>
      <w:r w:rsidR="00DD092B">
        <w:rPr>
          <w:rFonts w:cs="Arial"/>
        </w:rPr>
        <w:t>é</w:t>
      </w:r>
      <w:r>
        <w:rPr>
          <w:rFonts w:cs="Arial"/>
        </w:rPr>
        <w:t>nements sismiques et volcaniques fréquents, le Japon est une région très étudiée avec de nombreuses données géologiques. Le document 1 présent</w:t>
      </w:r>
      <w:r w:rsidR="00EF60F8">
        <w:rPr>
          <w:rFonts w:cs="Arial"/>
        </w:rPr>
        <w:t>e</w:t>
      </w:r>
      <w:r>
        <w:rPr>
          <w:rFonts w:cs="Arial"/>
        </w:rPr>
        <w:t xml:space="preserve"> quelques données géophysiques de la région du Japon.</w:t>
      </w:r>
    </w:p>
    <w:p w14:paraId="228A6B0A" w14:textId="77777777" w:rsidR="00593D5B" w:rsidRDefault="00593D5B" w:rsidP="00593D5B">
      <w:pPr>
        <w:jc w:val="center"/>
        <w:rPr>
          <w:rFonts w:cs="Arial"/>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208"/>
        <w:gridCol w:w="5430"/>
      </w:tblGrid>
      <w:tr w:rsidR="00EF60F8" w14:paraId="0D35403A" w14:textId="77777777" w:rsidTr="0021786E">
        <w:tc>
          <w:tcPr>
            <w:tcW w:w="5456" w:type="dxa"/>
            <w:tcBorders>
              <w:right w:val="nil"/>
            </w:tcBorders>
          </w:tcPr>
          <w:p w14:paraId="333919E7" w14:textId="77777777" w:rsidR="00593D5B" w:rsidRDefault="00593D5B" w:rsidP="0021786E">
            <w:pPr>
              <w:jc w:val="center"/>
              <w:rPr>
                <w:rFonts w:cs="Arial"/>
                <w:noProof/>
                <w:lang w:eastAsia="fr-FR"/>
              </w:rPr>
            </w:pPr>
            <w:r>
              <w:rPr>
                <w:rFonts w:cs="Arial"/>
                <w:noProof/>
              </w:rPr>
              <w:drawing>
                <wp:inline distT="0" distB="0" distL="0" distR="0" wp14:anchorId="37EFCC4B" wp14:editId="515C0C8B">
                  <wp:extent cx="2625344" cy="1712396"/>
                  <wp:effectExtent l="0" t="0" r="3810" b="2540"/>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71307" cy="1742376"/>
                          </a:xfrm>
                          <a:prstGeom prst="rect">
                            <a:avLst/>
                          </a:prstGeom>
                          <a:noFill/>
                        </pic:spPr>
                      </pic:pic>
                    </a:graphicData>
                  </a:graphic>
                </wp:inline>
              </w:drawing>
            </w:r>
          </w:p>
          <w:p w14:paraId="30A38065" w14:textId="77777777" w:rsidR="00593D5B" w:rsidRDefault="00593D5B" w:rsidP="0021786E">
            <w:pPr>
              <w:jc w:val="center"/>
              <w:rPr>
                <w:rFonts w:cs="Arial"/>
                <w:noProof/>
                <w:lang w:eastAsia="fr-FR"/>
              </w:rPr>
            </w:pPr>
          </w:p>
          <w:p w14:paraId="0B81757E" w14:textId="77777777" w:rsidR="00593D5B" w:rsidRDefault="00593D5B" w:rsidP="0021786E">
            <w:pPr>
              <w:jc w:val="center"/>
              <w:rPr>
                <w:rFonts w:cs="Arial"/>
              </w:rPr>
            </w:pPr>
          </w:p>
          <w:p w14:paraId="00850B3D" w14:textId="77777777" w:rsidR="00593D5B" w:rsidRDefault="00593D5B" w:rsidP="0021786E">
            <w:pPr>
              <w:jc w:val="center"/>
              <w:rPr>
                <w:rFonts w:cs="Arial"/>
              </w:rPr>
            </w:pPr>
          </w:p>
          <w:p w14:paraId="0B0CD9F0" w14:textId="77777777" w:rsidR="00593D5B" w:rsidRDefault="00593D5B" w:rsidP="0021786E">
            <w:pPr>
              <w:jc w:val="center"/>
              <w:rPr>
                <w:rFonts w:cs="Arial"/>
              </w:rPr>
            </w:pPr>
          </w:p>
          <w:p w14:paraId="07117734" w14:textId="77777777" w:rsidR="00593D5B" w:rsidRPr="007344CD" w:rsidRDefault="00593D5B" w:rsidP="0021786E">
            <w:pPr>
              <w:spacing w:line="25" w:lineRule="atLeast"/>
              <w:jc w:val="center"/>
              <w:rPr>
                <w:rFonts w:cs="Arial"/>
                <w:b/>
              </w:rPr>
            </w:pPr>
            <w:r>
              <w:rPr>
                <w:rFonts w:cs="Arial"/>
                <w:b/>
                <w:color w:val="000000"/>
              </w:rPr>
              <w:t xml:space="preserve">Document 1A : </w:t>
            </w:r>
            <w:r w:rsidRPr="007344CD">
              <w:rPr>
                <w:rFonts w:cs="Arial"/>
                <w:b/>
                <w:color w:val="000000"/>
              </w:rPr>
              <w:t>Carte du flux moyen géothermique au Japon et dans les environs</w:t>
            </w:r>
          </w:p>
          <w:p w14:paraId="4416A88C" w14:textId="77777777" w:rsidR="00593D5B" w:rsidRDefault="00593D5B" w:rsidP="0021786E">
            <w:pPr>
              <w:spacing w:line="25" w:lineRule="atLeast"/>
              <w:jc w:val="right"/>
              <w:rPr>
                <w:rFonts w:cs="Arial"/>
                <w:i/>
                <w:color w:val="000000"/>
                <w:sz w:val="16"/>
                <w:lang w:val="en-US"/>
              </w:rPr>
            </w:pPr>
            <w:proofErr w:type="spellStart"/>
            <w:r w:rsidRPr="00F9135D">
              <w:rPr>
                <w:rFonts w:cs="Arial"/>
                <w:i/>
                <w:color w:val="000000"/>
                <w:sz w:val="16"/>
                <w:lang w:val="en-US"/>
              </w:rPr>
              <w:t>D‘après</w:t>
            </w:r>
            <w:proofErr w:type="spellEnd"/>
            <w:r w:rsidRPr="00F9135D">
              <w:rPr>
                <w:rFonts w:cs="Arial"/>
                <w:i/>
                <w:color w:val="000000"/>
                <w:sz w:val="16"/>
                <w:lang w:val="en-US"/>
              </w:rPr>
              <w:t xml:space="preserve"> Encyclopedia of Marin</w:t>
            </w:r>
            <w:r w:rsidRPr="000F5D77">
              <w:rPr>
                <w:rFonts w:cs="Arial"/>
                <w:i/>
                <w:color w:val="000000"/>
                <w:sz w:val="16"/>
                <w:lang w:val="en-US"/>
              </w:rPr>
              <w:t>e Geosciences, Springe</w:t>
            </w:r>
          </w:p>
          <w:p w14:paraId="344CC9DB" w14:textId="77777777" w:rsidR="00593D5B" w:rsidRPr="00122D40" w:rsidRDefault="00593D5B" w:rsidP="0021786E">
            <w:pPr>
              <w:rPr>
                <w:rFonts w:cs="Arial"/>
                <w:lang w:val="en-US"/>
              </w:rPr>
            </w:pPr>
          </w:p>
        </w:tc>
        <w:tc>
          <w:tcPr>
            <w:tcW w:w="5456" w:type="dxa"/>
            <w:tcBorders>
              <w:top w:val="nil"/>
              <w:left w:val="nil"/>
              <w:bottom w:val="nil"/>
            </w:tcBorders>
          </w:tcPr>
          <w:p w14:paraId="00E8A131" w14:textId="77777777" w:rsidR="00593D5B" w:rsidRDefault="00593D5B" w:rsidP="0021786E">
            <w:pPr>
              <w:jc w:val="center"/>
              <w:rPr>
                <w:rFonts w:cs="Arial"/>
                <w:noProof/>
                <w:lang w:eastAsia="fr-FR"/>
              </w:rPr>
            </w:pPr>
            <w:r>
              <w:rPr>
                <w:rFonts w:cs="Arial"/>
                <w:noProof/>
              </w:rPr>
              <w:drawing>
                <wp:inline distT="0" distB="0" distL="0" distR="0" wp14:anchorId="2F1DA4AA" wp14:editId="1F42E726">
                  <wp:extent cx="3434230" cy="3261815"/>
                  <wp:effectExtent l="0" t="0" r="0" b="0"/>
                  <wp:docPr id="275" name="Image 275" descr="https://lh3.googleusercontent.com/YmAZWA8FylBv7voLmuw5fLmQhCDbvg2iOKHDuLyqCbjojxH5spSbTCxnNEoIFMthqCDckcpEFwBJApVb28Lw4crWvZmWakIyDjCpTg4PltzZPk2XLcNeIXVMrI74Y4eKkT1b17HxiLoS1uSU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YmAZWA8FylBv7voLmuw5fLmQhCDbvg2iOKHDuLyqCbjojxH5spSbTCxnNEoIFMthqCDckcpEFwBJApVb28Lw4crWvZmWakIyDjCpTg4PltzZPk2XLcNeIXVMrI74Y4eKkT1b17HxiLoS1uSU1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208" cy="3261794"/>
                          </a:xfrm>
                          <a:prstGeom prst="rect">
                            <a:avLst/>
                          </a:prstGeom>
                          <a:noFill/>
                          <a:ln>
                            <a:noFill/>
                          </a:ln>
                        </pic:spPr>
                      </pic:pic>
                    </a:graphicData>
                  </a:graphic>
                </wp:inline>
              </w:drawing>
            </w:r>
          </w:p>
          <w:p w14:paraId="777C84FA" w14:textId="77777777" w:rsidR="00593D5B" w:rsidRPr="000F5D77" w:rsidRDefault="00593D5B" w:rsidP="0021786E">
            <w:pPr>
              <w:spacing w:line="25" w:lineRule="atLeast"/>
              <w:jc w:val="center"/>
              <w:rPr>
                <w:rFonts w:cs="Arial"/>
                <w:lang w:val="en-US"/>
              </w:rPr>
            </w:pPr>
          </w:p>
          <w:p w14:paraId="7F066327" w14:textId="77777777" w:rsidR="00593D5B" w:rsidRDefault="00593D5B" w:rsidP="0021786E">
            <w:pPr>
              <w:spacing w:line="25" w:lineRule="atLeast"/>
              <w:jc w:val="center"/>
              <w:rPr>
                <w:rFonts w:cs="Arial"/>
                <w:b/>
                <w:color w:val="000000"/>
              </w:rPr>
            </w:pPr>
            <w:r>
              <w:rPr>
                <w:rFonts w:cs="Arial"/>
                <w:b/>
              </w:rPr>
              <w:t>Document 1B :</w:t>
            </w:r>
            <w:r w:rsidRPr="000F5D77">
              <w:rPr>
                <w:rFonts w:cs="Arial"/>
                <w:b/>
              </w:rPr>
              <w:t xml:space="preserve"> </w:t>
            </w:r>
            <w:r>
              <w:rPr>
                <w:rFonts w:cs="Arial"/>
                <w:b/>
                <w:color w:val="000000"/>
              </w:rPr>
              <w:t>C</w:t>
            </w:r>
            <w:r w:rsidRPr="000F5D77">
              <w:rPr>
                <w:rFonts w:cs="Arial"/>
                <w:b/>
                <w:color w:val="000000"/>
              </w:rPr>
              <w:t>arte des a</w:t>
            </w:r>
            <w:r>
              <w:rPr>
                <w:rFonts w:cs="Arial"/>
                <w:b/>
                <w:color w:val="000000"/>
              </w:rPr>
              <w:t xml:space="preserve">nomalies gravimétriques de </w:t>
            </w:r>
            <w:r w:rsidRPr="000F5D77">
              <w:rPr>
                <w:rFonts w:cs="Arial"/>
                <w:b/>
                <w:color w:val="000000"/>
              </w:rPr>
              <w:t>Bouguer</w:t>
            </w:r>
          </w:p>
          <w:p w14:paraId="3316CFF9" w14:textId="77777777" w:rsidR="00593D5B" w:rsidRPr="00247CC6" w:rsidRDefault="00593D5B" w:rsidP="0021786E">
            <w:pPr>
              <w:spacing w:line="25" w:lineRule="atLeast"/>
              <w:jc w:val="right"/>
              <w:rPr>
                <w:rFonts w:cs="Arial"/>
                <w:i/>
                <w:sz w:val="16"/>
              </w:rPr>
            </w:pPr>
            <w:r>
              <w:rPr>
                <w:rFonts w:cs="Arial"/>
                <w:i/>
                <w:sz w:val="16"/>
              </w:rPr>
              <w:t xml:space="preserve">Données </w:t>
            </w:r>
            <w:proofErr w:type="spellStart"/>
            <w:r>
              <w:rPr>
                <w:rFonts w:cs="Arial"/>
                <w:i/>
                <w:sz w:val="16"/>
              </w:rPr>
              <w:t>Geomapapp</w:t>
            </w:r>
            <w:proofErr w:type="spellEnd"/>
          </w:p>
        </w:tc>
      </w:tr>
    </w:tbl>
    <w:p w14:paraId="4EEDB076" w14:textId="77777777" w:rsidR="00593D5B" w:rsidRPr="008A12B6" w:rsidRDefault="00593D5B" w:rsidP="00593D5B">
      <w:pPr>
        <w:rPr>
          <w:rFonts w:cs="Arial"/>
        </w:rPr>
      </w:pPr>
    </w:p>
    <w:p w14:paraId="0F976BF9" w14:textId="77777777" w:rsidR="00593D5B" w:rsidRDefault="00593D5B" w:rsidP="00593D5B">
      <w:pPr>
        <w:rPr>
          <w:rFonts w:cs="Arial"/>
        </w:rPr>
      </w:pPr>
      <w:r w:rsidRPr="008A12B6">
        <w:rPr>
          <w:rFonts w:cs="Arial"/>
          <w:b/>
        </w:rPr>
        <w:t>Question 1 :</w:t>
      </w:r>
      <w:r>
        <w:rPr>
          <w:rFonts w:cs="Arial"/>
        </w:rPr>
        <w:t xml:space="preserve"> </w:t>
      </w:r>
      <w:r w:rsidRPr="008A12B6">
        <w:rPr>
          <w:rFonts w:cs="Arial"/>
          <w:b/>
        </w:rPr>
        <w:t>Rappeler</w:t>
      </w:r>
      <w:r>
        <w:rPr>
          <w:rFonts w:cs="Arial"/>
        </w:rPr>
        <w:t xml:space="preserve"> comment est déterminé un flux géothermique.</w:t>
      </w:r>
    </w:p>
    <w:p w14:paraId="3F15DF69" w14:textId="77777777" w:rsidR="00593D5B" w:rsidRDefault="00593D5B" w:rsidP="00593D5B">
      <w:pPr>
        <w:rPr>
          <w:rFonts w:cs="Arial"/>
        </w:rPr>
      </w:pPr>
      <w:r w:rsidRPr="008A12B6">
        <w:rPr>
          <w:rFonts w:cs="Arial"/>
          <w:b/>
        </w:rPr>
        <w:t>Question 2</w:t>
      </w:r>
      <w:r>
        <w:rPr>
          <w:rFonts w:cs="Arial"/>
        </w:rPr>
        <w:t xml:space="preserve"> : </w:t>
      </w:r>
      <w:r w:rsidRPr="008A12B6">
        <w:rPr>
          <w:rFonts w:cs="Arial"/>
          <w:b/>
        </w:rPr>
        <w:t xml:space="preserve">Rappeler </w:t>
      </w:r>
      <w:r>
        <w:rPr>
          <w:rFonts w:cs="Arial"/>
        </w:rPr>
        <w:t xml:space="preserve">ce qu’est une anomalie et </w:t>
      </w:r>
      <w:r w:rsidRPr="00EF60F8">
        <w:rPr>
          <w:rFonts w:cs="Arial"/>
          <w:b/>
          <w:bCs/>
        </w:rPr>
        <w:t>définir</w:t>
      </w:r>
      <w:r>
        <w:rPr>
          <w:rFonts w:cs="Arial"/>
        </w:rPr>
        <w:t xml:space="preserve"> ensuite une anomalie gravimétrique de Bouguer.</w:t>
      </w:r>
    </w:p>
    <w:p w14:paraId="4528A293" w14:textId="77777777" w:rsidR="00593D5B" w:rsidRPr="00F9135D" w:rsidRDefault="00593D5B" w:rsidP="00593D5B">
      <w:pPr>
        <w:rPr>
          <w:rFonts w:cs="Arial"/>
        </w:rPr>
      </w:pPr>
      <w:r w:rsidRPr="008A12B6">
        <w:rPr>
          <w:rFonts w:cs="Arial"/>
          <w:b/>
        </w:rPr>
        <w:t>Question 3</w:t>
      </w:r>
      <w:r>
        <w:rPr>
          <w:rFonts w:cs="Arial"/>
        </w:rPr>
        <w:t xml:space="preserve"> : </w:t>
      </w:r>
      <w:r w:rsidRPr="008A12B6">
        <w:rPr>
          <w:rFonts w:cs="Arial"/>
          <w:b/>
        </w:rPr>
        <w:t>Interpréter</w:t>
      </w:r>
      <w:r>
        <w:rPr>
          <w:rFonts w:cs="Arial"/>
        </w:rPr>
        <w:t xml:space="preserve"> les documents fournis.</w:t>
      </w:r>
    </w:p>
    <w:p w14:paraId="42F1BCAA" w14:textId="77777777" w:rsidR="00593D5B" w:rsidRPr="00F9135D" w:rsidRDefault="00593D5B" w:rsidP="00593D5B">
      <w:pPr>
        <w:rPr>
          <w:rFonts w:cs="Arial"/>
        </w:rPr>
      </w:pPr>
    </w:p>
    <w:p w14:paraId="4EDFA8BD" w14:textId="77777777" w:rsidR="00593D5B" w:rsidRPr="00F9135D" w:rsidRDefault="00593D5B" w:rsidP="00593D5B">
      <w:pPr>
        <w:rPr>
          <w:rFonts w:cs="Arial"/>
        </w:rPr>
      </w:pPr>
      <w:r>
        <w:rPr>
          <w:rFonts w:cs="Arial"/>
        </w:rPr>
        <w:t>Le 11 mars 2011, un séisme de magnitude 9 s’est produit sur la côte est d’Honshu, près de Fukushima. Ce séisme a été replacé sur une carte recensant l’ensemble des séismes de magnitude supérieure à 5 depuis le début du XX</w:t>
      </w:r>
      <w:r w:rsidRPr="00431225">
        <w:rPr>
          <w:rFonts w:cs="Arial"/>
          <w:vertAlign w:val="superscript"/>
        </w:rPr>
        <w:t>e</w:t>
      </w:r>
      <w:r>
        <w:rPr>
          <w:rFonts w:cs="Arial"/>
        </w:rPr>
        <w:t xml:space="preserve"> siècle. </w:t>
      </w:r>
    </w:p>
    <w:p w14:paraId="75593279" w14:textId="77777777" w:rsidR="00593D5B" w:rsidRPr="00F9135D" w:rsidRDefault="00593D5B" w:rsidP="00593D5B">
      <w:pPr>
        <w:jc w:val="center"/>
        <w:rPr>
          <w:rFonts w:cs="Arial"/>
        </w:rPr>
      </w:pPr>
      <w:r>
        <w:rPr>
          <w:noProof/>
        </w:rPr>
        <w:lastRenderedPageBreak/>
        <w:drawing>
          <wp:inline distT="0" distB="0" distL="0" distR="0" wp14:anchorId="64AA6B07" wp14:editId="78D8DDA8">
            <wp:extent cx="6514937" cy="4210334"/>
            <wp:effectExtent l="0" t="0" r="635" b="0"/>
            <wp:docPr id="276" name="Image 276" descr="http://www-dase.cea.fr/actu/dossiers_scientifiques/2011-03-11/images/carte_us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ase.cea.fr/actu/dossiers_scientifiques/2011-03-11/images/carte_us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19308" cy="4213159"/>
                    </a:xfrm>
                    <a:prstGeom prst="rect">
                      <a:avLst/>
                    </a:prstGeom>
                    <a:noFill/>
                    <a:ln>
                      <a:noFill/>
                    </a:ln>
                  </pic:spPr>
                </pic:pic>
              </a:graphicData>
            </a:graphic>
          </wp:inline>
        </w:drawing>
      </w:r>
    </w:p>
    <w:p w14:paraId="79F247A9" w14:textId="77777777" w:rsidR="00593D5B" w:rsidRPr="00F9135D" w:rsidRDefault="00593D5B" w:rsidP="00593D5B">
      <w:pPr>
        <w:jc w:val="center"/>
        <w:rPr>
          <w:rFonts w:cs="Arial"/>
        </w:rPr>
      </w:pPr>
      <w:r w:rsidRPr="00247CC6">
        <w:rPr>
          <w:rFonts w:cs="Arial"/>
          <w:b/>
        </w:rPr>
        <w:t>Document 2</w:t>
      </w:r>
      <w:r>
        <w:rPr>
          <w:rFonts w:cs="Arial"/>
        </w:rPr>
        <w:t> : Répartition des séismes de magnitude supérieure à 5 depuis 1901</w:t>
      </w:r>
    </w:p>
    <w:p w14:paraId="5EB41A66" w14:textId="77777777" w:rsidR="00593D5B" w:rsidRDefault="00593D5B" w:rsidP="00593D5B">
      <w:pPr>
        <w:rPr>
          <w:rFonts w:cs="Arial"/>
        </w:rPr>
      </w:pPr>
      <w:proofErr w:type="spellStart"/>
      <w:r>
        <w:rPr>
          <w:rFonts w:cs="Arial"/>
        </w:rPr>
        <w:t>Foreschock</w:t>
      </w:r>
      <w:proofErr w:type="spellEnd"/>
      <w:r>
        <w:rPr>
          <w:rFonts w:cs="Arial"/>
        </w:rPr>
        <w:t xml:space="preserve"> = avant le séisme</w:t>
      </w:r>
    </w:p>
    <w:p w14:paraId="3E65AC92" w14:textId="77777777" w:rsidR="00593D5B" w:rsidRDefault="00593D5B" w:rsidP="00593D5B">
      <w:pPr>
        <w:rPr>
          <w:rFonts w:cs="Arial"/>
        </w:rPr>
      </w:pPr>
      <w:proofErr w:type="spellStart"/>
      <w:r>
        <w:rPr>
          <w:rFonts w:cs="Arial"/>
        </w:rPr>
        <w:t>Afterschock</w:t>
      </w:r>
      <w:proofErr w:type="spellEnd"/>
      <w:r>
        <w:rPr>
          <w:rFonts w:cs="Arial"/>
        </w:rPr>
        <w:t xml:space="preserve"> = réplique</w:t>
      </w:r>
    </w:p>
    <w:p w14:paraId="5D9A3DFF" w14:textId="77777777" w:rsidR="00593D5B" w:rsidRDefault="00593D5B" w:rsidP="00593D5B">
      <w:pPr>
        <w:rPr>
          <w:rFonts w:cs="Arial"/>
        </w:rPr>
      </w:pPr>
      <w:proofErr w:type="spellStart"/>
      <w:r>
        <w:rPr>
          <w:rFonts w:cs="Arial"/>
        </w:rPr>
        <w:t>Earthquake</w:t>
      </w:r>
      <w:proofErr w:type="spellEnd"/>
      <w:r>
        <w:rPr>
          <w:rFonts w:cs="Arial"/>
        </w:rPr>
        <w:t xml:space="preserve"> </w:t>
      </w:r>
      <w:proofErr w:type="spellStart"/>
      <w:r>
        <w:rPr>
          <w:rFonts w:cs="Arial"/>
        </w:rPr>
        <w:t>depth</w:t>
      </w:r>
      <w:proofErr w:type="spellEnd"/>
      <w:r>
        <w:rPr>
          <w:rFonts w:cs="Arial"/>
        </w:rPr>
        <w:t xml:space="preserve"> = profondeur du séisme</w:t>
      </w:r>
    </w:p>
    <w:p w14:paraId="01493B21" w14:textId="77777777" w:rsidR="00593D5B" w:rsidRDefault="00593D5B" w:rsidP="00593D5B">
      <w:pPr>
        <w:rPr>
          <w:rFonts w:cs="Arial"/>
        </w:rPr>
      </w:pPr>
    </w:p>
    <w:p w14:paraId="716E0C25" w14:textId="0D6771AC" w:rsidR="00593D5B" w:rsidRDefault="00593D5B" w:rsidP="00593D5B">
      <w:pPr>
        <w:rPr>
          <w:rFonts w:cs="Arial"/>
        </w:rPr>
      </w:pPr>
      <w:r w:rsidRPr="008A12B6">
        <w:rPr>
          <w:rFonts w:cs="Arial"/>
          <w:b/>
        </w:rPr>
        <w:t>Question 4</w:t>
      </w:r>
      <w:r>
        <w:rPr>
          <w:rFonts w:cs="Arial"/>
        </w:rPr>
        <w:t xml:space="preserve"> : </w:t>
      </w:r>
      <w:r w:rsidRPr="00EF60F8">
        <w:rPr>
          <w:rFonts w:cs="Arial"/>
          <w:b/>
          <w:bCs/>
        </w:rPr>
        <w:t xml:space="preserve">Analyser </w:t>
      </w:r>
      <w:r>
        <w:rPr>
          <w:rFonts w:cs="Arial"/>
        </w:rPr>
        <w:t>le mécanisme au foyer du séisme de magnitude 9 du 11 mars</w:t>
      </w:r>
      <w:r w:rsidR="00EF60F8">
        <w:rPr>
          <w:rFonts w:cs="Arial"/>
        </w:rPr>
        <w:t xml:space="preserve"> </w:t>
      </w:r>
      <w:r>
        <w:rPr>
          <w:rFonts w:cs="Arial"/>
        </w:rPr>
        <w:t xml:space="preserve">2011. A partir des documents 1 et 2, </w:t>
      </w:r>
      <w:r w:rsidRPr="00EF60F8">
        <w:rPr>
          <w:rFonts w:cs="Arial"/>
          <w:b/>
          <w:bCs/>
        </w:rPr>
        <w:t>proposer</w:t>
      </w:r>
      <w:r>
        <w:rPr>
          <w:rFonts w:cs="Arial"/>
        </w:rPr>
        <w:t xml:space="preserve"> un contexte géodynamique pour le Japon.</w:t>
      </w:r>
    </w:p>
    <w:p w14:paraId="25D4D943" w14:textId="77777777" w:rsidR="00593D5B" w:rsidRDefault="00593D5B" w:rsidP="00593D5B">
      <w:pPr>
        <w:rPr>
          <w:rFonts w:cs="Arial"/>
        </w:rPr>
      </w:pPr>
    </w:p>
    <w:p w14:paraId="719F9B0E" w14:textId="77777777" w:rsidR="00593D5B" w:rsidRPr="00F9135D" w:rsidRDefault="00593D5B" w:rsidP="00593D5B">
      <w:pPr>
        <w:rPr>
          <w:rFonts w:cs="Arial"/>
        </w:rPr>
      </w:pPr>
    </w:p>
    <w:p w14:paraId="130C5F60" w14:textId="77777777" w:rsidR="00593D5B" w:rsidRPr="00DF5AB7" w:rsidRDefault="00593D5B" w:rsidP="00593D5B">
      <w:pPr>
        <w:pBdr>
          <w:top w:val="single" w:sz="4" w:space="1" w:color="auto"/>
          <w:left w:val="single" w:sz="4" w:space="4" w:color="auto"/>
          <w:bottom w:val="single" w:sz="4" w:space="1" w:color="auto"/>
          <w:right w:val="single" w:sz="4" w:space="4" w:color="auto"/>
        </w:pBdr>
        <w:jc w:val="center"/>
        <w:rPr>
          <w:rFonts w:cs="Arial"/>
          <w:b/>
        </w:rPr>
      </w:pPr>
      <w:r>
        <w:rPr>
          <w:rFonts w:cs="Arial"/>
          <w:b/>
        </w:rPr>
        <w:t>Partie 2</w:t>
      </w:r>
      <w:r w:rsidRPr="00DF5AB7">
        <w:rPr>
          <w:rFonts w:cs="Arial"/>
          <w:b/>
        </w:rPr>
        <w:t xml:space="preserve"> : </w:t>
      </w:r>
      <w:r>
        <w:rPr>
          <w:rFonts w:cs="Arial"/>
          <w:b/>
        </w:rPr>
        <w:t>Le magmatisme du Japon</w:t>
      </w:r>
    </w:p>
    <w:p w14:paraId="62E0105D" w14:textId="77777777" w:rsidR="00EF60F8" w:rsidRDefault="00EF60F8" w:rsidP="00593D5B">
      <w:pPr>
        <w:rPr>
          <w:rFonts w:cs="Arial"/>
        </w:rPr>
      </w:pPr>
    </w:p>
    <w:p w14:paraId="5CB39FF1" w14:textId="54808E4D" w:rsidR="00593D5B" w:rsidRDefault="00593D5B" w:rsidP="00593D5B">
      <w:pPr>
        <w:rPr>
          <w:rFonts w:cs="Arial"/>
        </w:rPr>
      </w:pPr>
      <w:r>
        <w:rPr>
          <w:rFonts w:cs="Arial"/>
        </w:rPr>
        <w:t>De nombreux volcans sont observés au Japon et aux alentours. Leur répartition est visible sur le document 3 (page 3).</w:t>
      </w:r>
    </w:p>
    <w:p w14:paraId="720BD7FC" w14:textId="77777777" w:rsidR="00593D5B" w:rsidRDefault="00593D5B" w:rsidP="00593D5B">
      <w:pPr>
        <w:rPr>
          <w:rFonts w:cs="Arial"/>
        </w:rPr>
      </w:pPr>
    </w:p>
    <w:p w14:paraId="4B69CCEA" w14:textId="6E18C246" w:rsidR="00593D5B" w:rsidRDefault="00593D5B" w:rsidP="00593D5B">
      <w:pPr>
        <w:rPr>
          <w:rFonts w:cs="Arial"/>
        </w:rPr>
      </w:pPr>
      <w:r w:rsidRPr="008A12B6">
        <w:rPr>
          <w:rFonts w:cs="Arial"/>
          <w:b/>
        </w:rPr>
        <w:t>Question 5 : Décrire</w:t>
      </w:r>
      <w:r>
        <w:rPr>
          <w:rFonts w:cs="Arial"/>
        </w:rPr>
        <w:t xml:space="preserve"> la répartition des volcans et, en lien avec les données des documents 1 et 2, explique</w:t>
      </w:r>
      <w:r w:rsidR="00EF60F8">
        <w:rPr>
          <w:rFonts w:cs="Arial"/>
        </w:rPr>
        <w:t>r</w:t>
      </w:r>
      <w:r>
        <w:rPr>
          <w:rFonts w:cs="Arial"/>
        </w:rPr>
        <w:t xml:space="preserve"> l’origine de cette répartition.</w:t>
      </w:r>
    </w:p>
    <w:p w14:paraId="34E71C47" w14:textId="77777777" w:rsidR="00593D5B" w:rsidRDefault="00593D5B" w:rsidP="00593D5B">
      <w:pPr>
        <w:rPr>
          <w:rFonts w:cs="Arial"/>
        </w:rPr>
      </w:pPr>
    </w:p>
    <w:p w14:paraId="21349F85" w14:textId="77777777" w:rsidR="00593D5B" w:rsidRDefault="00593D5B" w:rsidP="00593D5B">
      <w:pPr>
        <w:rPr>
          <w:rFonts w:cs="Arial"/>
          <w:color w:val="000000"/>
        </w:rPr>
      </w:pPr>
      <w:r>
        <w:rPr>
          <w:rFonts w:cs="Arial"/>
          <w:color w:val="000000"/>
        </w:rPr>
        <w:t xml:space="preserve">Quelques caractéristiques du volcanisme japonais et des risques associés peuvent être illustrés en prenant l’exemple du Mont </w:t>
      </w:r>
      <w:proofErr w:type="spellStart"/>
      <w:r>
        <w:rPr>
          <w:rFonts w:cs="Arial"/>
          <w:color w:val="000000"/>
        </w:rPr>
        <w:t>Unzen</w:t>
      </w:r>
      <w:proofErr w:type="spellEnd"/>
      <w:r>
        <w:rPr>
          <w:rFonts w:cs="Arial"/>
          <w:color w:val="000000"/>
        </w:rPr>
        <w:t xml:space="preserve"> (document 4, page 3). La composition chimique de 7 échantillons issus des éruptions de 1991-1992 est également fournie (document 5, page 4).</w:t>
      </w:r>
    </w:p>
    <w:p w14:paraId="7AD86EFB" w14:textId="77777777" w:rsidR="00593D5B" w:rsidRDefault="00593D5B" w:rsidP="00593D5B">
      <w:pPr>
        <w:rPr>
          <w:rFonts w:cs="Arial"/>
          <w:color w:val="000000"/>
        </w:rPr>
      </w:pPr>
      <w:r w:rsidRPr="00B26438">
        <w:rPr>
          <w:rFonts w:cs="Arial"/>
          <w:b/>
          <w:color w:val="000000"/>
        </w:rPr>
        <w:t>Question 6 : Décrire</w:t>
      </w:r>
      <w:r>
        <w:rPr>
          <w:rFonts w:cs="Arial"/>
          <w:color w:val="000000"/>
        </w:rPr>
        <w:t xml:space="preserve"> et proposer un nom pour l’échantillon proposé dans le document 4.</w:t>
      </w:r>
    </w:p>
    <w:p w14:paraId="5C267FD4" w14:textId="77777777" w:rsidR="00593D5B" w:rsidRDefault="00593D5B" w:rsidP="00593D5B">
      <w:pPr>
        <w:rPr>
          <w:rFonts w:cs="Arial"/>
          <w:color w:val="000000"/>
        </w:rPr>
      </w:pPr>
      <w:r w:rsidRPr="00B26438">
        <w:rPr>
          <w:rFonts w:cs="Arial"/>
          <w:b/>
          <w:color w:val="000000"/>
        </w:rPr>
        <w:t>Question 7 : Compléter</w:t>
      </w:r>
      <w:r>
        <w:rPr>
          <w:rFonts w:cs="Arial"/>
          <w:color w:val="000000"/>
        </w:rPr>
        <w:t xml:space="preserve"> le diagramme TAS fourni à partir du document 5.</w:t>
      </w:r>
      <w:r w:rsidRPr="00CB1689">
        <w:rPr>
          <w:rFonts w:cs="Arial"/>
          <w:b/>
          <w:color w:val="000000"/>
        </w:rPr>
        <w:t xml:space="preserve"> Comparer</w:t>
      </w:r>
      <w:r>
        <w:rPr>
          <w:rFonts w:cs="Arial"/>
          <w:color w:val="000000"/>
        </w:rPr>
        <w:t xml:space="preserve"> ces résultats avec la conclusion précédente.</w:t>
      </w:r>
    </w:p>
    <w:p w14:paraId="4C02D08A" w14:textId="77777777" w:rsidR="00593D5B" w:rsidRPr="00DF5AB7" w:rsidRDefault="00593D5B" w:rsidP="00593D5B">
      <w:pPr>
        <w:rPr>
          <w:rFonts w:cs="Arial"/>
        </w:rPr>
      </w:pPr>
      <w:r w:rsidRPr="00B26438">
        <w:rPr>
          <w:rFonts w:cs="Arial"/>
          <w:b/>
          <w:color w:val="000000"/>
        </w:rPr>
        <w:t>Question 8 :</w:t>
      </w:r>
      <w:r>
        <w:rPr>
          <w:rFonts w:cs="Arial"/>
          <w:color w:val="000000"/>
        </w:rPr>
        <w:t xml:space="preserve"> Ces données sont-elles en accord avec le contexte géodynamique proposé à la question 5 ? </w:t>
      </w:r>
      <w:r w:rsidRPr="00CB1689">
        <w:rPr>
          <w:rFonts w:cs="Arial"/>
          <w:b/>
          <w:color w:val="000000"/>
        </w:rPr>
        <w:t>Justifier</w:t>
      </w:r>
      <w:r>
        <w:rPr>
          <w:rFonts w:cs="Arial"/>
          <w:color w:val="000000"/>
        </w:rPr>
        <w:t xml:space="preserve"> la réponse.</w:t>
      </w:r>
    </w:p>
    <w:p w14:paraId="230726E2" w14:textId="77777777" w:rsidR="00593D5B" w:rsidRPr="00F9135D" w:rsidRDefault="00593D5B" w:rsidP="00593D5B">
      <w:pPr>
        <w:jc w:val="center"/>
        <w:rPr>
          <w:rFonts w:cs="Arial"/>
        </w:rPr>
      </w:pPr>
      <w:r>
        <w:rPr>
          <w:rFonts w:cs="Arial"/>
          <w:noProof/>
        </w:rPr>
        <w:lastRenderedPageBreak/>
        <w:drawing>
          <wp:inline distT="0" distB="0" distL="0" distR="0" wp14:anchorId="32BC685F" wp14:editId="43B5BD68">
            <wp:extent cx="4717480" cy="5018567"/>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39074" cy="5041539"/>
                    </a:xfrm>
                    <a:prstGeom prst="rect">
                      <a:avLst/>
                    </a:prstGeom>
                    <a:noFill/>
                  </pic:spPr>
                </pic:pic>
              </a:graphicData>
            </a:graphic>
          </wp:inline>
        </w:drawing>
      </w:r>
    </w:p>
    <w:p w14:paraId="646B8364" w14:textId="77777777" w:rsidR="00593D5B" w:rsidRDefault="00593D5B" w:rsidP="00593D5B">
      <w:pPr>
        <w:spacing w:line="25" w:lineRule="atLeast"/>
        <w:jc w:val="center"/>
        <w:rPr>
          <w:rFonts w:cs="Arial"/>
          <w:b/>
          <w:color w:val="000000"/>
        </w:rPr>
      </w:pPr>
      <w:r>
        <w:rPr>
          <w:rFonts w:cs="Arial"/>
          <w:b/>
          <w:color w:val="000000"/>
        </w:rPr>
        <w:t xml:space="preserve">Document 3 : </w:t>
      </w:r>
      <w:r w:rsidRPr="005D1503">
        <w:rPr>
          <w:rFonts w:cs="Arial"/>
          <w:b/>
          <w:color w:val="000000"/>
        </w:rPr>
        <w:t>Ca</w:t>
      </w:r>
      <w:r>
        <w:rPr>
          <w:rFonts w:cs="Arial"/>
          <w:b/>
          <w:color w:val="000000"/>
        </w:rPr>
        <w:t>rte des volcans actifs du Japon</w:t>
      </w:r>
    </w:p>
    <w:p w14:paraId="0B9C84A0" w14:textId="77777777" w:rsidR="00593D5B" w:rsidRPr="005D1503" w:rsidRDefault="00593D5B" w:rsidP="00593D5B">
      <w:pPr>
        <w:spacing w:line="25" w:lineRule="atLeast"/>
        <w:jc w:val="center"/>
        <w:rPr>
          <w:rFonts w:cs="Arial"/>
        </w:rPr>
      </w:pPr>
      <w:r w:rsidRPr="005D1503">
        <w:rPr>
          <w:rFonts w:cs="Arial"/>
          <w:color w:val="000000"/>
        </w:rPr>
        <w:t>Les étoiles bleues signalent les volcans surveillés continuellement.</w:t>
      </w:r>
    </w:p>
    <w:p w14:paraId="0E9893D1" w14:textId="77777777" w:rsidR="00593D5B" w:rsidRPr="005D1503" w:rsidRDefault="00593D5B" w:rsidP="00593D5B">
      <w:pPr>
        <w:spacing w:line="25" w:lineRule="atLeast"/>
        <w:jc w:val="right"/>
        <w:rPr>
          <w:i/>
          <w:sz w:val="16"/>
          <w:szCs w:val="16"/>
          <w:lang w:val="en-US"/>
        </w:rPr>
      </w:pPr>
      <w:proofErr w:type="spellStart"/>
      <w:r w:rsidRPr="005D1503">
        <w:rPr>
          <w:rFonts w:cs="Arial"/>
          <w:i/>
          <w:sz w:val="16"/>
          <w:szCs w:val="16"/>
          <w:lang w:val="en-US"/>
        </w:rPr>
        <w:t>D’après</w:t>
      </w:r>
      <w:proofErr w:type="spellEnd"/>
      <w:r w:rsidRPr="005D1503">
        <w:rPr>
          <w:rFonts w:cs="Arial"/>
          <w:i/>
          <w:sz w:val="16"/>
          <w:szCs w:val="16"/>
          <w:lang w:val="en-US"/>
        </w:rPr>
        <w:t xml:space="preserve"> </w:t>
      </w:r>
      <w:r w:rsidRPr="005D1503">
        <w:rPr>
          <w:rFonts w:cs="Arial"/>
          <w:i/>
          <w:iCs/>
          <w:color w:val="000000"/>
          <w:sz w:val="16"/>
          <w:szCs w:val="16"/>
          <w:lang w:val="en-US"/>
        </w:rPr>
        <w:t>Geological Survey of Japan</w:t>
      </w:r>
      <w:r w:rsidRPr="005D1503">
        <w:rPr>
          <w:rFonts w:cs="Arial"/>
          <w:i/>
          <w:sz w:val="16"/>
          <w:szCs w:val="16"/>
          <w:lang w:val="en-US"/>
        </w:rPr>
        <w:t>.</w:t>
      </w:r>
    </w:p>
    <w:p w14:paraId="0E6B7A6B" w14:textId="77777777" w:rsidR="00593D5B" w:rsidRDefault="00593D5B" w:rsidP="00593D5B">
      <w:pPr>
        <w:rPr>
          <w:rFonts w:cs="Arial"/>
          <w:lang w:val="en-US"/>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69"/>
        <w:gridCol w:w="4369"/>
      </w:tblGrid>
      <w:tr w:rsidR="00593D5B" w:rsidRPr="00247CC6" w14:paraId="172AC7E0" w14:textId="77777777" w:rsidTr="0021786E">
        <w:tc>
          <w:tcPr>
            <w:tcW w:w="6010" w:type="dxa"/>
          </w:tcPr>
          <w:p w14:paraId="4C4404E8" w14:textId="77777777" w:rsidR="00593D5B" w:rsidRDefault="00593D5B" w:rsidP="0021786E">
            <w:pPr>
              <w:rPr>
                <w:rFonts w:cs="Arial"/>
                <w:lang w:val="en-US"/>
              </w:rPr>
            </w:pPr>
            <w:r>
              <w:rPr>
                <w:noProof/>
              </w:rPr>
              <w:drawing>
                <wp:inline distT="0" distB="0" distL="0" distR="0" wp14:anchorId="00FEE7F5" wp14:editId="4E15490B">
                  <wp:extent cx="3839845" cy="2657475"/>
                  <wp:effectExtent l="0" t="0" r="8255"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9845" cy="2657475"/>
                          </a:xfrm>
                          <a:prstGeom prst="rect">
                            <a:avLst/>
                          </a:prstGeom>
                          <a:noFill/>
                        </pic:spPr>
                      </pic:pic>
                    </a:graphicData>
                  </a:graphic>
                </wp:inline>
              </w:drawing>
            </w:r>
          </w:p>
          <w:p w14:paraId="687D0E4C" w14:textId="77777777" w:rsidR="00593D5B" w:rsidRPr="00247CC6" w:rsidRDefault="00593D5B" w:rsidP="0021786E">
            <w:pPr>
              <w:spacing w:line="25" w:lineRule="atLeast"/>
              <w:jc w:val="center"/>
              <w:rPr>
                <w:rFonts w:cs="Arial"/>
                <w:b/>
              </w:rPr>
            </w:pPr>
            <w:r>
              <w:rPr>
                <w:rFonts w:cs="Arial"/>
                <w:b/>
              </w:rPr>
              <w:t>4a - Observation à l’œil nu</w:t>
            </w:r>
          </w:p>
        </w:tc>
        <w:tc>
          <w:tcPr>
            <w:tcW w:w="4978" w:type="dxa"/>
          </w:tcPr>
          <w:p w14:paraId="209A6788" w14:textId="77777777" w:rsidR="00593D5B" w:rsidRDefault="00593D5B" w:rsidP="0021786E">
            <w:pPr>
              <w:rPr>
                <w:rFonts w:cs="Arial"/>
                <w:lang w:val="en-US"/>
              </w:rPr>
            </w:pPr>
            <w:r>
              <w:rPr>
                <w:rFonts w:cs="Arial"/>
                <w:noProof/>
              </w:rPr>
              <w:drawing>
                <wp:inline distT="0" distB="0" distL="0" distR="0" wp14:anchorId="21A00253" wp14:editId="1285F4C9">
                  <wp:extent cx="3158673" cy="1796395"/>
                  <wp:effectExtent l="0" t="0" r="381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1">
                            <a:extLst>
                              <a:ext uri="{28A0092B-C50C-407E-A947-70E740481C1C}">
                                <a14:useLocalDpi xmlns:a14="http://schemas.microsoft.com/office/drawing/2010/main" val="0"/>
                              </a:ext>
                            </a:extLst>
                          </a:blip>
                          <a:srcRect t="53961"/>
                          <a:stretch/>
                        </pic:blipFill>
                        <pic:spPr bwMode="auto">
                          <a:xfrm>
                            <a:off x="0" y="0"/>
                            <a:ext cx="3160321" cy="1797332"/>
                          </a:xfrm>
                          <a:prstGeom prst="rect">
                            <a:avLst/>
                          </a:prstGeom>
                          <a:noFill/>
                          <a:ln>
                            <a:noFill/>
                          </a:ln>
                          <a:extLst>
                            <a:ext uri="{53640926-AAD7-44D8-BBD7-CCE9431645EC}">
                              <a14:shadowObscured xmlns:a14="http://schemas.microsoft.com/office/drawing/2010/main"/>
                            </a:ext>
                          </a:extLst>
                        </pic:spPr>
                      </pic:pic>
                    </a:graphicData>
                  </a:graphic>
                </wp:inline>
              </w:drawing>
            </w:r>
          </w:p>
          <w:p w14:paraId="5E8291CA" w14:textId="77777777" w:rsidR="00593D5B" w:rsidRDefault="00593D5B" w:rsidP="0021786E">
            <w:pPr>
              <w:spacing w:line="25" w:lineRule="atLeast"/>
              <w:jc w:val="center"/>
              <w:rPr>
                <w:rFonts w:cs="Arial"/>
                <w:b/>
              </w:rPr>
            </w:pPr>
            <w:r>
              <w:rPr>
                <w:rFonts w:cs="Arial"/>
                <w:b/>
              </w:rPr>
              <w:t xml:space="preserve">4b - </w:t>
            </w:r>
            <w:r w:rsidRPr="00003AB6">
              <w:rPr>
                <w:rFonts w:cs="Arial"/>
                <w:b/>
              </w:rPr>
              <w:t xml:space="preserve">Observation </w:t>
            </w:r>
            <w:r>
              <w:rPr>
                <w:rFonts w:cs="Arial"/>
                <w:b/>
              </w:rPr>
              <w:t xml:space="preserve">au microscope </w:t>
            </w:r>
            <w:r w:rsidRPr="00003AB6">
              <w:rPr>
                <w:rFonts w:cs="Arial"/>
                <w:b/>
              </w:rPr>
              <w:t>en lumière polarisée non analysée (LPNA), puis en lumière p</w:t>
            </w:r>
            <w:r>
              <w:rPr>
                <w:rFonts w:cs="Arial"/>
                <w:b/>
              </w:rPr>
              <w:t>olarisée et analysée (LPA)</w:t>
            </w:r>
            <w:r w:rsidRPr="00003AB6">
              <w:rPr>
                <w:rFonts w:cs="Arial"/>
                <w:b/>
              </w:rPr>
              <w:t xml:space="preserve"> </w:t>
            </w:r>
          </w:p>
          <w:p w14:paraId="521FD3DD" w14:textId="77777777" w:rsidR="00593D5B" w:rsidRDefault="00593D5B" w:rsidP="0021786E">
            <w:pPr>
              <w:spacing w:line="25" w:lineRule="atLeast"/>
              <w:rPr>
                <w:rFonts w:cs="Arial"/>
              </w:rPr>
            </w:pPr>
            <w:r>
              <w:rPr>
                <w:rFonts w:cs="Arial"/>
              </w:rPr>
              <w:t>1 : plagioclase</w:t>
            </w:r>
          </w:p>
          <w:p w14:paraId="2A0FAB30" w14:textId="77777777" w:rsidR="00593D5B" w:rsidRDefault="00593D5B" w:rsidP="0021786E">
            <w:pPr>
              <w:spacing w:line="25" w:lineRule="atLeast"/>
              <w:rPr>
                <w:rFonts w:cs="Arial"/>
              </w:rPr>
            </w:pPr>
            <w:r>
              <w:rPr>
                <w:rFonts w:cs="Arial"/>
              </w:rPr>
              <w:t>2 : amphibole</w:t>
            </w:r>
          </w:p>
          <w:p w14:paraId="36272B7A" w14:textId="77777777" w:rsidR="00593D5B" w:rsidRPr="00247CC6" w:rsidRDefault="00593D5B" w:rsidP="0021786E">
            <w:pPr>
              <w:spacing w:line="25" w:lineRule="atLeast"/>
              <w:rPr>
                <w:rFonts w:cs="Arial"/>
              </w:rPr>
            </w:pPr>
            <w:r>
              <w:rPr>
                <w:rFonts w:cs="Arial"/>
              </w:rPr>
              <w:t>3 : biotite</w:t>
            </w:r>
          </w:p>
          <w:p w14:paraId="17BBB566" w14:textId="77777777" w:rsidR="00593D5B" w:rsidRPr="00247CC6" w:rsidRDefault="00593D5B" w:rsidP="0021786E">
            <w:pPr>
              <w:rPr>
                <w:rFonts w:cs="Arial"/>
              </w:rPr>
            </w:pPr>
            <w:r>
              <w:rPr>
                <w:rFonts w:cs="Arial"/>
              </w:rPr>
              <w:t>4 : quartz</w:t>
            </w:r>
          </w:p>
        </w:tc>
      </w:tr>
    </w:tbl>
    <w:p w14:paraId="5F428A3B" w14:textId="77777777" w:rsidR="00593D5B" w:rsidRPr="00247CC6" w:rsidRDefault="00593D5B" w:rsidP="00593D5B">
      <w:pPr>
        <w:jc w:val="center"/>
        <w:rPr>
          <w:rFonts w:cs="Arial"/>
        </w:rPr>
      </w:pPr>
      <w:r>
        <w:rPr>
          <w:rFonts w:cs="Arial"/>
          <w:b/>
        </w:rPr>
        <w:t>Document 4 (</w:t>
      </w:r>
      <w:proofErr w:type="spellStart"/>
      <w:r>
        <w:rPr>
          <w:rFonts w:cs="Arial"/>
          <w:b/>
        </w:rPr>
        <w:t>a</w:t>
      </w:r>
      <w:proofErr w:type="spellEnd"/>
      <w:r>
        <w:rPr>
          <w:rFonts w:cs="Arial"/>
          <w:b/>
        </w:rPr>
        <w:t xml:space="preserve"> et b) : É</w:t>
      </w:r>
      <w:r w:rsidRPr="00003AB6">
        <w:rPr>
          <w:rFonts w:cs="Arial"/>
          <w:b/>
        </w:rPr>
        <w:t xml:space="preserve">tude d’une roche formée lors de l’éruption </w:t>
      </w:r>
      <w:r>
        <w:rPr>
          <w:rFonts w:cs="Arial"/>
          <w:b/>
        </w:rPr>
        <w:t xml:space="preserve">du Mont </w:t>
      </w:r>
      <w:proofErr w:type="spellStart"/>
      <w:r>
        <w:rPr>
          <w:rFonts w:cs="Arial"/>
          <w:b/>
        </w:rPr>
        <w:t>Unzen</w:t>
      </w:r>
      <w:proofErr w:type="spellEnd"/>
      <w:r>
        <w:rPr>
          <w:rFonts w:cs="Arial"/>
          <w:b/>
        </w:rPr>
        <w:t xml:space="preserve"> de 1991-1992</w:t>
      </w:r>
    </w:p>
    <w:p w14:paraId="16BDD992" w14:textId="77777777" w:rsidR="00593D5B" w:rsidRPr="00247CC6" w:rsidRDefault="00593D5B" w:rsidP="00593D5B">
      <w:pPr>
        <w:rPr>
          <w:rFonts w:cs="Arial"/>
        </w:rPr>
      </w:pPr>
    </w:p>
    <w:p w14:paraId="0C506B3E" w14:textId="77777777" w:rsidR="00593D5B" w:rsidRPr="00247CC6" w:rsidRDefault="00593D5B" w:rsidP="00593D5B">
      <w:pPr>
        <w:rPr>
          <w:rFonts w:cs="Arial"/>
        </w:rPr>
      </w:pPr>
    </w:p>
    <w:p w14:paraId="042EDBA8" w14:textId="77777777" w:rsidR="00593D5B" w:rsidRDefault="00593D5B" w:rsidP="00593D5B">
      <w:pPr>
        <w:spacing w:line="25" w:lineRule="atLeast"/>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62"/>
        <w:gridCol w:w="787"/>
        <w:gridCol w:w="787"/>
        <w:gridCol w:w="787"/>
        <w:gridCol w:w="787"/>
        <w:gridCol w:w="787"/>
        <w:gridCol w:w="787"/>
        <w:gridCol w:w="787"/>
      </w:tblGrid>
      <w:tr w:rsidR="00593D5B" w:rsidRPr="0037142D" w14:paraId="4C64B47D" w14:textId="77777777" w:rsidTr="0021786E">
        <w:trPr>
          <w:trHeight w:val="249"/>
          <w:jc w:val="center"/>
        </w:trPr>
        <w:tc>
          <w:tcPr>
            <w:tcW w:w="2462" w:type="dxa"/>
            <w:tcMar>
              <w:top w:w="100" w:type="dxa"/>
              <w:left w:w="100" w:type="dxa"/>
              <w:bottom w:w="100" w:type="dxa"/>
              <w:right w:w="100" w:type="dxa"/>
            </w:tcMar>
            <w:hideMark/>
          </w:tcPr>
          <w:p w14:paraId="14AD5D01" w14:textId="77777777" w:rsidR="00593D5B" w:rsidRPr="0037142D" w:rsidRDefault="00593D5B" w:rsidP="0021786E"/>
        </w:tc>
        <w:tc>
          <w:tcPr>
            <w:tcW w:w="0" w:type="auto"/>
            <w:tcMar>
              <w:top w:w="100" w:type="dxa"/>
              <w:left w:w="100" w:type="dxa"/>
              <w:bottom w:w="100" w:type="dxa"/>
              <w:right w:w="100" w:type="dxa"/>
            </w:tcMar>
            <w:hideMark/>
          </w:tcPr>
          <w:p w14:paraId="59D59FD7"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1</w:t>
            </w:r>
          </w:p>
        </w:tc>
        <w:tc>
          <w:tcPr>
            <w:tcW w:w="0" w:type="auto"/>
            <w:tcMar>
              <w:top w:w="100" w:type="dxa"/>
              <w:left w:w="100" w:type="dxa"/>
              <w:bottom w:w="100" w:type="dxa"/>
              <w:right w:w="100" w:type="dxa"/>
            </w:tcMar>
            <w:hideMark/>
          </w:tcPr>
          <w:p w14:paraId="7361E8F3"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2</w:t>
            </w:r>
          </w:p>
        </w:tc>
        <w:tc>
          <w:tcPr>
            <w:tcW w:w="0" w:type="auto"/>
            <w:tcMar>
              <w:top w:w="100" w:type="dxa"/>
              <w:left w:w="100" w:type="dxa"/>
              <w:bottom w:w="100" w:type="dxa"/>
              <w:right w:w="100" w:type="dxa"/>
            </w:tcMar>
            <w:hideMark/>
          </w:tcPr>
          <w:p w14:paraId="0E32970F"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3</w:t>
            </w:r>
          </w:p>
        </w:tc>
        <w:tc>
          <w:tcPr>
            <w:tcW w:w="0" w:type="auto"/>
            <w:tcMar>
              <w:top w:w="100" w:type="dxa"/>
              <w:left w:w="100" w:type="dxa"/>
              <w:bottom w:w="100" w:type="dxa"/>
              <w:right w:w="100" w:type="dxa"/>
            </w:tcMar>
            <w:hideMark/>
          </w:tcPr>
          <w:p w14:paraId="45D9D9C3"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4</w:t>
            </w:r>
          </w:p>
        </w:tc>
        <w:tc>
          <w:tcPr>
            <w:tcW w:w="0" w:type="auto"/>
            <w:tcMar>
              <w:top w:w="100" w:type="dxa"/>
              <w:left w:w="100" w:type="dxa"/>
              <w:bottom w:w="100" w:type="dxa"/>
              <w:right w:w="100" w:type="dxa"/>
            </w:tcMar>
            <w:hideMark/>
          </w:tcPr>
          <w:p w14:paraId="5183FA56"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5</w:t>
            </w:r>
          </w:p>
        </w:tc>
        <w:tc>
          <w:tcPr>
            <w:tcW w:w="0" w:type="auto"/>
            <w:tcMar>
              <w:top w:w="100" w:type="dxa"/>
              <w:left w:w="100" w:type="dxa"/>
              <w:bottom w:w="100" w:type="dxa"/>
              <w:right w:w="100" w:type="dxa"/>
            </w:tcMar>
            <w:hideMark/>
          </w:tcPr>
          <w:p w14:paraId="4F278FAE"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6</w:t>
            </w:r>
          </w:p>
        </w:tc>
        <w:tc>
          <w:tcPr>
            <w:tcW w:w="0" w:type="auto"/>
            <w:tcMar>
              <w:top w:w="100" w:type="dxa"/>
              <w:left w:w="100" w:type="dxa"/>
              <w:bottom w:w="100" w:type="dxa"/>
              <w:right w:w="100" w:type="dxa"/>
            </w:tcMar>
            <w:hideMark/>
          </w:tcPr>
          <w:p w14:paraId="3BBFE944" w14:textId="77777777" w:rsidR="00593D5B" w:rsidRPr="0037142D" w:rsidRDefault="00593D5B" w:rsidP="0021786E">
            <w:proofErr w:type="spellStart"/>
            <w:r w:rsidRPr="0037142D">
              <w:rPr>
                <w:rFonts w:cs="Arial"/>
                <w:b/>
                <w:bCs/>
                <w:color w:val="000000"/>
              </w:rPr>
              <w:t>Ech</w:t>
            </w:r>
            <w:proofErr w:type="spellEnd"/>
            <w:r w:rsidRPr="0037142D">
              <w:rPr>
                <w:rFonts w:cs="Arial"/>
                <w:b/>
                <w:bCs/>
                <w:color w:val="000000"/>
              </w:rPr>
              <w:t xml:space="preserve"> 7</w:t>
            </w:r>
          </w:p>
        </w:tc>
      </w:tr>
      <w:tr w:rsidR="00593D5B" w:rsidRPr="0037142D" w14:paraId="28664AED" w14:textId="77777777" w:rsidTr="0021786E">
        <w:trPr>
          <w:trHeight w:val="357"/>
          <w:jc w:val="center"/>
        </w:trPr>
        <w:tc>
          <w:tcPr>
            <w:tcW w:w="2462" w:type="dxa"/>
            <w:tcMar>
              <w:top w:w="100" w:type="dxa"/>
              <w:left w:w="100" w:type="dxa"/>
              <w:bottom w:w="100" w:type="dxa"/>
              <w:right w:w="100" w:type="dxa"/>
            </w:tcMar>
            <w:hideMark/>
          </w:tcPr>
          <w:p w14:paraId="4E6CF0A2" w14:textId="77777777" w:rsidR="00593D5B" w:rsidRPr="0037142D" w:rsidRDefault="00593D5B" w:rsidP="0021786E">
            <w:r w:rsidRPr="0037142D">
              <w:rPr>
                <w:rFonts w:cs="Arial"/>
                <w:b/>
                <w:bCs/>
                <w:color w:val="000000"/>
              </w:rPr>
              <w:t>SiO</w:t>
            </w:r>
            <w:r w:rsidRPr="0037142D">
              <w:rPr>
                <w:rFonts w:cs="Arial"/>
                <w:b/>
                <w:bCs/>
                <w:color w:val="000000"/>
                <w:sz w:val="13"/>
                <w:szCs w:val="13"/>
                <w:vertAlign w:val="subscript"/>
              </w:rPr>
              <w:t>2</w:t>
            </w:r>
          </w:p>
        </w:tc>
        <w:tc>
          <w:tcPr>
            <w:tcW w:w="0" w:type="auto"/>
            <w:tcMar>
              <w:top w:w="100" w:type="dxa"/>
              <w:left w:w="100" w:type="dxa"/>
              <w:bottom w:w="100" w:type="dxa"/>
              <w:right w:w="100" w:type="dxa"/>
            </w:tcMar>
            <w:hideMark/>
          </w:tcPr>
          <w:p w14:paraId="44584CCB" w14:textId="77777777" w:rsidR="00593D5B" w:rsidRPr="0037142D" w:rsidRDefault="00593D5B" w:rsidP="0021786E">
            <w:r w:rsidRPr="0037142D">
              <w:rPr>
                <w:rFonts w:cs="Arial"/>
                <w:color w:val="000000"/>
              </w:rPr>
              <w:t>60.22</w:t>
            </w:r>
          </w:p>
        </w:tc>
        <w:tc>
          <w:tcPr>
            <w:tcW w:w="0" w:type="auto"/>
            <w:tcMar>
              <w:top w:w="100" w:type="dxa"/>
              <w:left w:w="100" w:type="dxa"/>
              <w:bottom w:w="100" w:type="dxa"/>
              <w:right w:w="100" w:type="dxa"/>
            </w:tcMar>
            <w:hideMark/>
          </w:tcPr>
          <w:p w14:paraId="0A86EEB3" w14:textId="77777777" w:rsidR="00593D5B" w:rsidRPr="0037142D" w:rsidRDefault="00593D5B" w:rsidP="0021786E">
            <w:r w:rsidRPr="0037142D">
              <w:rPr>
                <w:rFonts w:cs="Arial"/>
                <w:color w:val="000000"/>
              </w:rPr>
              <w:t>60.65</w:t>
            </w:r>
          </w:p>
        </w:tc>
        <w:tc>
          <w:tcPr>
            <w:tcW w:w="0" w:type="auto"/>
            <w:tcMar>
              <w:top w:w="100" w:type="dxa"/>
              <w:left w:w="100" w:type="dxa"/>
              <w:bottom w:w="100" w:type="dxa"/>
              <w:right w:w="100" w:type="dxa"/>
            </w:tcMar>
            <w:hideMark/>
          </w:tcPr>
          <w:p w14:paraId="75801287" w14:textId="77777777" w:rsidR="00593D5B" w:rsidRPr="0037142D" w:rsidRDefault="00593D5B" w:rsidP="0021786E">
            <w:r w:rsidRPr="0037142D">
              <w:rPr>
                <w:rFonts w:cs="Arial"/>
                <w:color w:val="000000"/>
              </w:rPr>
              <w:t>61.7</w:t>
            </w:r>
          </w:p>
        </w:tc>
        <w:tc>
          <w:tcPr>
            <w:tcW w:w="0" w:type="auto"/>
            <w:tcMar>
              <w:top w:w="100" w:type="dxa"/>
              <w:left w:w="100" w:type="dxa"/>
              <w:bottom w:w="100" w:type="dxa"/>
              <w:right w:w="100" w:type="dxa"/>
            </w:tcMar>
            <w:hideMark/>
          </w:tcPr>
          <w:p w14:paraId="4D53CC83" w14:textId="77777777" w:rsidR="00593D5B" w:rsidRPr="0037142D" w:rsidRDefault="00593D5B" w:rsidP="0021786E">
            <w:r w:rsidRPr="0037142D">
              <w:rPr>
                <w:rFonts w:cs="Arial"/>
                <w:color w:val="000000"/>
              </w:rPr>
              <w:t>62.92</w:t>
            </w:r>
          </w:p>
        </w:tc>
        <w:tc>
          <w:tcPr>
            <w:tcW w:w="0" w:type="auto"/>
            <w:tcMar>
              <w:top w:w="100" w:type="dxa"/>
              <w:left w:w="100" w:type="dxa"/>
              <w:bottom w:w="100" w:type="dxa"/>
              <w:right w:w="100" w:type="dxa"/>
            </w:tcMar>
            <w:hideMark/>
          </w:tcPr>
          <w:p w14:paraId="22D9A704" w14:textId="77777777" w:rsidR="00593D5B" w:rsidRPr="0037142D" w:rsidRDefault="00593D5B" w:rsidP="0021786E">
            <w:r w:rsidRPr="0037142D">
              <w:rPr>
                <w:rFonts w:cs="Arial"/>
                <w:color w:val="000000"/>
              </w:rPr>
              <w:t>64.15</w:t>
            </w:r>
          </w:p>
        </w:tc>
        <w:tc>
          <w:tcPr>
            <w:tcW w:w="0" w:type="auto"/>
            <w:tcMar>
              <w:top w:w="100" w:type="dxa"/>
              <w:left w:w="100" w:type="dxa"/>
              <w:bottom w:w="100" w:type="dxa"/>
              <w:right w:w="100" w:type="dxa"/>
            </w:tcMar>
            <w:hideMark/>
          </w:tcPr>
          <w:p w14:paraId="12E90DBC" w14:textId="77777777" w:rsidR="00593D5B" w:rsidRPr="0037142D" w:rsidRDefault="00593D5B" w:rsidP="0021786E">
            <w:r w:rsidRPr="0037142D">
              <w:rPr>
                <w:rFonts w:cs="Arial"/>
                <w:color w:val="000000"/>
              </w:rPr>
              <w:t>64.96</w:t>
            </w:r>
          </w:p>
        </w:tc>
        <w:tc>
          <w:tcPr>
            <w:tcW w:w="0" w:type="auto"/>
            <w:tcMar>
              <w:top w:w="100" w:type="dxa"/>
              <w:left w:w="100" w:type="dxa"/>
              <w:bottom w:w="100" w:type="dxa"/>
              <w:right w:w="100" w:type="dxa"/>
            </w:tcMar>
            <w:hideMark/>
          </w:tcPr>
          <w:p w14:paraId="11C0B181" w14:textId="77777777" w:rsidR="00593D5B" w:rsidRPr="0037142D" w:rsidRDefault="00593D5B" w:rsidP="0021786E">
            <w:r w:rsidRPr="0037142D">
              <w:rPr>
                <w:rFonts w:cs="Arial"/>
                <w:color w:val="000000"/>
              </w:rPr>
              <w:t>66.79</w:t>
            </w:r>
          </w:p>
        </w:tc>
      </w:tr>
      <w:tr w:rsidR="00593D5B" w:rsidRPr="0037142D" w14:paraId="33902262" w14:textId="77777777" w:rsidTr="0021786E">
        <w:trPr>
          <w:trHeight w:val="365"/>
          <w:jc w:val="center"/>
        </w:trPr>
        <w:tc>
          <w:tcPr>
            <w:tcW w:w="2462" w:type="dxa"/>
            <w:tcMar>
              <w:top w:w="100" w:type="dxa"/>
              <w:left w:w="100" w:type="dxa"/>
              <w:bottom w:w="100" w:type="dxa"/>
              <w:right w:w="100" w:type="dxa"/>
            </w:tcMar>
            <w:hideMark/>
          </w:tcPr>
          <w:p w14:paraId="77552E40" w14:textId="77777777" w:rsidR="00593D5B" w:rsidRPr="0037142D" w:rsidRDefault="00593D5B" w:rsidP="0021786E">
            <w:r w:rsidRPr="0037142D">
              <w:rPr>
                <w:rFonts w:cs="Arial"/>
                <w:b/>
                <w:bCs/>
                <w:color w:val="000000"/>
              </w:rPr>
              <w:t>TiO</w:t>
            </w:r>
            <w:r w:rsidRPr="0037142D">
              <w:rPr>
                <w:rFonts w:cs="Arial"/>
                <w:b/>
                <w:bCs/>
                <w:color w:val="000000"/>
                <w:sz w:val="13"/>
                <w:szCs w:val="13"/>
                <w:vertAlign w:val="subscript"/>
              </w:rPr>
              <w:t>2</w:t>
            </w:r>
          </w:p>
        </w:tc>
        <w:tc>
          <w:tcPr>
            <w:tcW w:w="0" w:type="auto"/>
            <w:tcMar>
              <w:top w:w="100" w:type="dxa"/>
              <w:left w:w="100" w:type="dxa"/>
              <w:bottom w:w="100" w:type="dxa"/>
              <w:right w:w="100" w:type="dxa"/>
            </w:tcMar>
            <w:hideMark/>
          </w:tcPr>
          <w:p w14:paraId="19DC4A62" w14:textId="77777777" w:rsidR="00593D5B" w:rsidRPr="0037142D" w:rsidRDefault="00593D5B" w:rsidP="0021786E">
            <w:r w:rsidRPr="0037142D">
              <w:rPr>
                <w:rFonts w:cs="Arial"/>
                <w:color w:val="000000"/>
              </w:rPr>
              <w:t>0.73</w:t>
            </w:r>
          </w:p>
        </w:tc>
        <w:tc>
          <w:tcPr>
            <w:tcW w:w="0" w:type="auto"/>
            <w:tcMar>
              <w:top w:w="100" w:type="dxa"/>
              <w:left w:w="100" w:type="dxa"/>
              <w:bottom w:w="100" w:type="dxa"/>
              <w:right w:w="100" w:type="dxa"/>
            </w:tcMar>
            <w:hideMark/>
          </w:tcPr>
          <w:p w14:paraId="331E5244" w14:textId="77777777" w:rsidR="00593D5B" w:rsidRPr="0037142D" w:rsidRDefault="00593D5B" w:rsidP="0021786E">
            <w:r w:rsidRPr="0037142D">
              <w:rPr>
                <w:rFonts w:cs="Arial"/>
                <w:color w:val="000000"/>
              </w:rPr>
              <w:t>0.86</w:t>
            </w:r>
          </w:p>
        </w:tc>
        <w:tc>
          <w:tcPr>
            <w:tcW w:w="0" w:type="auto"/>
            <w:tcMar>
              <w:top w:w="100" w:type="dxa"/>
              <w:left w:w="100" w:type="dxa"/>
              <w:bottom w:w="100" w:type="dxa"/>
              <w:right w:w="100" w:type="dxa"/>
            </w:tcMar>
            <w:hideMark/>
          </w:tcPr>
          <w:p w14:paraId="2D46CB2D" w14:textId="77777777" w:rsidR="00593D5B" w:rsidRPr="0037142D" w:rsidRDefault="00593D5B" w:rsidP="0021786E">
            <w:r w:rsidRPr="0037142D">
              <w:rPr>
                <w:rFonts w:cs="Arial"/>
                <w:color w:val="000000"/>
              </w:rPr>
              <w:t>0.88</w:t>
            </w:r>
          </w:p>
        </w:tc>
        <w:tc>
          <w:tcPr>
            <w:tcW w:w="0" w:type="auto"/>
            <w:tcMar>
              <w:top w:w="100" w:type="dxa"/>
              <w:left w:w="100" w:type="dxa"/>
              <w:bottom w:w="100" w:type="dxa"/>
              <w:right w:w="100" w:type="dxa"/>
            </w:tcMar>
            <w:hideMark/>
          </w:tcPr>
          <w:p w14:paraId="0FED5A56" w14:textId="77777777" w:rsidR="00593D5B" w:rsidRPr="0037142D" w:rsidRDefault="00593D5B" w:rsidP="0021786E">
            <w:r w:rsidRPr="0037142D">
              <w:rPr>
                <w:rFonts w:cs="Arial"/>
                <w:color w:val="000000"/>
              </w:rPr>
              <w:t>0.86</w:t>
            </w:r>
          </w:p>
        </w:tc>
        <w:tc>
          <w:tcPr>
            <w:tcW w:w="0" w:type="auto"/>
            <w:tcMar>
              <w:top w:w="100" w:type="dxa"/>
              <w:left w:w="100" w:type="dxa"/>
              <w:bottom w:w="100" w:type="dxa"/>
              <w:right w:w="100" w:type="dxa"/>
            </w:tcMar>
            <w:hideMark/>
          </w:tcPr>
          <w:p w14:paraId="1FAF58AE" w14:textId="77777777" w:rsidR="00593D5B" w:rsidRPr="0037142D" w:rsidRDefault="00593D5B" w:rsidP="0021786E">
            <w:r w:rsidRPr="0037142D">
              <w:rPr>
                <w:rFonts w:cs="Arial"/>
                <w:color w:val="000000"/>
              </w:rPr>
              <w:t>0.7</w:t>
            </w:r>
          </w:p>
        </w:tc>
        <w:tc>
          <w:tcPr>
            <w:tcW w:w="0" w:type="auto"/>
            <w:tcMar>
              <w:top w:w="100" w:type="dxa"/>
              <w:left w:w="100" w:type="dxa"/>
              <w:bottom w:w="100" w:type="dxa"/>
              <w:right w:w="100" w:type="dxa"/>
            </w:tcMar>
            <w:hideMark/>
          </w:tcPr>
          <w:p w14:paraId="24E9D0F9" w14:textId="77777777" w:rsidR="00593D5B" w:rsidRPr="0037142D" w:rsidRDefault="00593D5B" w:rsidP="0021786E">
            <w:r w:rsidRPr="0037142D">
              <w:rPr>
                <w:rFonts w:cs="Arial"/>
                <w:color w:val="000000"/>
              </w:rPr>
              <w:t>0.68</w:t>
            </w:r>
          </w:p>
        </w:tc>
        <w:tc>
          <w:tcPr>
            <w:tcW w:w="0" w:type="auto"/>
            <w:tcMar>
              <w:top w:w="100" w:type="dxa"/>
              <w:left w:w="100" w:type="dxa"/>
              <w:bottom w:w="100" w:type="dxa"/>
              <w:right w:w="100" w:type="dxa"/>
            </w:tcMar>
            <w:hideMark/>
          </w:tcPr>
          <w:p w14:paraId="3902980E" w14:textId="77777777" w:rsidR="00593D5B" w:rsidRPr="0037142D" w:rsidRDefault="00593D5B" w:rsidP="0021786E">
            <w:r w:rsidRPr="0037142D">
              <w:rPr>
                <w:rFonts w:cs="Arial"/>
                <w:color w:val="000000"/>
              </w:rPr>
              <w:t>0.58</w:t>
            </w:r>
          </w:p>
        </w:tc>
      </w:tr>
      <w:tr w:rsidR="00593D5B" w:rsidRPr="0037142D" w14:paraId="52AECBB8" w14:textId="77777777" w:rsidTr="0021786E">
        <w:trPr>
          <w:trHeight w:val="345"/>
          <w:jc w:val="center"/>
        </w:trPr>
        <w:tc>
          <w:tcPr>
            <w:tcW w:w="2462" w:type="dxa"/>
            <w:tcMar>
              <w:top w:w="100" w:type="dxa"/>
              <w:left w:w="100" w:type="dxa"/>
              <w:bottom w:w="100" w:type="dxa"/>
              <w:right w:w="100" w:type="dxa"/>
            </w:tcMar>
            <w:hideMark/>
          </w:tcPr>
          <w:p w14:paraId="3B83E683" w14:textId="77777777" w:rsidR="00593D5B" w:rsidRPr="0037142D" w:rsidRDefault="00593D5B" w:rsidP="0021786E">
            <w:r w:rsidRPr="0037142D">
              <w:rPr>
                <w:rFonts w:cs="Arial"/>
                <w:b/>
                <w:bCs/>
                <w:color w:val="000000"/>
              </w:rPr>
              <w:t>Al</w:t>
            </w:r>
            <w:r w:rsidRPr="0037142D">
              <w:rPr>
                <w:rFonts w:cs="Arial"/>
                <w:b/>
                <w:bCs/>
                <w:color w:val="000000"/>
                <w:sz w:val="13"/>
                <w:szCs w:val="13"/>
                <w:vertAlign w:val="subscript"/>
              </w:rPr>
              <w:t>2</w:t>
            </w:r>
            <w:r w:rsidRPr="0037142D">
              <w:rPr>
                <w:rFonts w:cs="Arial"/>
                <w:b/>
                <w:bCs/>
                <w:color w:val="000000"/>
              </w:rPr>
              <w:t>O</w:t>
            </w:r>
            <w:r w:rsidRPr="0037142D">
              <w:rPr>
                <w:rFonts w:cs="Arial"/>
                <w:b/>
                <w:bCs/>
                <w:color w:val="000000"/>
                <w:sz w:val="13"/>
                <w:szCs w:val="13"/>
                <w:vertAlign w:val="subscript"/>
              </w:rPr>
              <w:t>3</w:t>
            </w:r>
          </w:p>
        </w:tc>
        <w:tc>
          <w:tcPr>
            <w:tcW w:w="0" w:type="auto"/>
            <w:tcMar>
              <w:top w:w="100" w:type="dxa"/>
              <w:left w:w="100" w:type="dxa"/>
              <w:bottom w:w="100" w:type="dxa"/>
              <w:right w:w="100" w:type="dxa"/>
            </w:tcMar>
            <w:hideMark/>
          </w:tcPr>
          <w:p w14:paraId="4E2F126B" w14:textId="77777777" w:rsidR="00593D5B" w:rsidRPr="0037142D" w:rsidRDefault="00593D5B" w:rsidP="0021786E">
            <w:r w:rsidRPr="0037142D">
              <w:rPr>
                <w:rFonts w:cs="Arial"/>
                <w:color w:val="000000"/>
              </w:rPr>
              <w:t>17.13</w:t>
            </w:r>
          </w:p>
        </w:tc>
        <w:tc>
          <w:tcPr>
            <w:tcW w:w="0" w:type="auto"/>
            <w:tcMar>
              <w:top w:w="100" w:type="dxa"/>
              <w:left w:w="100" w:type="dxa"/>
              <w:bottom w:w="100" w:type="dxa"/>
              <w:right w:w="100" w:type="dxa"/>
            </w:tcMar>
            <w:hideMark/>
          </w:tcPr>
          <w:p w14:paraId="7EE2831C" w14:textId="77777777" w:rsidR="00593D5B" w:rsidRPr="0037142D" w:rsidRDefault="00593D5B" w:rsidP="0021786E">
            <w:r w:rsidRPr="0037142D">
              <w:rPr>
                <w:rFonts w:cs="Arial"/>
                <w:color w:val="000000"/>
              </w:rPr>
              <w:t>16.3</w:t>
            </w:r>
          </w:p>
        </w:tc>
        <w:tc>
          <w:tcPr>
            <w:tcW w:w="0" w:type="auto"/>
            <w:tcMar>
              <w:top w:w="100" w:type="dxa"/>
              <w:left w:w="100" w:type="dxa"/>
              <w:bottom w:w="100" w:type="dxa"/>
              <w:right w:w="100" w:type="dxa"/>
            </w:tcMar>
            <w:hideMark/>
          </w:tcPr>
          <w:p w14:paraId="52CCCD1F" w14:textId="77777777" w:rsidR="00593D5B" w:rsidRPr="0037142D" w:rsidRDefault="00593D5B" w:rsidP="0021786E">
            <w:r w:rsidRPr="0037142D">
              <w:rPr>
                <w:rFonts w:cs="Arial"/>
                <w:color w:val="000000"/>
              </w:rPr>
              <w:t>16.91</w:t>
            </w:r>
          </w:p>
        </w:tc>
        <w:tc>
          <w:tcPr>
            <w:tcW w:w="0" w:type="auto"/>
            <w:tcMar>
              <w:top w:w="100" w:type="dxa"/>
              <w:left w:w="100" w:type="dxa"/>
              <w:bottom w:w="100" w:type="dxa"/>
              <w:right w:w="100" w:type="dxa"/>
            </w:tcMar>
            <w:hideMark/>
          </w:tcPr>
          <w:p w14:paraId="15E5F329" w14:textId="77777777" w:rsidR="00593D5B" w:rsidRPr="0037142D" w:rsidRDefault="00593D5B" w:rsidP="0021786E">
            <w:r w:rsidRPr="0037142D">
              <w:rPr>
                <w:rFonts w:cs="Arial"/>
                <w:color w:val="000000"/>
              </w:rPr>
              <w:t>16.47</w:t>
            </w:r>
          </w:p>
        </w:tc>
        <w:tc>
          <w:tcPr>
            <w:tcW w:w="0" w:type="auto"/>
            <w:tcMar>
              <w:top w:w="100" w:type="dxa"/>
              <w:left w:w="100" w:type="dxa"/>
              <w:bottom w:w="100" w:type="dxa"/>
              <w:right w:w="100" w:type="dxa"/>
            </w:tcMar>
            <w:hideMark/>
          </w:tcPr>
          <w:p w14:paraId="31AE17A7" w14:textId="77777777" w:rsidR="00593D5B" w:rsidRPr="0037142D" w:rsidRDefault="00593D5B" w:rsidP="0021786E">
            <w:r w:rsidRPr="0037142D">
              <w:rPr>
                <w:rFonts w:cs="Arial"/>
                <w:color w:val="000000"/>
              </w:rPr>
              <w:t>15.67</w:t>
            </w:r>
          </w:p>
        </w:tc>
        <w:tc>
          <w:tcPr>
            <w:tcW w:w="0" w:type="auto"/>
            <w:tcMar>
              <w:top w:w="100" w:type="dxa"/>
              <w:left w:w="100" w:type="dxa"/>
              <w:bottom w:w="100" w:type="dxa"/>
              <w:right w:w="100" w:type="dxa"/>
            </w:tcMar>
            <w:hideMark/>
          </w:tcPr>
          <w:p w14:paraId="7ECE3E80" w14:textId="77777777" w:rsidR="00593D5B" w:rsidRPr="0037142D" w:rsidRDefault="00593D5B" w:rsidP="0021786E">
            <w:r w:rsidRPr="0037142D">
              <w:rPr>
                <w:rFonts w:cs="Arial"/>
                <w:color w:val="000000"/>
              </w:rPr>
              <w:t>15.78</w:t>
            </w:r>
          </w:p>
        </w:tc>
        <w:tc>
          <w:tcPr>
            <w:tcW w:w="0" w:type="auto"/>
            <w:tcMar>
              <w:top w:w="100" w:type="dxa"/>
              <w:left w:w="100" w:type="dxa"/>
              <w:bottom w:w="100" w:type="dxa"/>
              <w:right w:w="100" w:type="dxa"/>
            </w:tcMar>
            <w:hideMark/>
          </w:tcPr>
          <w:p w14:paraId="4940B6BA" w14:textId="77777777" w:rsidR="00593D5B" w:rsidRPr="0037142D" w:rsidRDefault="00593D5B" w:rsidP="0021786E">
            <w:r w:rsidRPr="0037142D">
              <w:rPr>
                <w:rFonts w:cs="Arial"/>
                <w:color w:val="000000"/>
              </w:rPr>
              <w:t>15.52</w:t>
            </w:r>
          </w:p>
        </w:tc>
      </w:tr>
      <w:tr w:rsidR="00593D5B" w:rsidRPr="0037142D" w14:paraId="2D522FCE" w14:textId="77777777" w:rsidTr="0021786E">
        <w:trPr>
          <w:trHeight w:val="353"/>
          <w:jc w:val="center"/>
        </w:trPr>
        <w:tc>
          <w:tcPr>
            <w:tcW w:w="2462" w:type="dxa"/>
            <w:tcMar>
              <w:top w:w="100" w:type="dxa"/>
              <w:left w:w="100" w:type="dxa"/>
              <w:bottom w:w="100" w:type="dxa"/>
              <w:right w:w="100" w:type="dxa"/>
            </w:tcMar>
            <w:hideMark/>
          </w:tcPr>
          <w:p w14:paraId="16CA3CFE" w14:textId="77777777" w:rsidR="00593D5B" w:rsidRPr="0037142D" w:rsidRDefault="00593D5B" w:rsidP="0021786E">
            <w:proofErr w:type="spellStart"/>
            <w:r w:rsidRPr="0037142D">
              <w:rPr>
                <w:rFonts w:cs="Arial"/>
                <w:b/>
                <w:bCs/>
                <w:color w:val="000000"/>
              </w:rPr>
              <w:t>FeO</w:t>
            </w:r>
            <w:r w:rsidRPr="0037142D">
              <w:rPr>
                <w:rFonts w:cs="Arial"/>
                <w:b/>
                <w:bCs/>
                <w:color w:val="000000"/>
                <w:sz w:val="13"/>
                <w:szCs w:val="13"/>
                <w:vertAlign w:val="subscript"/>
              </w:rPr>
              <w:t>total</w:t>
            </w:r>
            <w:proofErr w:type="spellEnd"/>
          </w:p>
        </w:tc>
        <w:tc>
          <w:tcPr>
            <w:tcW w:w="0" w:type="auto"/>
            <w:tcMar>
              <w:top w:w="100" w:type="dxa"/>
              <w:left w:w="100" w:type="dxa"/>
              <w:bottom w:w="100" w:type="dxa"/>
              <w:right w:w="100" w:type="dxa"/>
            </w:tcMar>
            <w:hideMark/>
          </w:tcPr>
          <w:p w14:paraId="6792AC5F" w14:textId="77777777" w:rsidR="00593D5B" w:rsidRPr="0037142D" w:rsidRDefault="00593D5B" w:rsidP="0021786E">
            <w:r w:rsidRPr="0037142D">
              <w:rPr>
                <w:rFonts w:cs="Arial"/>
                <w:color w:val="000000"/>
              </w:rPr>
              <w:t>5.59</w:t>
            </w:r>
          </w:p>
        </w:tc>
        <w:tc>
          <w:tcPr>
            <w:tcW w:w="0" w:type="auto"/>
            <w:tcMar>
              <w:top w:w="100" w:type="dxa"/>
              <w:left w:w="100" w:type="dxa"/>
              <w:bottom w:w="100" w:type="dxa"/>
              <w:right w:w="100" w:type="dxa"/>
            </w:tcMar>
            <w:hideMark/>
          </w:tcPr>
          <w:p w14:paraId="00EB9906" w14:textId="77777777" w:rsidR="00593D5B" w:rsidRPr="0037142D" w:rsidRDefault="00593D5B" w:rsidP="0021786E">
            <w:r w:rsidRPr="0037142D">
              <w:rPr>
                <w:rFonts w:cs="Arial"/>
                <w:color w:val="000000"/>
              </w:rPr>
              <w:t>6.32</w:t>
            </w:r>
          </w:p>
        </w:tc>
        <w:tc>
          <w:tcPr>
            <w:tcW w:w="0" w:type="auto"/>
            <w:tcMar>
              <w:top w:w="100" w:type="dxa"/>
              <w:left w:w="100" w:type="dxa"/>
              <w:bottom w:w="100" w:type="dxa"/>
              <w:right w:w="100" w:type="dxa"/>
            </w:tcMar>
            <w:hideMark/>
          </w:tcPr>
          <w:p w14:paraId="695A2CDB" w14:textId="77777777" w:rsidR="00593D5B" w:rsidRPr="0037142D" w:rsidRDefault="00593D5B" w:rsidP="0021786E">
            <w:r w:rsidRPr="0037142D">
              <w:rPr>
                <w:rFonts w:cs="Arial"/>
                <w:color w:val="000000"/>
              </w:rPr>
              <w:t>5.26</w:t>
            </w:r>
          </w:p>
        </w:tc>
        <w:tc>
          <w:tcPr>
            <w:tcW w:w="0" w:type="auto"/>
            <w:tcMar>
              <w:top w:w="100" w:type="dxa"/>
              <w:left w:w="100" w:type="dxa"/>
              <w:bottom w:w="100" w:type="dxa"/>
              <w:right w:w="100" w:type="dxa"/>
            </w:tcMar>
            <w:hideMark/>
          </w:tcPr>
          <w:p w14:paraId="4377B7CF" w14:textId="77777777" w:rsidR="00593D5B" w:rsidRPr="0037142D" w:rsidRDefault="00593D5B" w:rsidP="0021786E">
            <w:r w:rsidRPr="0037142D">
              <w:rPr>
                <w:rFonts w:cs="Arial"/>
                <w:color w:val="000000"/>
              </w:rPr>
              <w:t>5.68</w:t>
            </w:r>
          </w:p>
        </w:tc>
        <w:tc>
          <w:tcPr>
            <w:tcW w:w="0" w:type="auto"/>
            <w:tcMar>
              <w:top w:w="100" w:type="dxa"/>
              <w:left w:w="100" w:type="dxa"/>
              <w:bottom w:w="100" w:type="dxa"/>
              <w:right w:w="100" w:type="dxa"/>
            </w:tcMar>
            <w:hideMark/>
          </w:tcPr>
          <w:p w14:paraId="62D354DE" w14:textId="77777777" w:rsidR="00593D5B" w:rsidRPr="0037142D" w:rsidRDefault="00593D5B" w:rsidP="0021786E">
            <w:r w:rsidRPr="0037142D">
              <w:rPr>
                <w:rFonts w:cs="Arial"/>
                <w:color w:val="000000"/>
              </w:rPr>
              <w:t>4.94</w:t>
            </w:r>
          </w:p>
        </w:tc>
        <w:tc>
          <w:tcPr>
            <w:tcW w:w="0" w:type="auto"/>
            <w:tcMar>
              <w:top w:w="100" w:type="dxa"/>
              <w:left w:w="100" w:type="dxa"/>
              <w:bottom w:w="100" w:type="dxa"/>
              <w:right w:w="100" w:type="dxa"/>
            </w:tcMar>
            <w:hideMark/>
          </w:tcPr>
          <w:p w14:paraId="606BAC3A" w14:textId="77777777" w:rsidR="00593D5B" w:rsidRPr="0037142D" w:rsidRDefault="00593D5B" w:rsidP="0021786E">
            <w:r w:rsidRPr="0037142D">
              <w:rPr>
                <w:rFonts w:cs="Arial"/>
                <w:color w:val="000000"/>
              </w:rPr>
              <w:t>4.5</w:t>
            </w:r>
          </w:p>
        </w:tc>
        <w:tc>
          <w:tcPr>
            <w:tcW w:w="0" w:type="auto"/>
            <w:tcMar>
              <w:top w:w="100" w:type="dxa"/>
              <w:left w:w="100" w:type="dxa"/>
              <w:bottom w:w="100" w:type="dxa"/>
              <w:right w:w="100" w:type="dxa"/>
            </w:tcMar>
            <w:hideMark/>
          </w:tcPr>
          <w:p w14:paraId="1DBB1646" w14:textId="77777777" w:rsidR="00593D5B" w:rsidRPr="0037142D" w:rsidRDefault="00593D5B" w:rsidP="0021786E">
            <w:r w:rsidRPr="0037142D">
              <w:rPr>
                <w:rFonts w:cs="Arial"/>
                <w:color w:val="000000"/>
              </w:rPr>
              <w:t>3.81</w:t>
            </w:r>
          </w:p>
        </w:tc>
      </w:tr>
      <w:tr w:rsidR="00593D5B" w:rsidRPr="0037142D" w14:paraId="235E91AA" w14:textId="77777777" w:rsidTr="0021786E">
        <w:trPr>
          <w:trHeight w:val="375"/>
          <w:jc w:val="center"/>
        </w:trPr>
        <w:tc>
          <w:tcPr>
            <w:tcW w:w="2462" w:type="dxa"/>
            <w:tcMar>
              <w:top w:w="100" w:type="dxa"/>
              <w:left w:w="100" w:type="dxa"/>
              <w:bottom w:w="100" w:type="dxa"/>
              <w:right w:w="100" w:type="dxa"/>
            </w:tcMar>
            <w:hideMark/>
          </w:tcPr>
          <w:p w14:paraId="4500CA67" w14:textId="77777777" w:rsidR="00593D5B" w:rsidRPr="0037142D" w:rsidRDefault="00593D5B" w:rsidP="0021786E">
            <w:proofErr w:type="spellStart"/>
            <w:r w:rsidRPr="0037142D">
              <w:rPr>
                <w:rFonts w:cs="Arial"/>
                <w:b/>
                <w:bCs/>
                <w:color w:val="000000"/>
              </w:rPr>
              <w:t>CaO</w:t>
            </w:r>
            <w:proofErr w:type="spellEnd"/>
          </w:p>
        </w:tc>
        <w:tc>
          <w:tcPr>
            <w:tcW w:w="0" w:type="auto"/>
            <w:tcMar>
              <w:top w:w="100" w:type="dxa"/>
              <w:left w:w="100" w:type="dxa"/>
              <w:bottom w:w="100" w:type="dxa"/>
              <w:right w:w="100" w:type="dxa"/>
            </w:tcMar>
            <w:hideMark/>
          </w:tcPr>
          <w:p w14:paraId="4A619FB8" w14:textId="77777777" w:rsidR="00593D5B" w:rsidRPr="0037142D" w:rsidRDefault="00593D5B" w:rsidP="0021786E">
            <w:r w:rsidRPr="0037142D">
              <w:rPr>
                <w:rFonts w:cs="Arial"/>
                <w:color w:val="000000"/>
              </w:rPr>
              <w:t>7.52</w:t>
            </w:r>
          </w:p>
        </w:tc>
        <w:tc>
          <w:tcPr>
            <w:tcW w:w="0" w:type="auto"/>
            <w:tcMar>
              <w:top w:w="100" w:type="dxa"/>
              <w:left w:w="100" w:type="dxa"/>
              <w:bottom w:w="100" w:type="dxa"/>
              <w:right w:w="100" w:type="dxa"/>
            </w:tcMar>
            <w:hideMark/>
          </w:tcPr>
          <w:p w14:paraId="1E392891" w14:textId="77777777" w:rsidR="00593D5B" w:rsidRPr="0037142D" w:rsidRDefault="00593D5B" w:rsidP="0021786E">
            <w:r w:rsidRPr="0037142D">
              <w:rPr>
                <w:rFonts w:cs="Arial"/>
                <w:color w:val="000000"/>
              </w:rPr>
              <w:t>6.37</w:t>
            </w:r>
          </w:p>
        </w:tc>
        <w:tc>
          <w:tcPr>
            <w:tcW w:w="0" w:type="auto"/>
            <w:tcMar>
              <w:top w:w="100" w:type="dxa"/>
              <w:left w:w="100" w:type="dxa"/>
              <w:bottom w:w="100" w:type="dxa"/>
              <w:right w:w="100" w:type="dxa"/>
            </w:tcMar>
            <w:hideMark/>
          </w:tcPr>
          <w:p w14:paraId="11D60A89" w14:textId="77777777" w:rsidR="00593D5B" w:rsidRPr="0037142D" w:rsidRDefault="00593D5B" w:rsidP="0021786E">
            <w:r w:rsidRPr="0037142D">
              <w:rPr>
                <w:rFonts w:cs="Arial"/>
                <w:color w:val="000000"/>
              </w:rPr>
              <w:t>5.92</w:t>
            </w:r>
          </w:p>
        </w:tc>
        <w:tc>
          <w:tcPr>
            <w:tcW w:w="0" w:type="auto"/>
            <w:tcMar>
              <w:top w:w="100" w:type="dxa"/>
              <w:left w:w="100" w:type="dxa"/>
              <w:bottom w:w="100" w:type="dxa"/>
              <w:right w:w="100" w:type="dxa"/>
            </w:tcMar>
            <w:hideMark/>
          </w:tcPr>
          <w:p w14:paraId="5B5EE4A9" w14:textId="77777777" w:rsidR="00593D5B" w:rsidRPr="0037142D" w:rsidRDefault="00593D5B" w:rsidP="0021786E">
            <w:r w:rsidRPr="0037142D">
              <w:rPr>
                <w:rFonts w:cs="Arial"/>
                <w:color w:val="000000"/>
              </w:rPr>
              <w:t>4.68</w:t>
            </w:r>
          </w:p>
        </w:tc>
        <w:tc>
          <w:tcPr>
            <w:tcW w:w="0" w:type="auto"/>
            <w:tcMar>
              <w:top w:w="100" w:type="dxa"/>
              <w:left w:w="100" w:type="dxa"/>
              <w:bottom w:w="100" w:type="dxa"/>
              <w:right w:w="100" w:type="dxa"/>
            </w:tcMar>
            <w:hideMark/>
          </w:tcPr>
          <w:p w14:paraId="62771EC1" w14:textId="77777777" w:rsidR="00593D5B" w:rsidRPr="0037142D" w:rsidRDefault="00593D5B" w:rsidP="0021786E">
            <w:r w:rsidRPr="0037142D">
              <w:rPr>
                <w:rFonts w:cs="Arial"/>
                <w:color w:val="000000"/>
              </w:rPr>
              <w:t>5.1</w:t>
            </w:r>
          </w:p>
        </w:tc>
        <w:tc>
          <w:tcPr>
            <w:tcW w:w="0" w:type="auto"/>
            <w:tcMar>
              <w:top w:w="100" w:type="dxa"/>
              <w:left w:w="100" w:type="dxa"/>
              <w:bottom w:w="100" w:type="dxa"/>
              <w:right w:w="100" w:type="dxa"/>
            </w:tcMar>
            <w:hideMark/>
          </w:tcPr>
          <w:p w14:paraId="0EE3B985" w14:textId="77777777" w:rsidR="00593D5B" w:rsidRPr="0037142D" w:rsidRDefault="00593D5B" w:rsidP="0021786E">
            <w:r w:rsidRPr="0037142D">
              <w:rPr>
                <w:rFonts w:cs="Arial"/>
                <w:color w:val="000000"/>
              </w:rPr>
              <w:t>4.84</w:t>
            </w:r>
          </w:p>
        </w:tc>
        <w:tc>
          <w:tcPr>
            <w:tcW w:w="0" w:type="auto"/>
            <w:tcMar>
              <w:top w:w="100" w:type="dxa"/>
              <w:left w:w="100" w:type="dxa"/>
              <w:bottom w:w="100" w:type="dxa"/>
              <w:right w:w="100" w:type="dxa"/>
            </w:tcMar>
            <w:hideMark/>
          </w:tcPr>
          <w:p w14:paraId="5150C9E7" w14:textId="77777777" w:rsidR="00593D5B" w:rsidRPr="0037142D" w:rsidRDefault="00593D5B" w:rsidP="0021786E">
            <w:r w:rsidRPr="0037142D">
              <w:rPr>
                <w:rFonts w:cs="Arial"/>
                <w:color w:val="000000"/>
              </w:rPr>
              <w:t>4.21</w:t>
            </w:r>
          </w:p>
        </w:tc>
      </w:tr>
      <w:tr w:rsidR="00593D5B" w:rsidRPr="0037142D" w14:paraId="41B927EA" w14:textId="77777777" w:rsidTr="0021786E">
        <w:trPr>
          <w:trHeight w:val="355"/>
          <w:jc w:val="center"/>
        </w:trPr>
        <w:tc>
          <w:tcPr>
            <w:tcW w:w="2462" w:type="dxa"/>
            <w:tcMar>
              <w:top w:w="100" w:type="dxa"/>
              <w:left w:w="100" w:type="dxa"/>
              <w:bottom w:w="100" w:type="dxa"/>
              <w:right w:w="100" w:type="dxa"/>
            </w:tcMar>
            <w:hideMark/>
          </w:tcPr>
          <w:p w14:paraId="7E06EC10" w14:textId="77777777" w:rsidR="00593D5B" w:rsidRPr="0037142D" w:rsidRDefault="00593D5B" w:rsidP="0021786E">
            <w:proofErr w:type="spellStart"/>
            <w:r w:rsidRPr="0037142D">
              <w:rPr>
                <w:rFonts w:cs="Arial"/>
                <w:b/>
                <w:bCs/>
                <w:color w:val="000000"/>
              </w:rPr>
              <w:t>MgO</w:t>
            </w:r>
            <w:proofErr w:type="spellEnd"/>
          </w:p>
        </w:tc>
        <w:tc>
          <w:tcPr>
            <w:tcW w:w="0" w:type="auto"/>
            <w:tcMar>
              <w:top w:w="100" w:type="dxa"/>
              <w:left w:w="100" w:type="dxa"/>
              <w:bottom w:w="100" w:type="dxa"/>
              <w:right w:w="100" w:type="dxa"/>
            </w:tcMar>
            <w:hideMark/>
          </w:tcPr>
          <w:p w14:paraId="6A9B22B0" w14:textId="77777777" w:rsidR="00593D5B" w:rsidRPr="0037142D" w:rsidRDefault="00593D5B" w:rsidP="0021786E">
            <w:r w:rsidRPr="0037142D">
              <w:rPr>
                <w:rFonts w:cs="Arial"/>
                <w:color w:val="000000"/>
              </w:rPr>
              <w:t>4.19</w:t>
            </w:r>
          </w:p>
        </w:tc>
        <w:tc>
          <w:tcPr>
            <w:tcW w:w="0" w:type="auto"/>
            <w:tcMar>
              <w:top w:w="100" w:type="dxa"/>
              <w:left w:w="100" w:type="dxa"/>
              <w:bottom w:w="100" w:type="dxa"/>
              <w:right w:w="100" w:type="dxa"/>
            </w:tcMar>
            <w:hideMark/>
          </w:tcPr>
          <w:p w14:paraId="5C8EA3F6" w14:textId="77777777" w:rsidR="00593D5B" w:rsidRPr="0037142D" w:rsidRDefault="00593D5B" w:rsidP="0021786E">
            <w:r w:rsidRPr="0037142D">
              <w:rPr>
                <w:rFonts w:cs="Arial"/>
                <w:color w:val="000000"/>
              </w:rPr>
              <w:t>3.89</w:t>
            </w:r>
          </w:p>
        </w:tc>
        <w:tc>
          <w:tcPr>
            <w:tcW w:w="0" w:type="auto"/>
            <w:tcMar>
              <w:top w:w="100" w:type="dxa"/>
              <w:left w:w="100" w:type="dxa"/>
              <w:bottom w:w="100" w:type="dxa"/>
              <w:right w:w="100" w:type="dxa"/>
            </w:tcMar>
            <w:hideMark/>
          </w:tcPr>
          <w:p w14:paraId="6734EF07" w14:textId="77777777" w:rsidR="00593D5B" w:rsidRPr="0037142D" w:rsidRDefault="00593D5B" w:rsidP="0021786E">
            <w:r w:rsidRPr="0037142D">
              <w:rPr>
                <w:rFonts w:cs="Arial"/>
                <w:color w:val="000000"/>
              </w:rPr>
              <w:t>3.2</w:t>
            </w:r>
          </w:p>
        </w:tc>
        <w:tc>
          <w:tcPr>
            <w:tcW w:w="0" w:type="auto"/>
            <w:tcMar>
              <w:top w:w="100" w:type="dxa"/>
              <w:left w:w="100" w:type="dxa"/>
              <w:bottom w:w="100" w:type="dxa"/>
              <w:right w:w="100" w:type="dxa"/>
            </w:tcMar>
            <w:hideMark/>
          </w:tcPr>
          <w:p w14:paraId="74C2D780" w14:textId="77777777" w:rsidR="00593D5B" w:rsidRPr="0037142D" w:rsidRDefault="00593D5B" w:rsidP="0021786E">
            <w:r w:rsidRPr="0037142D">
              <w:rPr>
                <w:rFonts w:cs="Arial"/>
                <w:color w:val="000000"/>
              </w:rPr>
              <w:t>3.05</w:t>
            </w:r>
          </w:p>
        </w:tc>
        <w:tc>
          <w:tcPr>
            <w:tcW w:w="0" w:type="auto"/>
            <w:tcMar>
              <w:top w:w="100" w:type="dxa"/>
              <w:left w:w="100" w:type="dxa"/>
              <w:bottom w:w="100" w:type="dxa"/>
              <w:right w:w="100" w:type="dxa"/>
            </w:tcMar>
            <w:hideMark/>
          </w:tcPr>
          <w:p w14:paraId="71D24248" w14:textId="77777777" w:rsidR="00593D5B" w:rsidRPr="0037142D" w:rsidRDefault="00593D5B" w:rsidP="0021786E">
            <w:r w:rsidRPr="0037142D">
              <w:rPr>
                <w:rFonts w:cs="Arial"/>
                <w:color w:val="000000"/>
              </w:rPr>
              <w:t>2.82</w:t>
            </w:r>
          </w:p>
        </w:tc>
        <w:tc>
          <w:tcPr>
            <w:tcW w:w="0" w:type="auto"/>
            <w:tcMar>
              <w:top w:w="100" w:type="dxa"/>
              <w:left w:w="100" w:type="dxa"/>
              <w:bottom w:w="100" w:type="dxa"/>
              <w:right w:w="100" w:type="dxa"/>
            </w:tcMar>
            <w:hideMark/>
          </w:tcPr>
          <w:p w14:paraId="2A45BCDE" w14:textId="77777777" w:rsidR="00593D5B" w:rsidRPr="0037142D" w:rsidRDefault="00593D5B" w:rsidP="0021786E">
            <w:r w:rsidRPr="0037142D">
              <w:rPr>
                <w:rFonts w:cs="Arial"/>
                <w:color w:val="000000"/>
              </w:rPr>
              <w:t>2.64</w:t>
            </w:r>
          </w:p>
        </w:tc>
        <w:tc>
          <w:tcPr>
            <w:tcW w:w="0" w:type="auto"/>
            <w:tcMar>
              <w:top w:w="100" w:type="dxa"/>
              <w:left w:w="100" w:type="dxa"/>
              <w:bottom w:w="100" w:type="dxa"/>
              <w:right w:w="100" w:type="dxa"/>
            </w:tcMar>
            <w:hideMark/>
          </w:tcPr>
          <w:p w14:paraId="506B5C1A" w14:textId="77777777" w:rsidR="00593D5B" w:rsidRPr="0037142D" w:rsidRDefault="00593D5B" w:rsidP="0021786E">
            <w:r w:rsidRPr="0037142D">
              <w:rPr>
                <w:rFonts w:cs="Arial"/>
                <w:color w:val="000000"/>
              </w:rPr>
              <w:t>2.1</w:t>
            </w:r>
          </w:p>
        </w:tc>
      </w:tr>
      <w:tr w:rsidR="00593D5B" w:rsidRPr="0037142D" w14:paraId="342B6A98" w14:textId="77777777" w:rsidTr="0021786E">
        <w:trPr>
          <w:trHeight w:val="349"/>
          <w:jc w:val="center"/>
        </w:trPr>
        <w:tc>
          <w:tcPr>
            <w:tcW w:w="2462" w:type="dxa"/>
            <w:tcMar>
              <w:top w:w="100" w:type="dxa"/>
              <w:left w:w="100" w:type="dxa"/>
              <w:bottom w:w="100" w:type="dxa"/>
              <w:right w:w="100" w:type="dxa"/>
            </w:tcMar>
            <w:hideMark/>
          </w:tcPr>
          <w:p w14:paraId="773D0702" w14:textId="77777777" w:rsidR="00593D5B" w:rsidRPr="0037142D" w:rsidRDefault="00593D5B" w:rsidP="0021786E">
            <w:proofErr w:type="spellStart"/>
            <w:r w:rsidRPr="0037142D">
              <w:rPr>
                <w:rFonts w:cs="Arial"/>
                <w:b/>
                <w:bCs/>
                <w:color w:val="000000"/>
              </w:rPr>
              <w:t>MnO</w:t>
            </w:r>
            <w:proofErr w:type="spellEnd"/>
          </w:p>
        </w:tc>
        <w:tc>
          <w:tcPr>
            <w:tcW w:w="0" w:type="auto"/>
            <w:tcMar>
              <w:top w:w="100" w:type="dxa"/>
              <w:left w:w="100" w:type="dxa"/>
              <w:bottom w:w="100" w:type="dxa"/>
              <w:right w:w="100" w:type="dxa"/>
            </w:tcMar>
            <w:hideMark/>
          </w:tcPr>
          <w:p w14:paraId="7B42D11B" w14:textId="77777777" w:rsidR="00593D5B" w:rsidRPr="0037142D" w:rsidRDefault="00593D5B" w:rsidP="0021786E">
            <w:r w:rsidRPr="0037142D">
              <w:rPr>
                <w:rFonts w:cs="Arial"/>
                <w:color w:val="000000"/>
              </w:rPr>
              <w:t>0.16</w:t>
            </w:r>
          </w:p>
        </w:tc>
        <w:tc>
          <w:tcPr>
            <w:tcW w:w="0" w:type="auto"/>
            <w:tcMar>
              <w:top w:w="100" w:type="dxa"/>
              <w:left w:w="100" w:type="dxa"/>
              <w:bottom w:w="100" w:type="dxa"/>
              <w:right w:w="100" w:type="dxa"/>
            </w:tcMar>
            <w:hideMark/>
          </w:tcPr>
          <w:p w14:paraId="4D5D02E7" w14:textId="77777777" w:rsidR="00593D5B" w:rsidRPr="0037142D" w:rsidRDefault="00593D5B" w:rsidP="0021786E">
            <w:r w:rsidRPr="0037142D">
              <w:rPr>
                <w:rFonts w:cs="Arial"/>
                <w:color w:val="000000"/>
              </w:rPr>
              <w:t>0.15</w:t>
            </w:r>
          </w:p>
        </w:tc>
        <w:tc>
          <w:tcPr>
            <w:tcW w:w="0" w:type="auto"/>
            <w:tcMar>
              <w:top w:w="100" w:type="dxa"/>
              <w:left w:w="100" w:type="dxa"/>
              <w:bottom w:w="100" w:type="dxa"/>
              <w:right w:w="100" w:type="dxa"/>
            </w:tcMar>
            <w:hideMark/>
          </w:tcPr>
          <w:p w14:paraId="044528C5" w14:textId="77777777" w:rsidR="00593D5B" w:rsidRPr="0037142D" w:rsidRDefault="00593D5B" w:rsidP="0021786E">
            <w:r w:rsidRPr="0037142D">
              <w:rPr>
                <w:rFonts w:cs="Arial"/>
                <w:color w:val="000000"/>
              </w:rPr>
              <w:t>0.13</w:t>
            </w:r>
          </w:p>
        </w:tc>
        <w:tc>
          <w:tcPr>
            <w:tcW w:w="0" w:type="auto"/>
            <w:tcMar>
              <w:top w:w="100" w:type="dxa"/>
              <w:left w:w="100" w:type="dxa"/>
              <w:bottom w:w="100" w:type="dxa"/>
              <w:right w:w="100" w:type="dxa"/>
            </w:tcMar>
            <w:hideMark/>
          </w:tcPr>
          <w:p w14:paraId="6C39C0AA" w14:textId="77777777" w:rsidR="00593D5B" w:rsidRPr="0037142D" w:rsidRDefault="00593D5B" w:rsidP="0021786E">
            <w:r w:rsidRPr="0037142D">
              <w:rPr>
                <w:rFonts w:cs="Arial"/>
                <w:color w:val="000000"/>
              </w:rPr>
              <w:t>0.14</w:t>
            </w:r>
          </w:p>
        </w:tc>
        <w:tc>
          <w:tcPr>
            <w:tcW w:w="0" w:type="auto"/>
            <w:tcMar>
              <w:top w:w="100" w:type="dxa"/>
              <w:left w:w="100" w:type="dxa"/>
              <w:bottom w:w="100" w:type="dxa"/>
              <w:right w:w="100" w:type="dxa"/>
            </w:tcMar>
            <w:hideMark/>
          </w:tcPr>
          <w:p w14:paraId="7EA13550" w14:textId="77777777" w:rsidR="00593D5B" w:rsidRPr="0037142D" w:rsidRDefault="00593D5B" w:rsidP="0021786E">
            <w:r w:rsidRPr="0037142D">
              <w:rPr>
                <w:rFonts w:cs="Arial"/>
                <w:color w:val="000000"/>
              </w:rPr>
              <w:t>0.13</w:t>
            </w:r>
          </w:p>
        </w:tc>
        <w:tc>
          <w:tcPr>
            <w:tcW w:w="0" w:type="auto"/>
            <w:tcMar>
              <w:top w:w="100" w:type="dxa"/>
              <w:left w:w="100" w:type="dxa"/>
              <w:bottom w:w="100" w:type="dxa"/>
              <w:right w:w="100" w:type="dxa"/>
            </w:tcMar>
            <w:hideMark/>
          </w:tcPr>
          <w:p w14:paraId="09872C23" w14:textId="77777777" w:rsidR="00593D5B" w:rsidRPr="0037142D" w:rsidRDefault="00593D5B" w:rsidP="0021786E">
            <w:r w:rsidRPr="0037142D">
              <w:rPr>
                <w:rFonts w:cs="Arial"/>
                <w:color w:val="000000"/>
              </w:rPr>
              <w:t>0.12</w:t>
            </w:r>
          </w:p>
        </w:tc>
        <w:tc>
          <w:tcPr>
            <w:tcW w:w="0" w:type="auto"/>
            <w:tcMar>
              <w:top w:w="100" w:type="dxa"/>
              <w:left w:w="100" w:type="dxa"/>
              <w:bottom w:w="100" w:type="dxa"/>
              <w:right w:w="100" w:type="dxa"/>
            </w:tcMar>
            <w:hideMark/>
          </w:tcPr>
          <w:p w14:paraId="21B4E7C0" w14:textId="77777777" w:rsidR="00593D5B" w:rsidRPr="0037142D" w:rsidRDefault="00593D5B" w:rsidP="0021786E">
            <w:r w:rsidRPr="0037142D">
              <w:rPr>
                <w:rFonts w:cs="Arial"/>
                <w:color w:val="000000"/>
              </w:rPr>
              <w:t>0.12</w:t>
            </w:r>
          </w:p>
        </w:tc>
      </w:tr>
      <w:tr w:rsidR="00593D5B" w:rsidRPr="0037142D" w14:paraId="6A2DFFFB" w14:textId="77777777" w:rsidTr="0021786E">
        <w:trPr>
          <w:trHeight w:val="215"/>
          <w:jc w:val="center"/>
        </w:trPr>
        <w:tc>
          <w:tcPr>
            <w:tcW w:w="2462" w:type="dxa"/>
            <w:tcMar>
              <w:top w:w="100" w:type="dxa"/>
              <w:left w:w="100" w:type="dxa"/>
              <w:bottom w:w="100" w:type="dxa"/>
              <w:right w:w="100" w:type="dxa"/>
            </w:tcMar>
            <w:hideMark/>
          </w:tcPr>
          <w:p w14:paraId="00A52BC1" w14:textId="77777777" w:rsidR="00593D5B" w:rsidRPr="0037142D" w:rsidRDefault="00593D5B" w:rsidP="0021786E">
            <w:r w:rsidRPr="0037142D">
              <w:rPr>
                <w:rFonts w:cs="Arial"/>
                <w:b/>
                <w:bCs/>
                <w:color w:val="000000"/>
              </w:rPr>
              <w:t>K</w:t>
            </w:r>
            <w:r w:rsidRPr="0037142D">
              <w:rPr>
                <w:rFonts w:cs="Arial"/>
                <w:b/>
                <w:bCs/>
                <w:color w:val="000000"/>
                <w:sz w:val="13"/>
                <w:szCs w:val="13"/>
                <w:vertAlign w:val="subscript"/>
              </w:rPr>
              <w:t>2</w:t>
            </w:r>
            <w:r w:rsidRPr="0037142D">
              <w:rPr>
                <w:rFonts w:cs="Arial"/>
                <w:b/>
                <w:bCs/>
                <w:color w:val="000000"/>
              </w:rPr>
              <w:t>O</w:t>
            </w:r>
          </w:p>
        </w:tc>
        <w:tc>
          <w:tcPr>
            <w:tcW w:w="0" w:type="auto"/>
            <w:tcMar>
              <w:top w:w="100" w:type="dxa"/>
              <w:left w:w="100" w:type="dxa"/>
              <w:bottom w:w="100" w:type="dxa"/>
              <w:right w:w="100" w:type="dxa"/>
            </w:tcMar>
            <w:hideMark/>
          </w:tcPr>
          <w:p w14:paraId="5B8C391E" w14:textId="77777777" w:rsidR="00593D5B" w:rsidRPr="0037142D" w:rsidRDefault="00593D5B" w:rsidP="0021786E">
            <w:r w:rsidRPr="0037142D">
              <w:rPr>
                <w:rFonts w:cs="Arial"/>
                <w:color w:val="000000"/>
              </w:rPr>
              <w:t>1.25</w:t>
            </w:r>
          </w:p>
        </w:tc>
        <w:tc>
          <w:tcPr>
            <w:tcW w:w="0" w:type="auto"/>
            <w:tcMar>
              <w:top w:w="100" w:type="dxa"/>
              <w:left w:w="100" w:type="dxa"/>
              <w:bottom w:w="100" w:type="dxa"/>
              <w:right w:w="100" w:type="dxa"/>
            </w:tcMar>
            <w:hideMark/>
          </w:tcPr>
          <w:p w14:paraId="2D7821F9" w14:textId="77777777" w:rsidR="00593D5B" w:rsidRPr="0037142D" w:rsidRDefault="00593D5B" w:rsidP="0021786E">
            <w:r w:rsidRPr="0037142D">
              <w:rPr>
                <w:rFonts w:cs="Arial"/>
                <w:color w:val="000000"/>
              </w:rPr>
              <w:t>2.1</w:t>
            </w:r>
          </w:p>
        </w:tc>
        <w:tc>
          <w:tcPr>
            <w:tcW w:w="0" w:type="auto"/>
            <w:tcMar>
              <w:top w:w="100" w:type="dxa"/>
              <w:left w:w="100" w:type="dxa"/>
              <w:bottom w:w="100" w:type="dxa"/>
              <w:right w:w="100" w:type="dxa"/>
            </w:tcMar>
            <w:hideMark/>
          </w:tcPr>
          <w:p w14:paraId="74BC05E0" w14:textId="77777777" w:rsidR="00593D5B" w:rsidRPr="0037142D" w:rsidRDefault="00593D5B" w:rsidP="0021786E">
            <w:r w:rsidRPr="0037142D">
              <w:rPr>
                <w:rFonts w:cs="Arial"/>
                <w:color w:val="000000"/>
              </w:rPr>
              <w:t>2.21</w:t>
            </w:r>
          </w:p>
        </w:tc>
        <w:tc>
          <w:tcPr>
            <w:tcW w:w="0" w:type="auto"/>
            <w:tcMar>
              <w:top w:w="100" w:type="dxa"/>
              <w:left w:w="100" w:type="dxa"/>
              <w:bottom w:w="100" w:type="dxa"/>
              <w:right w:w="100" w:type="dxa"/>
            </w:tcMar>
            <w:hideMark/>
          </w:tcPr>
          <w:p w14:paraId="6C3A59F5" w14:textId="77777777" w:rsidR="00593D5B" w:rsidRPr="0037142D" w:rsidRDefault="00593D5B" w:rsidP="0021786E">
            <w:r w:rsidRPr="0037142D">
              <w:rPr>
                <w:rFonts w:cs="Arial"/>
                <w:color w:val="000000"/>
              </w:rPr>
              <w:t>2.64</w:t>
            </w:r>
          </w:p>
        </w:tc>
        <w:tc>
          <w:tcPr>
            <w:tcW w:w="0" w:type="auto"/>
            <w:tcMar>
              <w:top w:w="100" w:type="dxa"/>
              <w:left w:w="100" w:type="dxa"/>
              <w:bottom w:w="100" w:type="dxa"/>
              <w:right w:w="100" w:type="dxa"/>
            </w:tcMar>
            <w:hideMark/>
          </w:tcPr>
          <w:p w14:paraId="159A0850" w14:textId="77777777" w:rsidR="00593D5B" w:rsidRPr="0037142D" w:rsidRDefault="00593D5B" w:rsidP="0021786E">
            <w:r w:rsidRPr="0037142D">
              <w:rPr>
                <w:rFonts w:cs="Arial"/>
                <w:color w:val="000000"/>
              </w:rPr>
              <w:t>2.51</w:t>
            </w:r>
          </w:p>
        </w:tc>
        <w:tc>
          <w:tcPr>
            <w:tcW w:w="0" w:type="auto"/>
            <w:tcMar>
              <w:top w:w="100" w:type="dxa"/>
              <w:left w:w="100" w:type="dxa"/>
              <w:bottom w:w="100" w:type="dxa"/>
              <w:right w:w="100" w:type="dxa"/>
            </w:tcMar>
            <w:hideMark/>
          </w:tcPr>
          <w:p w14:paraId="513DA5BA" w14:textId="77777777" w:rsidR="00593D5B" w:rsidRPr="0037142D" w:rsidRDefault="00593D5B" w:rsidP="0021786E">
            <w:r w:rsidRPr="0037142D">
              <w:rPr>
                <w:rFonts w:cs="Arial"/>
                <w:color w:val="000000"/>
              </w:rPr>
              <w:t>2.64</w:t>
            </w:r>
          </w:p>
        </w:tc>
        <w:tc>
          <w:tcPr>
            <w:tcW w:w="0" w:type="auto"/>
            <w:tcMar>
              <w:top w:w="100" w:type="dxa"/>
              <w:left w:w="100" w:type="dxa"/>
              <w:bottom w:w="100" w:type="dxa"/>
              <w:right w:w="100" w:type="dxa"/>
            </w:tcMar>
            <w:hideMark/>
          </w:tcPr>
          <w:p w14:paraId="450BA10B" w14:textId="77777777" w:rsidR="00593D5B" w:rsidRPr="0037142D" w:rsidRDefault="00593D5B" w:rsidP="0021786E">
            <w:r w:rsidRPr="0037142D">
              <w:rPr>
                <w:rFonts w:cs="Arial"/>
                <w:color w:val="000000"/>
              </w:rPr>
              <w:t>2.99</w:t>
            </w:r>
          </w:p>
        </w:tc>
      </w:tr>
      <w:tr w:rsidR="00593D5B" w:rsidRPr="0037142D" w14:paraId="33D469EA" w14:textId="77777777" w:rsidTr="0021786E">
        <w:trPr>
          <w:trHeight w:val="179"/>
          <w:jc w:val="center"/>
        </w:trPr>
        <w:tc>
          <w:tcPr>
            <w:tcW w:w="2462" w:type="dxa"/>
            <w:tcMar>
              <w:top w:w="100" w:type="dxa"/>
              <w:left w:w="100" w:type="dxa"/>
              <w:bottom w:w="100" w:type="dxa"/>
              <w:right w:w="100" w:type="dxa"/>
            </w:tcMar>
            <w:hideMark/>
          </w:tcPr>
          <w:p w14:paraId="01C229FD" w14:textId="77777777" w:rsidR="00593D5B" w:rsidRPr="0037142D" w:rsidRDefault="00593D5B" w:rsidP="0021786E">
            <w:r w:rsidRPr="0037142D">
              <w:rPr>
                <w:rFonts w:cs="Arial"/>
                <w:b/>
                <w:bCs/>
                <w:color w:val="000000"/>
              </w:rPr>
              <w:t>Na</w:t>
            </w:r>
            <w:r w:rsidRPr="0037142D">
              <w:rPr>
                <w:rFonts w:cs="Arial"/>
                <w:b/>
                <w:bCs/>
                <w:color w:val="000000"/>
                <w:sz w:val="13"/>
                <w:szCs w:val="13"/>
                <w:vertAlign w:val="subscript"/>
              </w:rPr>
              <w:t>2</w:t>
            </w:r>
            <w:r w:rsidRPr="0037142D">
              <w:rPr>
                <w:rFonts w:cs="Arial"/>
                <w:b/>
                <w:bCs/>
                <w:color w:val="000000"/>
              </w:rPr>
              <w:t>O</w:t>
            </w:r>
          </w:p>
        </w:tc>
        <w:tc>
          <w:tcPr>
            <w:tcW w:w="0" w:type="auto"/>
            <w:tcMar>
              <w:top w:w="100" w:type="dxa"/>
              <w:left w:w="100" w:type="dxa"/>
              <w:bottom w:w="100" w:type="dxa"/>
              <w:right w:w="100" w:type="dxa"/>
            </w:tcMar>
            <w:hideMark/>
          </w:tcPr>
          <w:p w14:paraId="10D16E4F" w14:textId="77777777" w:rsidR="00593D5B" w:rsidRPr="0037142D" w:rsidRDefault="00593D5B" w:rsidP="0021786E">
            <w:r w:rsidRPr="0037142D">
              <w:rPr>
                <w:rFonts w:cs="Arial"/>
                <w:color w:val="000000"/>
              </w:rPr>
              <w:t>3.04</w:t>
            </w:r>
          </w:p>
        </w:tc>
        <w:tc>
          <w:tcPr>
            <w:tcW w:w="0" w:type="auto"/>
            <w:tcMar>
              <w:top w:w="100" w:type="dxa"/>
              <w:left w:w="100" w:type="dxa"/>
              <w:bottom w:w="100" w:type="dxa"/>
              <w:right w:w="100" w:type="dxa"/>
            </w:tcMar>
            <w:hideMark/>
          </w:tcPr>
          <w:p w14:paraId="4D81844C" w14:textId="77777777" w:rsidR="00593D5B" w:rsidRPr="0037142D" w:rsidRDefault="00593D5B" w:rsidP="0021786E">
            <w:r w:rsidRPr="0037142D">
              <w:rPr>
                <w:rFonts w:cs="Arial"/>
                <w:color w:val="000000"/>
              </w:rPr>
              <w:t>3.18</w:t>
            </w:r>
          </w:p>
        </w:tc>
        <w:tc>
          <w:tcPr>
            <w:tcW w:w="0" w:type="auto"/>
            <w:tcMar>
              <w:top w:w="100" w:type="dxa"/>
              <w:left w:w="100" w:type="dxa"/>
              <w:bottom w:w="100" w:type="dxa"/>
              <w:right w:w="100" w:type="dxa"/>
            </w:tcMar>
            <w:hideMark/>
          </w:tcPr>
          <w:p w14:paraId="7CBD3FE8" w14:textId="77777777" w:rsidR="00593D5B" w:rsidRPr="0037142D" w:rsidRDefault="00593D5B" w:rsidP="0021786E">
            <w:r w:rsidRPr="0037142D">
              <w:rPr>
                <w:rFonts w:cs="Arial"/>
                <w:color w:val="000000"/>
              </w:rPr>
              <w:t>3.58</w:t>
            </w:r>
          </w:p>
        </w:tc>
        <w:tc>
          <w:tcPr>
            <w:tcW w:w="0" w:type="auto"/>
            <w:tcMar>
              <w:top w:w="100" w:type="dxa"/>
              <w:left w:w="100" w:type="dxa"/>
              <w:bottom w:w="100" w:type="dxa"/>
              <w:right w:w="100" w:type="dxa"/>
            </w:tcMar>
            <w:hideMark/>
          </w:tcPr>
          <w:p w14:paraId="0349A17E" w14:textId="77777777" w:rsidR="00593D5B" w:rsidRPr="0037142D" w:rsidRDefault="00593D5B" w:rsidP="0021786E">
            <w:r w:rsidRPr="0037142D">
              <w:rPr>
                <w:rFonts w:cs="Arial"/>
                <w:color w:val="000000"/>
              </w:rPr>
              <w:t>3.36</w:t>
            </w:r>
          </w:p>
        </w:tc>
        <w:tc>
          <w:tcPr>
            <w:tcW w:w="0" w:type="auto"/>
            <w:tcMar>
              <w:top w:w="100" w:type="dxa"/>
              <w:left w:w="100" w:type="dxa"/>
              <w:bottom w:w="100" w:type="dxa"/>
              <w:right w:w="100" w:type="dxa"/>
            </w:tcMar>
            <w:hideMark/>
          </w:tcPr>
          <w:p w14:paraId="3AC51C24" w14:textId="77777777" w:rsidR="00593D5B" w:rsidRPr="0037142D" w:rsidRDefault="00593D5B" w:rsidP="0021786E">
            <w:r w:rsidRPr="0037142D">
              <w:rPr>
                <w:rFonts w:cs="Arial"/>
                <w:color w:val="000000"/>
              </w:rPr>
              <w:t>3.79</w:t>
            </w:r>
          </w:p>
        </w:tc>
        <w:tc>
          <w:tcPr>
            <w:tcW w:w="0" w:type="auto"/>
            <w:tcMar>
              <w:top w:w="100" w:type="dxa"/>
              <w:left w:w="100" w:type="dxa"/>
              <w:bottom w:w="100" w:type="dxa"/>
              <w:right w:w="100" w:type="dxa"/>
            </w:tcMar>
            <w:hideMark/>
          </w:tcPr>
          <w:p w14:paraId="36D561DB" w14:textId="77777777" w:rsidR="00593D5B" w:rsidRPr="0037142D" w:rsidRDefault="00593D5B" w:rsidP="0021786E">
            <w:r w:rsidRPr="0037142D">
              <w:rPr>
                <w:rFonts w:cs="Arial"/>
                <w:color w:val="000000"/>
              </w:rPr>
              <w:t>3.67</w:t>
            </w:r>
          </w:p>
        </w:tc>
        <w:tc>
          <w:tcPr>
            <w:tcW w:w="0" w:type="auto"/>
            <w:tcMar>
              <w:top w:w="100" w:type="dxa"/>
              <w:left w:w="100" w:type="dxa"/>
              <w:bottom w:w="100" w:type="dxa"/>
              <w:right w:w="100" w:type="dxa"/>
            </w:tcMar>
            <w:hideMark/>
          </w:tcPr>
          <w:p w14:paraId="3317D1B2" w14:textId="77777777" w:rsidR="00593D5B" w:rsidRPr="0037142D" w:rsidRDefault="00593D5B" w:rsidP="0021786E">
            <w:r w:rsidRPr="0037142D">
              <w:rPr>
                <w:rFonts w:cs="Arial"/>
                <w:color w:val="000000"/>
              </w:rPr>
              <w:t>3.73</w:t>
            </w:r>
          </w:p>
        </w:tc>
      </w:tr>
      <w:tr w:rsidR="00593D5B" w:rsidRPr="0037142D" w14:paraId="4DEFF03E" w14:textId="77777777" w:rsidTr="0021786E">
        <w:trPr>
          <w:trHeight w:val="286"/>
          <w:jc w:val="center"/>
        </w:trPr>
        <w:tc>
          <w:tcPr>
            <w:tcW w:w="2462" w:type="dxa"/>
            <w:tcMar>
              <w:top w:w="100" w:type="dxa"/>
              <w:left w:w="100" w:type="dxa"/>
              <w:bottom w:w="100" w:type="dxa"/>
              <w:right w:w="100" w:type="dxa"/>
            </w:tcMar>
            <w:hideMark/>
          </w:tcPr>
          <w:p w14:paraId="76EFFE16" w14:textId="77777777" w:rsidR="00593D5B" w:rsidRPr="0037142D" w:rsidRDefault="00593D5B" w:rsidP="0021786E">
            <w:r w:rsidRPr="0037142D">
              <w:rPr>
                <w:rFonts w:cs="Arial"/>
                <w:b/>
                <w:bCs/>
                <w:color w:val="000000"/>
              </w:rPr>
              <w:t>P</w:t>
            </w:r>
            <w:r w:rsidRPr="0037142D">
              <w:rPr>
                <w:rFonts w:cs="Arial"/>
                <w:b/>
                <w:bCs/>
                <w:color w:val="000000"/>
                <w:sz w:val="13"/>
                <w:szCs w:val="13"/>
                <w:vertAlign w:val="subscript"/>
              </w:rPr>
              <w:t>2</w:t>
            </w:r>
            <w:r w:rsidRPr="0037142D">
              <w:rPr>
                <w:rFonts w:cs="Arial"/>
                <w:b/>
                <w:bCs/>
                <w:color w:val="000000"/>
              </w:rPr>
              <w:t>O</w:t>
            </w:r>
            <w:r w:rsidRPr="0037142D">
              <w:rPr>
                <w:rFonts w:cs="Arial"/>
                <w:b/>
                <w:bCs/>
                <w:color w:val="000000"/>
                <w:sz w:val="13"/>
                <w:szCs w:val="13"/>
                <w:vertAlign w:val="subscript"/>
              </w:rPr>
              <w:t>5</w:t>
            </w:r>
          </w:p>
        </w:tc>
        <w:tc>
          <w:tcPr>
            <w:tcW w:w="0" w:type="auto"/>
            <w:tcMar>
              <w:top w:w="100" w:type="dxa"/>
              <w:left w:w="100" w:type="dxa"/>
              <w:bottom w:w="100" w:type="dxa"/>
              <w:right w:w="100" w:type="dxa"/>
            </w:tcMar>
            <w:hideMark/>
          </w:tcPr>
          <w:p w14:paraId="6FF38827" w14:textId="77777777" w:rsidR="00593D5B" w:rsidRPr="0037142D" w:rsidRDefault="00593D5B" w:rsidP="0021786E">
            <w:r w:rsidRPr="0037142D">
              <w:rPr>
                <w:rFonts w:cs="Arial"/>
                <w:color w:val="000000"/>
              </w:rPr>
              <w:t>0.17</w:t>
            </w:r>
          </w:p>
        </w:tc>
        <w:tc>
          <w:tcPr>
            <w:tcW w:w="0" w:type="auto"/>
            <w:tcMar>
              <w:top w:w="100" w:type="dxa"/>
              <w:left w:w="100" w:type="dxa"/>
              <w:bottom w:w="100" w:type="dxa"/>
              <w:right w:w="100" w:type="dxa"/>
            </w:tcMar>
            <w:hideMark/>
          </w:tcPr>
          <w:p w14:paraId="6CBB2B3D" w14:textId="77777777" w:rsidR="00593D5B" w:rsidRPr="0037142D" w:rsidRDefault="00593D5B" w:rsidP="0021786E">
            <w:r w:rsidRPr="0037142D">
              <w:rPr>
                <w:rFonts w:cs="Arial"/>
                <w:color w:val="000000"/>
              </w:rPr>
              <w:t>0.18</w:t>
            </w:r>
          </w:p>
        </w:tc>
        <w:tc>
          <w:tcPr>
            <w:tcW w:w="0" w:type="auto"/>
            <w:tcMar>
              <w:top w:w="100" w:type="dxa"/>
              <w:left w:w="100" w:type="dxa"/>
              <w:bottom w:w="100" w:type="dxa"/>
              <w:right w:w="100" w:type="dxa"/>
            </w:tcMar>
            <w:hideMark/>
          </w:tcPr>
          <w:p w14:paraId="6376B2BA" w14:textId="77777777" w:rsidR="00593D5B" w:rsidRPr="0037142D" w:rsidRDefault="00593D5B" w:rsidP="0021786E">
            <w:r w:rsidRPr="0037142D">
              <w:rPr>
                <w:rFonts w:cs="Arial"/>
                <w:color w:val="000000"/>
              </w:rPr>
              <w:t>0.21</w:t>
            </w:r>
          </w:p>
        </w:tc>
        <w:tc>
          <w:tcPr>
            <w:tcW w:w="0" w:type="auto"/>
            <w:tcMar>
              <w:top w:w="100" w:type="dxa"/>
              <w:left w:w="100" w:type="dxa"/>
              <w:bottom w:w="100" w:type="dxa"/>
              <w:right w:w="100" w:type="dxa"/>
            </w:tcMar>
            <w:hideMark/>
          </w:tcPr>
          <w:p w14:paraId="5BB3753E" w14:textId="77777777" w:rsidR="00593D5B" w:rsidRPr="0037142D" w:rsidRDefault="00593D5B" w:rsidP="0021786E">
            <w:r w:rsidRPr="0037142D">
              <w:rPr>
                <w:rFonts w:cs="Arial"/>
                <w:color w:val="000000"/>
              </w:rPr>
              <w:t>0.2</w:t>
            </w:r>
          </w:p>
        </w:tc>
        <w:tc>
          <w:tcPr>
            <w:tcW w:w="0" w:type="auto"/>
            <w:tcMar>
              <w:top w:w="100" w:type="dxa"/>
              <w:left w:w="100" w:type="dxa"/>
              <w:bottom w:w="100" w:type="dxa"/>
              <w:right w:w="100" w:type="dxa"/>
            </w:tcMar>
            <w:hideMark/>
          </w:tcPr>
          <w:p w14:paraId="0EA5A60A" w14:textId="77777777" w:rsidR="00593D5B" w:rsidRPr="0037142D" w:rsidRDefault="00593D5B" w:rsidP="0021786E">
            <w:r w:rsidRPr="0037142D">
              <w:rPr>
                <w:rFonts w:cs="Arial"/>
                <w:color w:val="000000"/>
              </w:rPr>
              <w:t>0.19</w:t>
            </w:r>
          </w:p>
        </w:tc>
        <w:tc>
          <w:tcPr>
            <w:tcW w:w="0" w:type="auto"/>
            <w:tcMar>
              <w:top w:w="100" w:type="dxa"/>
              <w:left w:w="100" w:type="dxa"/>
              <w:bottom w:w="100" w:type="dxa"/>
              <w:right w:w="100" w:type="dxa"/>
            </w:tcMar>
            <w:hideMark/>
          </w:tcPr>
          <w:p w14:paraId="03DF914C" w14:textId="77777777" w:rsidR="00593D5B" w:rsidRPr="0037142D" w:rsidRDefault="00593D5B" w:rsidP="0021786E">
            <w:r w:rsidRPr="0037142D">
              <w:rPr>
                <w:rFonts w:cs="Arial"/>
                <w:color w:val="000000"/>
              </w:rPr>
              <w:t>0.17</w:t>
            </w:r>
          </w:p>
        </w:tc>
        <w:tc>
          <w:tcPr>
            <w:tcW w:w="0" w:type="auto"/>
            <w:tcMar>
              <w:top w:w="100" w:type="dxa"/>
              <w:left w:w="100" w:type="dxa"/>
              <w:bottom w:w="100" w:type="dxa"/>
              <w:right w:w="100" w:type="dxa"/>
            </w:tcMar>
            <w:hideMark/>
          </w:tcPr>
          <w:p w14:paraId="32D5C4E9" w14:textId="77777777" w:rsidR="00593D5B" w:rsidRPr="0037142D" w:rsidRDefault="00593D5B" w:rsidP="0021786E">
            <w:r w:rsidRPr="0037142D">
              <w:rPr>
                <w:rFonts w:cs="Arial"/>
                <w:color w:val="000000"/>
              </w:rPr>
              <w:t>0.15</w:t>
            </w:r>
          </w:p>
        </w:tc>
      </w:tr>
    </w:tbl>
    <w:p w14:paraId="08E04CF3" w14:textId="77777777" w:rsidR="00593D5B" w:rsidRPr="0037142D" w:rsidRDefault="00593D5B" w:rsidP="00593D5B">
      <w:pPr>
        <w:spacing w:line="25" w:lineRule="atLeast"/>
        <w:jc w:val="center"/>
        <w:rPr>
          <w:rFonts w:cs="Arial"/>
          <w:b/>
        </w:rPr>
      </w:pPr>
      <w:r>
        <w:rPr>
          <w:rFonts w:cs="Arial"/>
          <w:b/>
        </w:rPr>
        <w:t>Document 5 :</w:t>
      </w:r>
      <w:r w:rsidRPr="0037142D">
        <w:rPr>
          <w:rFonts w:cs="Arial"/>
          <w:b/>
        </w:rPr>
        <w:t xml:space="preserve"> </w:t>
      </w:r>
      <w:r w:rsidRPr="0037142D">
        <w:rPr>
          <w:rFonts w:cs="Arial"/>
          <w:b/>
          <w:color w:val="000000"/>
        </w:rPr>
        <w:t xml:space="preserve">Composition chimique </w:t>
      </w:r>
      <w:r>
        <w:rPr>
          <w:rFonts w:cs="Arial"/>
          <w:b/>
          <w:color w:val="000000"/>
        </w:rPr>
        <w:t>en pourcentage massique (éléments majeurs) d’échantillons (</w:t>
      </w:r>
      <w:proofErr w:type="spellStart"/>
      <w:r>
        <w:rPr>
          <w:rFonts w:cs="Arial"/>
          <w:b/>
          <w:color w:val="000000"/>
        </w:rPr>
        <w:t>Ech</w:t>
      </w:r>
      <w:proofErr w:type="spellEnd"/>
      <w:r>
        <w:rPr>
          <w:rFonts w:cs="Arial"/>
          <w:b/>
          <w:color w:val="000000"/>
        </w:rPr>
        <w:t>) de</w:t>
      </w:r>
      <w:r w:rsidRPr="0037142D">
        <w:rPr>
          <w:rFonts w:cs="Arial"/>
          <w:b/>
          <w:color w:val="000000"/>
        </w:rPr>
        <w:t xml:space="preserve"> roches du Mont </w:t>
      </w:r>
      <w:proofErr w:type="spellStart"/>
      <w:r w:rsidRPr="0037142D">
        <w:rPr>
          <w:rFonts w:cs="Arial"/>
          <w:b/>
          <w:color w:val="000000"/>
        </w:rPr>
        <w:t>Unzen</w:t>
      </w:r>
      <w:proofErr w:type="spellEnd"/>
      <w:r w:rsidRPr="0037142D">
        <w:rPr>
          <w:rFonts w:cs="Arial"/>
          <w:b/>
          <w:color w:val="000000"/>
        </w:rPr>
        <w:t xml:space="preserve"> produite</w:t>
      </w:r>
      <w:r>
        <w:rPr>
          <w:rFonts w:cs="Arial"/>
          <w:b/>
          <w:color w:val="000000"/>
        </w:rPr>
        <w:t>s</w:t>
      </w:r>
      <w:r w:rsidRPr="0037142D">
        <w:rPr>
          <w:rFonts w:cs="Arial"/>
          <w:b/>
          <w:color w:val="000000"/>
        </w:rPr>
        <w:t xml:space="preserve"> lors de l’éruption de 1991-1992</w:t>
      </w:r>
    </w:p>
    <w:p w14:paraId="1FF4B243" w14:textId="77777777" w:rsidR="00593D5B" w:rsidRPr="0037142D" w:rsidRDefault="00593D5B" w:rsidP="00593D5B">
      <w:pPr>
        <w:spacing w:line="25" w:lineRule="atLeast"/>
        <w:jc w:val="right"/>
        <w:rPr>
          <w:rFonts w:cs="Arial"/>
          <w:i/>
          <w:sz w:val="16"/>
        </w:rPr>
      </w:pPr>
      <w:r>
        <w:rPr>
          <w:rFonts w:cs="Arial"/>
          <w:i/>
          <w:color w:val="000000"/>
          <w:sz w:val="16"/>
        </w:rPr>
        <w:t>D</w:t>
      </w:r>
      <w:r w:rsidRPr="0037142D">
        <w:rPr>
          <w:rFonts w:cs="Arial"/>
          <w:i/>
          <w:color w:val="000000"/>
          <w:sz w:val="16"/>
        </w:rPr>
        <w:t xml:space="preserve">’après </w:t>
      </w:r>
      <w:proofErr w:type="spellStart"/>
      <w:r w:rsidRPr="0037142D">
        <w:rPr>
          <w:rFonts w:cs="Arial"/>
          <w:i/>
          <w:color w:val="000000"/>
          <w:sz w:val="16"/>
        </w:rPr>
        <w:t>Sugimoto</w:t>
      </w:r>
      <w:proofErr w:type="spellEnd"/>
      <w:r w:rsidRPr="0037142D">
        <w:rPr>
          <w:rFonts w:cs="Arial"/>
          <w:i/>
          <w:color w:val="000000"/>
          <w:sz w:val="16"/>
        </w:rPr>
        <w:t xml:space="preserve"> T et al (2005)., </w:t>
      </w:r>
      <w:proofErr w:type="spellStart"/>
      <w:r w:rsidRPr="0037142D">
        <w:rPr>
          <w:rFonts w:cs="Arial"/>
          <w:i/>
          <w:color w:val="000000"/>
          <w:sz w:val="16"/>
        </w:rPr>
        <w:t>Geochemical</w:t>
      </w:r>
      <w:proofErr w:type="spellEnd"/>
      <w:r w:rsidRPr="0037142D">
        <w:rPr>
          <w:rFonts w:cs="Arial"/>
          <w:i/>
          <w:color w:val="000000"/>
          <w:sz w:val="16"/>
        </w:rPr>
        <w:t xml:space="preserve"> Journal (39), 241-256</w:t>
      </w:r>
    </w:p>
    <w:p w14:paraId="09677FB9" w14:textId="77777777" w:rsidR="00593D5B" w:rsidRDefault="00593D5B" w:rsidP="00593D5B">
      <w:pPr>
        <w:rPr>
          <w:rFonts w:cs="Arial"/>
        </w:rPr>
      </w:pPr>
    </w:p>
    <w:p w14:paraId="629B8557" w14:textId="172C94CB" w:rsidR="00593D5B" w:rsidRDefault="00593D5B" w:rsidP="00593D5B">
      <w:pPr>
        <w:rPr>
          <w:rFonts w:cs="Arial"/>
        </w:rPr>
      </w:pPr>
      <w:r>
        <w:rPr>
          <w:rFonts w:cs="Arial"/>
        </w:rPr>
        <w:t>Afin de préciser l’origine du magma, les quantités de Néodyme et de Strontium ont été déterminées dans</w:t>
      </w:r>
      <w:r w:rsidR="00EF60F8">
        <w:rPr>
          <w:rFonts w:cs="Arial"/>
        </w:rPr>
        <w:t xml:space="preserve"> des</w:t>
      </w:r>
      <w:r>
        <w:rPr>
          <w:rFonts w:cs="Arial"/>
        </w:rPr>
        <w:t xml:space="preserve"> laves quaternaires de la région d’Honshu (document 6). Dans la partie </w:t>
      </w:r>
      <w:r w:rsidR="00EF60F8">
        <w:rPr>
          <w:rFonts w:cs="Arial"/>
        </w:rPr>
        <w:t>c</w:t>
      </w:r>
      <w:r>
        <w:rPr>
          <w:rFonts w:cs="Arial"/>
        </w:rPr>
        <w:t>entral</w:t>
      </w:r>
      <w:r w:rsidR="00EF60F8">
        <w:rPr>
          <w:rFonts w:cs="Arial"/>
        </w:rPr>
        <w:t>e</w:t>
      </w:r>
      <w:r>
        <w:rPr>
          <w:rFonts w:cs="Arial"/>
        </w:rPr>
        <w:t xml:space="preserve"> de la région d’Honshu, nommé</w:t>
      </w:r>
      <w:r w:rsidR="00EF60F8">
        <w:rPr>
          <w:rFonts w:cs="Arial"/>
        </w:rPr>
        <w:t>e</w:t>
      </w:r>
      <w:r>
        <w:rPr>
          <w:rFonts w:cs="Arial"/>
        </w:rPr>
        <w:t xml:space="preserve"> </w:t>
      </w:r>
      <w:proofErr w:type="spellStart"/>
      <w:r>
        <w:rPr>
          <w:rFonts w:cs="Arial"/>
        </w:rPr>
        <w:t>Fossa</w:t>
      </w:r>
      <w:proofErr w:type="spellEnd"/>
      <w:r>
        <w:rPr>
          <w:rFonts w:cs="Arial"/>
        </w:rPr>
        <w:t xml:space="preserve"> Magma, les teneurs en isotopes du strontium et en rubidium ont été déterminés pour les basaltes et les andésites (document 7)</w:t>
      </w:r>
      <w:r w:rsidR="00EF60F8">
        <w:rPr>
          <w:rFonts w:cs="Arial"/>
        </w:rPr>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998"/>
        <w:gridCol w:w="4640"/>
      </w:tblGrid>
      <w:tr w:rsidR="00593D5B" w14:paraId="5A16C072" w14:textId="77777777" w:rsidTr="0021786E">
        <w:tc>
          <w:tcPr>
            <w:tcW w:w="5456" w:type="dxa"/>
            <w:tcBorders>
              <w:right w:val="nil"/>
            </w:tcBorders>
          </w:tcPr>
          <w:p w14:paraId="03575019" w14:textId="77777777" w:rsidR="00593D5B" w:rsidRDefault="00593D5B" w:rsidP="0021786E">
            <w:pPr>
              <w:rPr>
                <w:rFonts w:cs="Arial"/>
              </w:rPr>
            </w:pPr>
            <w:r w:rsidRPr="0020102E">
              <w:rPr>
                <w:rFonts w:cs="Arial"/>
                <w:noProof/>
              </w:rPr>
              <w:drawing>
                <wp:inline distT="0" distB="0" distL="0" distR="0" wp14:anchorId="380C7333" wp14:editId="50AC3D80">
                  <wp:extent cx="3552825" cy="2990850"/>
                  <wp:effectExtent l="0" t="0" r="9525" b="0"/>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5485" cy="2993089"/>
                          </a:xfrm>
                          <a:prstGeom prst="rect">
                            <a:avLst/>
                          </a:prstGeom>
                        </pic:spPr>
                      </pic:pic>
                    </a:graphicData>
                  </a:graphic>
                </wp:inline>
              </w:drawing>
            </w:r>
          </w:p>
          <w:p w14:paraId="47A87B5D" w14:textId="77777777" w:rsidR="00593D5B" w:rsidRDefault="00593D5B" w:rsidP="0021786E">
            <w:pPr>
              <w:jc w:val="center"/>
              <w:rPr>
                <w:rFonts w:cs="Arial"/>
              </w:rPr>
            </w:pPr>
            <w:r w:rsidRPr="004B2814">
              <w:rPr>
                <w:rFonts w:cs="Arial"/>
                <w:b/>
              </w:rPr>
              <w:t xml:space="preserve">Document 6 : Diagramme </w:t>
            </w:r>
            <w:proofErr w:type="spellStart"/>
            <w:r w:rsidRPr="004B2814">
              <w:rPr>
                <w:rFonts w:cs="Arial"/>
                <w:b/>
              </w:rPr>
              <w:t>Nd</w:t>
            </w:r>
            <w:proofErr w:type="spellEnd"/>
            <w:r w:rsidRPr="004B2814">
              <w:rPr>
                <w:rFonts w:cs="Arial"/>
                <w:b/>
              </w:rPr>
              <w:t>-Sr de quelques roches volcaniques de la région de Honshu</w:t>
            </w:r>
          </w:p>
          <w:p w14:paraId="2591860A" w14:textId="77777777" w:rsidR="00593D5B" w:rsidRDefault="00593D5B" w:rsidP="0021786E">
            <w:pPr>
              <w:jc w:val="center"/>
              <w:rPr>
                <w:rFonts w:cs="Arial"/>
              </w:rPr>
            </w:pPr>
            <w:r>
              <w:rPr>
                <w:rFonts w:cs="Arial"/>
              </w:rPr>
              <w:t>La répartition des MORB est indiquée ici pour rappel.</w:t>
            </w:r>
          </w:p>
          <w:p w14:paraId="5ACFECA5" w14:textId="77777777" w:rsidR="00593D5B" w:rsidRDefault="00593D5B" w:rsidP="0021786E">
            <w:pPr>
              <w:rPr>
                <w:rFonts w:cs="Arial"/>
              </w:rPr>
            </w:pPr>
          </w:p>
        </w:tc>
        <w:tc>
          <w:tcPr>
            <w:tcW w:w="5456" w:type="dxa"/>
            <w:tcBorders>
              <w:top w:val="nil"/>
              <w:left w:val="nil"/>
              <w:bottom w:val="nil"/>
              <w:right w:val="nil"/>
            </w:tcBorders>
          </w:tcPr>
          <w:p w14:paraId="75B66CED" w14:textId="77777777" w:rsidR="00593D5B" w:rsidRDefault="00593D5B" w:rsidP="0021786E">
            <w:pPr>
              <w:rPr>
                <w:rFonts w:cs="Arial"/>
              </w:rPr>
            </w:pPr>
            <w:r w:rsidRPr="0020102E">
              <w:rPr>
                <w:rFonts w:cs="Arial"/>
                <w:noProof/>
              </w:rPr>
              <w:drawing>
                <wp:inline distT="0" distB="0" distL="0" distR="0" wp14:anchorId="7AC02665" wp14:editId="388DFB29">
                  <wp:extent cx="3286125" cy="2847975"/>
                  <wp:effectExtent l="0" t="0" r="9525" b="9525"/>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298707" cy="2858879"/>
                          </a:xfrm>
                          <a:prstGeom prst="rect">
                            <a:avLst/>
                          </a:prstGeom>
                        </pic:spPr>
                      </pic:pic>
                    </a:graphicData>
                  </a:graphic>
                </wp:inline>
              </w:drawing>
            </w:r>
          </w:p>
          <w:p w14:paraId="727DAB05" w14:textId="77777777" w:rsidR="00593D5B" w:rsidRPr="004B2814" w:rsidRDefault="00593D5B" w:rsidP="0021786E">
            <w:pPr>
              <w:jc w:val="center"/>
              <w:rPr>
                <w:rFonts w:cs="Arial"/>
                <w:b/>
              </w:rPr>
            </w:pPr>
            <w:r w:rsidRPr="004B2814">
              <w:rPr>
                <w:rFonts w:cs="Arial"/>
                <w:b/>
              </w:rPr>
              <w:t>Document 7 : Diagramme des rapports isotopiques en rubidium et en strontium de quelques laves de la région d’Honshu</w:t>
            </w:r>
          </w:p>
        </w:tc>
      </w:tr>
    </w:tbl>
    <w:p w14:paraId="35E1C954" w14:textId="77777777" w:rsidR="00593D5B" w:rsidRDefault="00593D5B" w:rsidP="00593D5B">
      <w:pPr>
        <w:jc w:val="right"/>
        <w:rPr>
          <w:rFonts w:cs="Arial"/>
          <w:i/>
          <w:sz w:val="16"/>
          <w:lang w:val="en-US"/>
        </w:rPr>
      </w:pPr>
      <w:proofErr w:type="spellStart"/>
      <w:r w:rsidRPr="0020102E">
        <w:rPr>
          <w:rFonts w:cs="Arial"/>
          <w:i/>
          <w:sz w:val="16"/>
          <w:lang w:val="en-US"/>
        </w:rPr>
        <w:t>D’après</w:t>
      </w:r>
      <w:proofErr w:type="spellEnd"/>
      <w:r w:rsidRPr="0020102E">
        <w:rPr>
          <w:rFonts w:cs="Arial"/>
          <w:i/>
          <w:sz w:val="16"/>
          <w:lang w:val="en-US"/>
        </w:rPr>
        <w:t xml:space="preserve"> Faure, Origin of Igneous </w:t>
      </w:r>
      <w:proofErr w:type="gramStart"/>
      <w:r w:rsidRPr="0020102E">
        <w:rPr>
          <w:rFonts w:cs="Arial"/>
          <w:i/>
          <w:sz w:val="16"/>
          <w:lang w:val="en-US"/>
        </w:rPr>
        <w:t>Rocks :</w:t>
      </w:r>
      <w:proofErr w:type="gramEnd"/>
      <w:r w:rsidRPr="0020102E">
        <w:rPr>
          <w:rFonts w:cs="Arial"/>
          <w:i/>
          <w:sz w:val="16"/>
          <w:lang w:val="en-US"/>
        </w:rPr>
        <w:t xml:space="preserve"> the isotopic Evidence (2013)</w:t>
      </w:r>
    </w:p>
    <w:p w14:paraId="31F57548" w14:textId="68CE85AB" w:rsidR="00593D5B" w:rsidRPr="004B2814" w:rsidRDefault="00593D5B" w:rsidP="00593D5B">
      <w:pPr>
        <w:rPr>
          <w:rFonts w:cs="Arial"/>
        </w:rPr>
      </w:pPr>
      <w:r w:rsidRPr="004B2814">
        <w:rPr>
          <w:rFonts w:cs="Arial"/>
          <w:b/>
        </w:rPr>
        <w:lastRenderedPageBreak/>
        <w:t xml:space="preserve">Question </w:t>
      </w:r>
      <w:proofErr w:type="gramStart"/>
      <w:r w:rsidRPr="004B2814">
        <w:rPr>
          <w:rFonts w:cs="Arial"/>
          <w:b/>
        </w:rPr>
        <w:t>9:</w:t>
      </w:r>
      <w:proofErr w:type="gramEnd"/>
      <w:r w:rsidRPr="004B2814">
        <w:rPr>
          <w:rFonts w:cs="Arial"/>
          <w:b/>
        </w:rPr>
        <w:t xml:space="preserve"> Interpréter</w:t>
      </w:r>
      <w:r w:rsidRPr="004B2814">
        <w:rPr>
          <w:rFonts w:cs="Arial"/>
        </w:rPr>
        <w:t xml:space="preserve"> le document 6 et conclure sur l’origine du magmatisme de la r</w:t>
      </w:r>
      <w:r w:rsidR="00EF60F8">
        <w:rPr>
          <w:rFonts w:cs="Arial"/>
        </w:rPr>
        <w:t>é</w:t>
      </w:r>
      <w:r w:rsidRPr="004B2814">
        <w:rPr>
          <w:rFonts w:cs="Arial"/>
        </w:rPr>
        <w:t>gion d’Honshu.</w:t>
      </w:r>
    </w:p>
    <w:p w14:paraId="30A115DC" w14:textId="590301EE" w:rsidR="00593D5B" w:rsidRPr="004B2814" w:rsidRDefault="00593D5B" w:rsidP="00593D5B">
      <w:pPr>
        <w:rPr>
          <w:rFonts w:cs="Arial"/>
        </w:rPr>
      </w:pPr>
      <w:r w:rsidRPr="004B2814">
        <w:rPr>
          <w:rFonts w:cs="Arial"/>
          <w:b/>
        </w:rPr>
        <w:t>Question 10 : Indiquer</w:t>
      </w:r>
      <w:r>
        <w:rPr>
          <w:rFonts w:cs="Arial"/>
        </w:rPr>
        <w:t xml:space="preserve"> ce que permet normalement de déterminer les graphiques du type du document 7. </w:t>
      </w:r>
      <w:r w:rsidRPr="004B2814">
        <w:rPr>
          <w:rFonts w:cs="Arial"/>
          <w:b/>
        </w:rPr>
        <w:t>Préciser</w:t>
      </w:r>
      <w:r>
        <w:rPr>
          <w:rFonts w:cs="Arial"/>
        </w:rPr>
        <w:t xml:space="preserve"> en quoi les données sont surprenantes et </w:t>
      </w:r>
      <w:r w:rsidRPr="004B2814">
        <w:rPr>
          <w:rFonts w:cs="Arial"/>
          <w:b/>
        </w:rPr>
        <w:t>propose</w:t>
      </w:r>
      <w:r>
        <w:rPr>
          <w:rFonts w:cs="Arial"/>
          <w:b/>
        </w:rPr>
        <w:t>r</w:t>
      </w:r>
      <w:r>
        <w:rPr>
          <w:rFonts w:cs="Arial"/>
        </w:rPr>
        <w:t xml:space="preserve"> une hypothèse explicative.</w:t>
      </w:r>
    </w:p>
    <w:p w14:paraId="2ED0766F" w14:textId="77777777" w:rsidR="00593D5B" w:rsidRPr="004B2814" w:rsidRDefault="00593D5B" w:rsidP="00593D5B">
      <w:pPr>
        <w:rPr>
          <w:rFonts w:cs="Arial"/>
        </w:rPr>
      </w:pPr>
    </w:p>
    <w:p w14:paraId="0E5C4E2E" w14:textId="636DE9D7" w:rsidR="00593D5B" w:rsidRDefault="00593D5B" w:rsidP="00593D5B">
      <w:pPr>
        <w:rPr>
          <w:rFonts w:cs="Arial"/>
        </w:rPr>
      </w:pPr>
      <w:r>
        <w:rPr>
          <w:rFonts w:cs="Arial"/>
        </w:rPr>
        <w:t xml:space="preserve">L’âge de roches volcaniques du mont Aso a été déterminé par la méthode </w:t>
      </w:r>
      <w:r w:rsidRPr="00CA4C56">
        <w:rPr>
          <w:rFonts w:cs="Arial"/>
          <w:vertAlign w:val="superscript"/>
        </w:rPr>
        <w:t>40</w:t>
      </w:r>
      <w:r>
        <w:rPr>
          <w:rFonts w:cs="Arial"/>
        </w:rPr>
        <w:t>K-</w:t>
      </w:r>
      <w:r w:rsidRPr="00CA4C56">
        <w:rPr>
          <w:rFonts w:cs="Arial"/>
          <w:vertAlign w:val="superscript"/>
        </w:rPr>
        <w:t>40</w:t>
      </w:r>
      <w:r>
        <w:rPr>
          <w:rFonts w:cs="Arial"/>
        </w:rPr>
        <w:t>Ar. Les résultats des dosages sont fournis dans le document 8.</w:t>
      </w:r>
    </w:p>
    <w:p w14:paraId="062FE3A0" w14:textId="77777777" w:rsidR="00593D5B" w:rsidRDefault="00593D5B" w:rsidP="00593D5B">
      <w:pPr>
        <w:jc w:val="center"/>
        <w:rPr>
          <w:rFonts w:cs="Arial"/>
        </w:rPr>
      </w:pPr>
    </w:p>
    <w:tbl>
      <w:tblPr>
        <w:tblStyle w:val="Grilledutableau"/>
        <w:tblW w:w="0" w:type="auto"/>
        <w:tblInd w:w="1668" w:type="dxa"/>
        <w:tblLook w:val="04A0" w:firstRow="1" w:lastRow="0" w:firstColumn="1" w:lastColumn="0" w:noHBand="0" w:noVBand="1"/>
      </w:tblPr>
      <w:tblGrid>
        <w:gridCol w:w="2835"/>
        <w:gridCol w:w="2126"/>
        <w:gridCol w:w="2410"/>
      </w:tblGrid>
      <w:tr w:rsidR="00593D5B" w14:paraId="2DB474EF" w14:textId="77777777" w:rsidTr="0021786E">
        <w:tc>
          <w:tcPr>
            <w:tcW w:w="2835" w:type="dxa"/>
          </w:tcPr>
          <w:p w14:paraId="763C2B57" w14:textId="77777777" w:rsidR="00593D5B" w:rsidRDefault="00593D5B" w:rsidP="0021786E">
            <w:pPr>
              <w:jc w:val="center"/>
              <w:rPr>
                <w:rFonts w:cs="Arial"/>
              </w:rPr>
            </w:pPr>
            <w:r>
              <w:rPr>
                <w:rFonts w:cs="Arial"/>
              </w:rPr>
              <w:t>Numéro d’échantillon</w:t>
            </w:r>
          </w:p>
        </w:tc>
        <w:tc>
          <w:tcPr>
            <w:tcW w:w="2126" w:type="dxa"/>
          </w:tcPr>
          <w:p w14:paraId="7D57ADF9" w14:textId="77777777" w:rsidR="00593D5B" w:rsidRDefault="00593D5B" w:rsidP="0021786E">
            <w:pPr>
              <w:jc w:val="center"/>
              <w:rPr>
                <w:rFonts w:cs="Arial"/>
              </w:rPr>
            </w:pPr>
            <w:r w:rsidRPr="00CA4C56">
              <w:rPr>
                <w:rFonts w:cs="Arial"/>
                <w:vertAlign w:val="superscript"/>
              </w:rPr>
              <w:t>40</w:t>
            </w:r>
            <w:r>
              <w:rPr>
                <w:rFonts w:cs="Arial"/>
              </w:rPr>
              <w:t>K (atomes/g)</w:t>
            </w:r>
          </w:p>
        </w:tc>
        <w:tc>
          <w:tcPr>
            <w:tcW w:w="2410" w:type="dxa"/>
          </w:tcPr>
          <w:p w14:paraId="27BA35F3" w14:textId="77777777" w:rsidR="00593D5B" w:rsidRDefault="00593D5B" w:rsidP="0021786E">
            <w:pPr>
              <w:jc w:val="center"/>
              <w:rPr>
                <w:rFonts w:cs="Arial"/>
              </w:rPr>
            </w:pPr>
            <w:r w:rsidRPr="00CA4C56">
              <w:rPr>
                <w:rFonts w:cs="Arial"/>
                <w:vertAlign w:val="superscript"/>
              </w:rPr>
              <w:t>40</w:t>
            </w:r>
            <w:r>
              <w:rPr>
                <w:rFonts w:cs="Arial"/>
              </w:rPr>
              <w:t>Ar (atomes/g)</w:t>
            </w:r>
          </w:p>
        </w:tc>
      </w:tr>
      <w:tr w:rsidR="00593D5B" w14:paraId="7D51365B" w14:textId="77777777" w:rsidTr="0021786E">
        <w:tc>
          <w:tcPr>
            <w:tcW w:w="2835" w:type="dxa"/>
          </w:tcPr>
          <w:p w14:paraId="7EF6BD80" w14:textId="77777777" w:rsidR="00593D5B" w:rsidRDefault="00593D5B" w:rsidP="0021786E">
            <w:pPr>
              <w:jc w:val="center"/>
              <w:rPr>
                <w:rFonts w:cs="Arial"/>
              </w:rPr>
            </w:pPr>
            <w:r>
              <w:rPr>
                <w:rFonts w:cs="Arial"/>
              </w:rPr>
              <w:t>1</w:t>
            </w:r>
          </w:p>
        </w:tc>
        <w:tc>
          <w:tcPr>
            <w:tcW w:w="2126" w:type="dxa"/>
          </w:tcPr>
          <w:p w14:paraId="5AD0DF0B" w14:textId="77777777" w:rsidR="00593D5B" w:rsidRDefault="00593D5B" w:rsidP="0021786E">
            <w:pPr>
              <w:jc w:val="center"/>
              <w:rPr>
                <w:rFonts w:cs="Arial"/>
              </w:rPr>
            </w:pPr>
            <w:r>
              <w:rPr>
                <w:rFonts w:cs="Arial"/>
              </w:rPr>
              <w:t>4,49.10</w:t>
            </w:r>
            <w:r w:rsidRPr="00CA4C56">
              <w:rPr>
                <w:rFonts w:cs="Arial"/>
                <w:vertAlign w:val="superscript"/>
              </w:rPr>
              <w:t>1</w:t>
            </w:r>
            <w:r>
              <w:rPr>
                <w:rFonts w:cs="Arial"/>
                <w:vertAlign w:val="superscript"/>
              </w:rPr>
              <w:t>9</w:t>
            </w:r>
          </w:p>
        </w:tc>
        <w:tc>
          <w:tcPr>
            <w:tcW w:w="2410" w:type="dxa"/>
          </w:tcPr>
          <w:p w14:paraId="1A099977" w14:textId="77777777" w:rsidR="00593D5B" w:rsidRDefault="00593D5B" w:rsidP="0021786E">
            <w:pPr>
              <w:jc w:val="center"/>
              <w:rPr>
                <w:rFonts w:cs="Arial"/>
              </w:rPr>
            </w:pPr>
            <w:r>
              <w:rPr>
                <w:rFonts w:cs="Arial"/>
              </w:rPr>
              <w:t>3,11.10</w:t>
            </w:r>
            <w:r w:rsidRPr="00CA4C56">
              <w:rPr>
                <w:rFonts w:cs="Arial"/>
                <w:vertAlign w:val="superscript"/>
              </w:rPr>
              <w:t>13</w:t>
            </w:r>
          </w:p>
        </w:tc>
      </w:tr>
      <w:tr w:rsidR="00593D5B" w14:paraId="0E9C94C3" w14:textId="77777777" w:rsidTr="0021786E">
        <w:tc>
          <w:tcPr>
            <w:tcW w:w="2835" w:type="dxa"/>
          </w:tcPr>
          <w:p w14:paraId="2F9F2FE1" w14:textId="77777777" w:rsidR="00593D5B" w:rsidRDefault="00593D5B" w:rsidP="0021786E">
            <w:pPr>
              <w:jc w:val="center"/>
              <w:rPr>
                <w:rFonts w:cs="Arial"/>
              </w:rPr>
            </w:pPr>
            <w:r>
              <w:rPr>
                <w:rFonts w:cs="Arial"/>
              </w:rPr>
              <w:t>2</w:t>
            </w:r>
          </w:p>
        </w:tc>
        <w:tc>
          <w:tcPr>
            <w:tcW w:w="2126" w:type="dxa"/>
          </w:tcPr>
          <w:p w14:paraId="08FC9718" w14:textId="77777777" w:rsidR="00593D5B" w:rsidRDefault="00593D5B" w:rsidP="0021786E">
            <w:pPr>
              <w:jc w:val="center"/>
              <w:rPr>
                <w:rFonts w:cs="Arial"/>
              </w:rPr>
            </w:pPr>
            <w:r>
              <w:rPr>
                <w:rFonts w:cs="Arial"/>
              </w:rPr>
              <w:t>2,3.10</w:t>
            </w:r>
            <w:r w:rsidRPr="00CA4C56">
              <w:rPr>
                <w:rFonts w:cs="Arial"/>
                <w:vertAlign w:val="superscript"/>
              </w:rPr>
              <w:t>1</w:t>
            </w:r>
            <w:r>
              <w:rPr>
                <w:rFonts w:cs="Arial"/>
                <w:vertAlign w:val="superscript"/>
              </w:rPr>
              <w:t>9</w:t>
            </w:r>
          </w:p>
        </w:tc>
        <w:tc>
          <w:tcPr>
            <w:tcW w:w="2410" w:type="dxa"/>
          </w:tcPr>
          <w:p w14:paraId="5D3D2AB7" w14:textId="77777777" w:rsidR="00593D5B" w:rsidRDefault="00593D5B" w:rsidP="0021786E">
            <w:pPr>
              <w:jc w:val="center"/>
              <w:rPr>
                <w:rFonts w:cs="Arial"/>
              </w:rPr>
            </w:pPr>
            <w:r>
              <w:rPr>
                <w:rFonts w:cs="Arial"/>
              </w:rPr>
              <w:t>1,9.10</w:t>
            </w:r>
            <w:r w:rsidRPr="00CA4C56">
              <w:rPr>
                <w:rFonts w:cs="Arial"/>
                <w:vertAlign w:val="superscript"/>
              </w:rPr>
              <w:t>13</w:t>
            </w:r>
          </w:p>
        </w:tc>
      </w:tr>
    </w:tbl>
    <w:p w14:paraId="2803ADFF" w14:textId="77777777" w:rsidR="00593D5B" w:rsidRDefault="00593D5B" w:rsidP="00593D5B">
      <w:pPr>
        <w:jc w:val="center"/>
        <w:rPr>
          <w:rFonts w:cs="Arial"/>
        </w:rPr>
      </w:pPr>
      <w:r>
        <w:rPr>
          <w:rFonts w:cs="Arial"/>
        </w:rPr>
        <w:t>Document 8 : Dosage de quelques isotopes dans deux roches volcaniques du mont Aso.</w:t>
      </w:r>
    </w:p>
    <w:p w14:paraId="3036C91C" w14:textId="77777777" w:rsidR="00593D5B" w:rsidRDefault="00593D5B" w:rsidP="00593D5B">
      <w:pPr>
        <w:jc w:val="right"/>
        <w:rPr>
          <w:rFonts w:cs="Arial"/>
          <w:i/>
          <w:sz w:val="16"/>
        </w:rPr>
      </w:pPr>
      <w:r w:rsidRPr="002C0B1F">
        <w:rPr>
          <w:rFonts w:cs="Arial"/>
          <w:i/>
          <w:sz w:val="16"/>
        </w:rPr>
        <w:t xml:space="preserve">D’après </w:t>
      </w:r>
      <w:proofErr w:type="spellStart"/>
      <w:r w:rsidRPr="002C0B1F">
        <w:rPr>
          <w:rFonts w:cs="Arial"/>
          <w:i/>
          <w:sz w:val="16"/>
        </w:rPr>
        <w:t>Itaya</w:t>
      </w:r>
      <w:proofErr w:type="spellEnd"/>
      <w:r w:rsidRPr="002C0B1F">
        <w:rPr>
          <w:rFonts w:cs="Arial"/>
          <w:i/>
          <w:sz w:val="16"/>
        </w:rPr>
        <w:t xml:space="preserve"> T et al (1991), </w:t>
      </w:r>
      <w:proofErr w:type="spellStart"/>
      <w:r w:rsidRPr="002C0B1F">
        <w:rPr>
          <w:rFonts w:cs="Arial"/>
          <w:i/>
          <w:sz w:val="16"/>
        </w:rPr>
        <w:t>Mineralogical</w:t>
      </w:r>
      <w:proofErr w:type="spellEnd"/>
      <w:r w:rsidRPr="002C0B1F">
        <w:rPr>
          <w:rFonts w:cs="Arial"/>
          <w:i/>
          <w:sz w:val="16"/>
        </w:rPr>
        <w:t xml:space="preserve"> Journal (25) 203-221</w:t>
      </w:r>
    </w:p>
    <w:p w14:paraId="40CDF6DC" w14:textId="77777777" w:rsidR="00593D5B" w:rsidRPr="002C0B1F" w:rsidRDefault="00593D5B" w:rsidP="00593D5B">
      <w:pPr>
        <w:jc w:val="right"/>
        <w:rPr>
          <w:rFonts w:cs="Arial"/>
          <w:i/>
          <w:sz w:val="16"/>
        </w:rPr>
      </w:pPr>
    </w:p>
    <w:p w14:paraId="38843EE6" w14:textId="3B3E72DE" w:rsidR="00593D5B" w:rsidRDefault="00593D5B" w:rsidP="00593D5B">
      <w:pPr>
        <w:rPr>
          <w:rFonts w:cs="Arial"/>
        </w:rPr>
      </w:pPr>
      <w:r w:rsidRPr="00B579AD">
        <w:rPr>
          <w:rFonts w:cs="Arial"/>
          <w:b/>
        </w:rPr>
        <w:t xml:space="preserve">Question </w:t>
      </w:r>
      <w:r>
        <w:rPr>
          <w:rFonts w:cs="Arial"/>
          <w:b/>
        </w:rPr>
        <w:t>10</w:t>
      </w:r>
      <w:r>
        <w:rPr>
          <w:rFonts w:cs="Arial"/>
        </w:rPr>
        <w:t xml:space="preserve"> : </w:t>
      </w:r>
      <w:r w:rsidRPr="00B579AD">
        <w:rPr>
          <w:rFonts w:cs="Arial"/>
          <w:b/>
        </w:rPr>
        <w:t>Rappeler</w:t>
      </w:r>
      <w:r>
        <w:rPr>
          <w:rFonts w:cs="Arial"/>
        </w:rPr>
        <w:t xml:space="preserve"> l’équation reliant la quantité d’un élément fils à un instant t (noté F(t)) en fonction de la quantité initiale d’élément fils Fo et la quantité d’élément père à un instant T (noté P(t))</w:t>
      </w:r>
      <w:r w:rsidR="00EF60F8">
        <w:rPr>
          <w:rFonts w:cs="Arial"/>
        </w:rPr>
        <w:t xml:space="preserve">. </w:t>
      </w:r>
    </w:p>
    <w:p w14:paraId="446DC363" w14:textId="77777777" w:rsidR="00593D5B" w:rsidRDefault="00593D5B" w:rsidP="00593D5B">
      <w:pPr>
        <w:rPr>
          <w:rFonts w:cs="Arial"/>
        </w:rPr>
      </w:pPr>
    </w:p>
    <w:p w14:paraId="41ED91E5" w14:textId="77777777" w:rsidR="00593D5B" w:rsidRDefault="00593D5B" w:rsidP="00593D5B">
      <w:pPr>
        <w:rPr>
          <w:rFonts w:cs="Arial"/>
        </w:rPr>
      </w:pPr>
      <w:r w:rsidRPr="00B579AD">
        <w:rPr>
          <w:rFonts w:cs="Arial"/>
          <w:b/>
        </w:rPr>
        <w:t>Question 1</w:t>
      </w:r>
      <w:r>
        <w:rPr>
          <w:rFonts w:cs="Arial"/>
          <w:b/>
        </w:rPr>
        <w:t>1</w:t>
      </w:r>
      <w:r>
        <w:rPr>
          <w:rFonts w:cs="Arial"/>
        </w:rPr>
        <w:t xml:space="preserve"> : </w:t>
      </w:r>
      <w:r w:rsidRPr="00B579AD">
        <w:rPr>
          <w:rFonts w:cs="Arial"/>
          <w:b/>
        </w:rPr>
        <w:t>En rappelant</w:t>
      </w:r>
      <w:r>
        <w:rPr>
          <w:rFonts w:cs="Arial"/>
        </w:rPr>
        <w:t xml:space="preserve"> les approximations faites dans le cas de la datation par la méthode </w:t>
      </w:r>
      <w:r w:rsidRPr="00CA4C56">
        <w:rPr>
          <w:rFonts w:cs="Arial"/>
          <w:vertAlign w:val="superscript"/>
        </w:rPr>
        <w:t>40</w:t>
      </w:r>
      <w:r>
        <w:rPr>
          <w:rFonts w:cs="Arial"/>
        </w:rPr>
        <w:t>K-</w:t>
      </w:r>
      <w:r w:rsidRPr="00CA4C56">
        <w:rPr>
          <w:rFonts w:cs="Arial"/>
          <w:vertAlign w:val="superscript"/>
        </w:rPr>
        <w:t>40</w:t>
      </w:r>
      <w:r>
        <w:rPr>
          <w:rFonts w:cs="Arial"/>
        </w:rPr>
        <w:t>Ar, sachant que seul 10,5 %du potassium 40 se désintègre en argon 40 et que, compte tenu des petites quantités, e</w:t>
      </w:r>
      <w:r w:rsidRPr="00CA4C56">
        <w:rPr>
          <w:rFonts w:cs="Arial"/>
          <w:vertAlign w:val="superscript"/>
        </w:rPr>
        <w:t>λt</w:t>
      </w:r>
      <w:r>
        <w:rPr>
          <w:rFonts w:cs="Arial"/>
        </w:rPr>
        <w:t>-1 ≈</w:t>
      </w:r>
      <w:r w:rsidRPr="00CA4C56">
        <w:rPr>
          <w:rFonts w:cs="Arial"/>
        </w:rPr>
        <w:t xml:space="preserve"> </w:t>
      </w:r>
      <w:proofErr w:type="spellStart"/>
      <w:r>
        <w:rPr>
          <w:rFonts w:cs="Arial"/>
        </w:rPr>
        <w:t>λt</w:t>
      </w:r>
      <w:proofErr w:type="spellEnd"/>
      <w:r>
        <w:rPr>
          <w:rFonts w:cs="Arial"/>
        </w:rPr>
        <w:t xml:space="preserve">, </w:t>
      </w:r>
      <w:r w:rsidRPr="00B579AD">
        <w:rPr>
          <w:rFonts w:cs="Arial"/>
          <w:b/>
        </w:rPr>
        <w:t>donner l’expression littérale</w:t>
      </w:r>
      <w:r>
        <w:rPr>
          <w:rFonts w:cs="Arial"/>
        </w:rPr>
        <w:t xml:space="preserve"> de t en fonction de des quantités de </w:t>
      </w:r>
      <w:r w:rsidRPr="00CA4C56">
        <w:rPr>
          <w:rFonts w:cs="Arial"/>
          <w:vertAlign w:val="superscript"/>
        </w:rPr>
        <w:t>40</w:t>
      </w:r>
      <w:r>
        <w:rPr>
          <w:rFonts w:cs="Arial"/>
        </w:rPr>
        <w:t xml:space="preserve">K et de </w:t>
      </w:r>
      <w:r w:rsidRPr="00CA4C56">
        <w:rPr>
          <w:rFonts w:cs="Arial"/>
          <w:vertAlign w:val="superscript"/>
        </w:rPr>
        <w:t>40</w:t>
      </w:r>
      <w:r>
        <w:rPr>
          <w:rFonts w:cs="Arial"/>
        </w:rPr>
        <w:t>Ar.</w:t>
      </w:r>
    </w:p>
    <w:p w14:paraId="5202CB5E" w14:textId="77777777" w:rsidR="00593D5B" w:rsidRDefault="00593D5B" w:rsidP="00593D5B">
      <w:pPr>
        <w:rPr>
          <w:rFonts w:cs="Arial"/>
        </w:rPr>
      </w:pPr>
      <w:r w:rsidRPr="00B579AD">
        <w:rPr>
          <w:rFonts w:cs="Arial"/>
          <w:b/>
        </w:rPr>
        <w:t>Question 1</w:t>
      </w:r>
      <w:r>
        <w:rPr>
          <w:rFonts w:cs="Arial"/>
          <w:b/>
        </w:rPr>
        <w:t>2</w:t>
      </w:r>
      <w:r>
        <w:rPr>
          <w:rFonts w:cs="Arial"/>
        </w:rPr>
        <w:t xml:space="preserve"> : </w:t>
      </w:r>
      <w:r w:rsidRPr="00B579AD">
        <w:rPr>
          <w:rFonts w:cs="Arial"/>
          <w:b/>
        </w:rPr>
        <w:t>Calculer</w:t>
      </w:r>
      <w:r>
        <w:rPr>
          <w:rFonts w:cs="Arial"/>
        </w:rPr>
        <w:t xml:space="preserve"> un ordre de grandeur de l’âge de formation de la roche 1 (puissance de 10, est-ce une roche de l’ordre du millier d’années, du million d’année, de la dizaine de millions d’années,…)</w:t>
      </w:r>
    </w:p>
    <w:p w14:paraId="5040B26F" w14:textId="77777777" w:rsidR="00593D5B" w:rsidRDefault="00593D5B" w:rsidP="00593D5B">
      <w:pPr>
        <w:rPr>
          <w:rFonts w:cs="Arial"/>
        </w:rPr>
      </w:pPr>
      <w:r>
        <w:rPr>
          <w:rFonts w:cs="Arial"/>
        </w:rPr>
        <w:t>Données : λ=5,5.10</w:t>
      </w:r>
      <w:r w:rsidRPr="00B579AD">
        <w:rPr>
          <w:rFonts w:cs="Arial"/>
          <w:vertAlign w:val="superscript"/>
        </w:rPr>
        <w:t>-11</w:t>
      </w:r>
      <w:r>
        <w:rPr>
          <w:rFonts w:cs="Arial"/>
        </w:rPr>
        <w:t xml:space="preserve"> an</w:t>
      </w:r>
      <w:r w:rsidRPr="00B579AD">
        <w:rPr>
          <w:rFonts w:cs="Arial"/>
          <w:vertAlign w:val="superscript"/>
        </w:rPr>
        <w:t>-1</w:t>
      </w:r>
      <w:r>
        <w:rPr>
          <w:rFonts w:cs="Arial"/>
        </w:rPr>
        <w:t>.</w:t>
      </w:r>
    </w:p>
    <w:p w14:paraId="5D0A2BA2" w14:textId="77777777" w:rsidR="00593D5B" w:rsidRDefault="00593D5B" w:rsidP="00593D5B">
      <w:pPr>
        <w:rPr>
          <w:rFonts w:cs="Arial"/>
        </w:rPr>
      </w:pPr>
    </w:p>
    <w:p w14:paraId="1E63B7DF" w14:textId="77777777" w:rsidR="00593D5B" w:rsidRPr="00DF5AB7" w:rsidRDefault="00593D5B" w:rsidP="00593D5B">
      <w:pPr>
        <w:pBdr>
          <w:top w:val="single" w:sz="4" w:space="1" w:color="auto"/>
          <w:left w:val="single" w:sz="4" w:space="4" w:color="auto"/>
          <w:bottom w:val="single" w:sz="4" w:space="1" w:color="auto"/>
          <w:right w:val="single" w:sz="4" w:space="4" w:color="auto"/>
        </w:pBdr>
        <w:jc w:val="center"/>
        <w:rPr>
          <w:rFonts w:cs="Arial"/>
          <w:b/>
        </w:rPr>
      </w:pPr>
      <w:r>
        <w:rPr>
          <w:rFonts w:cs="Arial"/>
          <w:b/>
        </w:rPr>
        <w:t>Partie 3</w:t>
      </w:r>
      <w:r w:rsidRPr="00DF5AB7">
        <w:rPr>
          <w:rFonts w:cs="Arial"/>
          <w:b/>
        </w:rPr>
        <w:t xml:space="preserve"> : </w:t>
      </w:r>
      <w:r>
        <w:rPr>
          <w:rFonts w:cs="Arial"/>
          <w:b/>
        </w:rPr>
        <w:t>Les risques géologiques associés</w:t>
      </w:r>
    </w:p>
    <w:p w14:paraId="7291A938" w14:textId="77777777" w:rsidR="00593D5B" w:rsidRDefault="00593D5B" w:rsidP="00593D5B">
      <w:pPr>
        <w:rPr>
          <w:rFonts w:cs="Arial"/>
        </w:rPr>
      </w:pPr>
    </w:p>
    <w:p w14:paraId="5915C6EC" w14:textId="77777777" w:rsidR="00593D5B" w:rsidRDefault="00593D5B" w:rsidP="00593D5B">
      <w:pPr>
        <w:rPr>
          <w:rFonts w:cs="Arial"/>
        </w:rPr>
      </w:pPr>
      <w:r w:rsidRPr="008A12B6">
        <w:rPr>
          <w:rFonts w:cs="Arial"/>
          <w:b/>
        </w:rPr>
        <w:t xml:space="preserve">Question </w:t>
      </w:r>
      <w:r>
        <w:rPr>
          <w:rFonts w:cs="Arial"/>
          <w:b/>
        </w:rPr>
        <w:t>13</w:t>
      </w:r>
      <w:r w:rsidRPr="008A12B6">
        <w:rPr>
          <w:rFonts w:cs="Arial"/>
          <w:b/>
        </w:rPr>
        <w:t xml:space="preserve"> : </w:t>
      </w:r>
      <w:r>
        <w:rPr>
          <w:rFonts w:cs="Arial"/>
          <w:b/>
        </w:rPr>
        <w:t xml:space="preserve">définir </w:t>
      </w:r>
      <w:r w:rsidRPr="00F80930">
        <w:rPr>
          <w:rFonts w:cs="Arial"/>
        </w:rPr>
        <w:t>un risque géologique.</w:t>
      </w:r>
    </w:p>
    <w:p w14:paraId="337D360F" w14:textId="77777777" w:rsidR="00593D5B" w:rsidRPr="00E861CE" w:rsidRDefault="00593D5B" w:rsidP="00EF60F8">
      <w:pPr>
        <w:rPr>
          <w:rFonts w:cs="Arial"/>
          <w:b/>
        </w:rPr>
      </w:pPr>
    </w:p>
    <w:p w14:paraId="658FAD9F" w14:textId="65C98138" w:rsidR="00593D5B" w:rsidRPr="00E861CE" w:rsidRDefault="00593D5B" w:rsidP="00EF60F8">
      <w:pPr>
        <w:pStyle w:val="NormalWeb"/>
        <w:spacing w:before="0" w:beforeAutospacing="0" w:after="0" w:afterAutospacing="0"/>
        <w:jc w:val="both"/>
      </w:pPr>
      <w:r>
        <w:rPr>
          <w:rFonts w:ascii="Arial" w:hAnsi="Arial" w:cs="Arial"/>
          <w:color w:val="000000"/>
          <w:sz w:val="22"/>
          <w:szCs w:val="22"/>
        </w:rPr>
        <w:t>Pour évaluer l’aléa dans un secteur géographique, plusieurs données sont intégrées. On évalue la sismicité actuelle en installant un réseau de sismomètres : en enregistrant tous les séismes même minimes</w:t>
      </w:r>
      <w:r w:rsidR="00EF60F8">
        <w:rPr>
          <w:rFonts w:ascii="Arial" w:hAnsi="Arial" w:cs="Arial"/>
          <w:color w:val="000000"/>
          <w:sz w:val="22"/>
          <w:szCs w:val="22"/>
        </w:rPr>
        <w:t>,</w:t>
      </w:r>
      <w:r>
        <w:rPr>
          <w:rFonts w:ascii="Arial" w:hAnsi="Arial" w:cs="Arial"/>
          <w:color w:val="000000"/>
          <w:sz w:val="22"/>
          <w:szCs w:val="22"/>
        </w:rPr>
        <w:t xml:space="preserve"> on peut estimer la magnitude maximale possible et la récurrence des séismes ; pour cela, des observations sur de très longues périodes sont nécessaires. A défaut, on compile des données historiques, d’</w:t>
      </w:r>
      <w:proofErr w:type="spellStart"/>
      <w:r>
        <w:rPr>
          <w:rFonts w:ascii="Arial" w:hAnsi="Arial" w:cs="Arial"/>
          <w:color w:val="000000"/>
          <w:sz w:val="22"/>
          <w:szCs w:val="22"/>
        </w:rPr>
        <w:t>archéosismicité</w:t>
      </w:r>
      <w:proofErr w:type="spellEnd"/>
      <w:r>
        <w:rPr>
          <w:rFonts w:ascii="Arial" w:hAnsi="Arial" w:cs="Arial"/>
          <w:color w:val="000000"/>
          <w:sz w:val="22"/>
          <w:szCs w:val="22"/>
        </w:rPr>
        <w:t xml:space="preserve"> ou de </w:t>
      </w:r>
      <w:proofErr w:type="spellStart"/>
      <w:r>
        <w:rPr>
          <w:rFonts w:ascii="Arial" w:hAnsi="Arial" w:cs="Arial"/>
          <w:color w:val="000000"/>
          <w:sz w:val="22"/>
          <w:szCs w:val="22"/>
        </w:rPr>
        <w:t>paléosismicité</w:t>
      </w:r>
      <w:proofErr w:type="spellEnd"/>
      <w:r>
        <w:rPr>
          <w:rFonts w:ascii="Arial" w:hAnsi="Arial" w:cs="Arial"/>
          <w:color w:val="000000"/>
          <w:sz w:val="22"/>
          <w:szCs w:val="22"/>
        </w:rPr>
        <w:t>. On étudie la disposition de structures géologiques susceptibles de modifier localement l’amplitude des ondes. On parle alors d’«effets de site».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5231"/>
      </w:tblGrid>
      <w:tr w:rsidR="00593D5B" w14:paraId="10F0BD2E" w14:textId="77777777" w:rsidTr="002F13AB">
        <w:tc>
          <w:tcPr>
            <w:tcW w:w="5456" w:type="dxa"/>
          </w:tcPr>
          <w:p w14:paraId="5404943D" w14:textId="77777777" w:rsidR="00593D5B" w:rsidRDefault="00593D5B" w:rsidP="0021786E">
            <w:pPr>
              <w:rPr>
                <w:rFonts w:cs="Arial"/>
                <w:noProof/>
                <w:lang w:eastAsia="fr-FR"/>
              </w:rPr>
            </w:pPr>
            <w:r>
              <w:rPr>
                <w:rFonts w:cs="Arial"/>
                <w:noProof/>
              </w:rPr>
              <w:lastRenderedPageBreak/>
              <w:drawing>
                <wp:inline distT="0" distB="0" distL="0" distR="0" wp14:anchorId="39E92125" wp14:editId="3FA96CB2">
                  <wp:extent cx="3263778" cy="34671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892"/>
                          <a:stretch/>
                        </pic:blipFill>
                        <pic:spPr bwMode="auto">
                          <a:xfrm>
                            <a:off x="0" y="0"/>
                            <a:ext cx="3269920" cy="3473624"/>
                          </a:xfrm>
                          <a:prstGeom prst="rect">
                            <a:avLst/>
                          </a:prstGeom>
                          <a:noFill/>
                          <a:ln>
                            <a:noFill/>
                          </a:ln>
                          <a:extLst>
                            <a:ext uri="{53640926-AAD7-44D8-BBD7-CCE9431645EC}">
                              <a14:shadowObscured xmlns:a14="http://schemas.microsoft.com/office/drawing/2010/main"/>
                            </a:ext>
                          </a:extLst>
                        </pic:spPr>
                      </pic:pic>
                    </a:graphicData>
                  </a:graphic>
                </wp:inline>
              </w:drawing>
            </w:r>
          </w:p>
          <w:p w14:paraId="4EB7BC14" w14:textId="77777777" w:rsidR="00593D5B" w:rsidRDefault="00593D5B" w:rsidP="0021786E">
            <w:pPr>
              <w:jc w:val="center"/>
              <w:rPr>
                <w:rFonts w:cs="Arial"/>
              </w:rPr>
            </w:pPr>
            <w:r>
              <w:rPr>
                <w:rFonts w:cs="Arial"/>
              </w:rPr>
              <w:t>Document 9a : Carte de densité de population du Japon.</w:t>
            </w:r>
          </w:p>
          <w:p w14:paraId="79B735E3" w14:textId="77777777" w:rsidR="00593D5B" w:rsidRPr="00F80930" w:rsidRDefault="00593D5B" w:rsidP="0021786E">
            <w:pPr>
              <w:spacing w:line="25" w:lineRule="atLeast"/>
              <w:jc w:val="right"/>
              <w:rPr>
                <w:rFonts w:cs="Arial"/>
                <w:i/>
                <w:szCs w:val="22"/>
              </w:rPr>
            </w:pPr>
            <w:r w:rsidRPr="00B761F7">
              <w:rPr>
                <w:rFonts w:cs="Arial"/>
                <w:i/>
                <w:color w:val="000000"/>
                <w:sz w:val="16"/>
              </w:rPr>
              <w:t xml:space="preserve"> Source : </w:t>
            </w:r>
            <w:r w:rsidRPr="00F80930">
              <w:rPr>
                <w:rFonts w:cs="Arial"/>
                <w:i/>
                <w:color w:val="000000"/>
                <w:sz w:val="16"/>
              </w:rPr>
              <w:t xml:space="preserve">D’après le bureau des statistiques du Japon </w:t>
            </w:r>
            <w:hyperlink r:id="rId16" w:history="1">
              <w:r w:rsidRPr="00F80930">
                <w:rPr>
                  <w:rStyle w:val="Lienhypertexte"/>
                  <w:rFonts w:cs="Arial"/>
                  <w:i/>
                  <w:color w:val="1155CC"/>
                  <w:sz w:val="16"/>
                </w:rPr>
                <w:t>www.stats.go.jp</w:t>
              </w:r>
            </w:hyperlink>
            <w:r w:rsidRPr="00F80930">
              <w:rPr>
                <w:i/>
                <w:sz w:val="16"/>
              </w:rPr>
              <w:t>,</w:t>
            </w:r>
            <w:r w:rsidRPr="00F80930">
              <w:rPr>
                <w:rFonts w:cs="Arial"/>
                <w:i/>
                <w:color w:val="000000"/>
                <w:sz w:val="16"/>
              </w:rPr>
              <w:t xml:space="preserve"> recensement de 2009</w:t>
            </w:r>
          </w:p>
        </w:tc>
        <w:tc>
          <w:tcPr>
            <w:tcW w:w="5456" w:type="dxa"/>
          </w:tcPr>
          <w:p w14:paraId="049B3184" w14:textId="77777777" w:rsidR="00593D5B" w:rsidRDefault="00593D5B" w:rsidP="0021786E">
            <w:pPr>
              <w:rPr>
                <w:rFonts w:cs="Arial"/>
                <w:noProof/>
                <w:lang w:eastAsia="fr-FR"/>
              </w:rPr>
            </w:pPr>
            <w:r>
              <w:rPr>
                <w:rFonts w:cs="Arial"/>
                <w:noProof/>
              </w:rPr>
              <w:drawing>
                <wp:inline distT="0" distB="0" distL="0" distR="0" wp14:anchorId="61BBC3DA" wp14:editId="7B555E34">
                  <wp:extent cx="3901128" cy="3886200"/>
                  <wp:effectExtent l="0" t="0" r="444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2372" cy="3887440"/>
                          </a:xfrm>
                          <a:prstGeom prst="rect">
                            <a:avLst/>
                          </a:prstGeom>
                          <a:noFill/>
                        </pic:spPr>
                      </pic:pic>
                    </a:graphicData>
                  </a:graphic>
                </wp:inline>
              </w:drawing>
            </w:r>
          </w:p>
          <w:p w14:paraId="50C745BB" w14:textId="77777777" w:rsidR="00593D5B" w:rsidRDefault="00593D5B" w:rsidP="0021786E">
            <w:pPr>
              <w:jc w:val="center"/>
              <w:rPr>
                <w:rFonts w:cs="Arial"/>
              </w:rPr>
            </w:pPr>
            <w:r>
              <w:rPr>
                <w:rFonts w:cs="Arial"/>
              </w:rPr>
              <w:t>Document 9b : Carte de probabilité d’occurrence de séismes d’intensité VI (6) ou plus dans les trente ans à venir.</w:t>
            </w:r>
          </w:p>
          <w:p w14:paraId="07CAFA4B" w14:textId="77777777" w:rsidR="00593D5B" w:rsidRDefault="00593D5B" w:rsidP="0021786E">
            <w:pPr>
              <w:jc w:val="right"/>
              <w:rPr>
                <w:rFonts w:cs="Arial"/>
              </w:rPr>
            </w:pPr>
            <w:r w:rsidRPr="00017D4A">
              <w:rPr>
                <w:rFonts w:cs="Arial"/>
                <w:i/>
                <w:iCs/>
                <w:color w:val="000000"/>
                <w:sz w:val="16"/>
              </w:rPr>
              <w:t xml:space="preserve">Source : </w:t>
            </w:r>
            <w:proofErr w:type="spellStart"/>
            <w:r w:rsidRPr="00017D4A">
              <w:rPr>
                <w:rFonts w:cs="Arial"/>
                <w:i/>
                <w:iCs/>
                <w:color w:val="000000"/>
                <w:sz w:val="16"/>
              </w:rPr>
              <w:t>Japan</w:t>
            </w:r>
            <w:proofErr w:type="spellEnd"/>
            <w:r w:rsidRPr="00017D4A">
              <w:rPr>
                <w:rFonts w:cs="Arial"/>
                <w:i/>
                <w:iCs/>
                <w:color w:val="000000"/>
                <w:sz w:val="16"/>
              </w:rPr>
              <w:t xml:space="preserve"> </w:t>
            </w:r>
            <w:proofErr w:type="spellStart"/>
            <w:r w:rsidRPr="00017D4A">
              <w:rPr>
                <w:rFonts w:cs="Arial"/>
                <w:i/>
                <w:iCs/>
                <w:color w:val="000000"/>
                <w:sz w:val="16"/>
              </w:rPr>
              <w:t>Seismic</w:t>
            </w:r>
            <w:proofErr w:type="spellEnd"/>
            <w:r w:rsidRPr="00017D4A">
              <w:rPr>
                <w:rFonts w:cs="Arial"/>
                <w:i/>
                <w:iCs/>
                <w:color w:val="000000"/>
                <w:sz w:val="16"/>
              </w:rPr>
              <w:t xml:space="preserve"> Hazard Information Station</w:t>
            </w:r>
          </w:p>
        </w:tc>
      </w:tr>
    </w:tbl>
    <w:p w14:paraId="0869E0A1" w14:textId="77777777" w:rsidR="00EF60F8" w:rsidRDefault="00EF60F8" w:rsidP="00593D5B">
      <w:pPr>
        <w:rPr>
          <w:rFonts w:cs="Arial"/>
          <w:b/>
        </w:rPr>
      </w:pPr>
    </w:p>
    <w:p w14:paraId="7E964E72" w14:textId="7E6F21A0" w:rsidR="00593D5B" w:rsidRDefault="00593D5B" w:rsidP="00593D5B">
      <w:pPr>
        <w:rPr>
          <w:rFonts w:cs="Arial"/>
        </w:rPr>
      </w:pPr>
      <w:r w:rsidRPr="00F80930">
        <w:rPr>
          <w:rFonts w:cs="Arial"/>
          <w:b/>
        </w:rPr>
        <w:t>Question 1</w:t>
      </w:r>
      <w:r w:rsidR="002F13AB">
        <w:rPr>
          <w:rFonts w:cs="Arial"/>
          <w:b/>
        </w:rPr>
        <w:t>4</w:t>
      </w:r>
      <w:r w:rsidRPr="00F80930">
        <w:rPr>
          <w:rFonts w:cs="Arial"/>
          <w:b/>
        </w:rPr>
        <w:t> :</w:t>
      </w:r>
      <w:r>
        <w:rPr>
          <w:rFonts w:cs="Arial"/>
        </w:rPr>
        <w:t xml:space="preserve"> </w:t>
      </w:r>
      <w:r w:rsidRPr="00F80930">
        <w:rPr>
          <w:rFonts w:cs="Arial"/>
          <w:b/>
        </w:rPr>
        <w:t xml:space="preserve">Rappeler </w:t>
      </w:r>
      <w:r>
        <w:rPr>
          <w:rFonts w:cs="Arial"/>
        </w:rPr>
        <w:t>ce que représente l’intensité d’un séisme.</w:t>
      </w:r>
    </w:p>
    <w:p w14:paraId="674C6937" w14:textId="1B87C0F1" w:rsidR="00593D5B" w:rsidRDefault="00593D5B" w:rsidP="00593D5B">
      <w:pPr>
        <w:rPr>
          <w:rFonts w:cs="Arial"/>
        </w:rPr>
      </w:pPr>
      <w:r w:rsidRPr="00F80930">
        <w:rPr>
          <w:rFonts w:cs="Arial"/>
          <w:b/>
        </w:rPr>
        <w:t>Question 1</w:t>
      </w:r>
      <w:r w:rsidR="002F13AB">
        <w:rPr>
          <w:rFonts w:cs="Arial"/>
          <w:b/>
        </w:rPr>
        <w:t>5</w:t>
      </w:r>
      <w:r w:rsidRPr="00F80930">
        <w:rPr>
          <w:rFonts w:cs="Arial"/>
          <w:b/>
        </w:rPr>
        <w:t> :</w:t>
      </w:r>
      <w:r>
        <w:rPr>
          <w:rFonts w:cs="Arial"/>
        </w:rPr>
        <w:t xml:space="preserve"> A partir des documents 3 et  9, </w:t>
      </w:r>
      <w:r w:rsidRPr="00F80930">
        <w:rPr>
          <w:rFonts w:cs="Arial"/>
          <w:b/>
        </w:rPr>
        <w:t>évaluer</w:t>
      </w:r>
      <w:r>
        <w:rPr>
          <w:rFonts w:cs="Arial"/>
        </w:rPr>
        <w:t xml:space="preserve"> les risques géologiques au Japon.</w:t>
      </w:r>
    </w:p>
    <w:p w14:paraId="796D6248" w14:textId="60DB2A5F" w:rsidR="00593D5B" w:rsidRDefault="00593D5B" w:rsidP="00593D5B">
      <w:pPr>
        <w:rPr>
          <w:rFonts w:cs="Arial"/>
        </w:rPr>
      </w:pPr>
    </w:p>
    <w:p w14:paraId="52F56CF5" w14:textId="2C61C2CE" w:rsidR="00EF60F8" w:rsidRDefault="00EF60F8" w:rsidP="00593D5B">
      <w:pPr>
        <w:rPr>
          <w:rFonts w:cs="Arial"/>
        </w:rPr>
      </w:pPr>
    </w:p>
    <w:p w14:paraId="3D7B1D79" w14:textId="77777777" w:rsidR="00EF60F8" w:rsidRDefault="00EF60F8" w:rsidP="00593D5B">
      <w:pPr>
        <w:rPr>
          <w:rFonts w:cs="Arial"/>
        </w:rPr>
      </w:pPr>
    </w:p>
    <w:p w14:paraId="7460554C" w14:textId="77777777" w:rsidR="00593D5B" w:rsidRPr="00DF5AB7" w:rsidRDefault="00593D5B" w:rsidP="00593D5B">
      <w:pPr>
        <w:pBdr>
          <w:top w:val="single" w:sz="4" w:space="1" w:color="auto"/>
          <w:left w:val="single" w:sz="4" w:space="4" w:color="auto"/>
          <w:bottom w:val="single" w:sz="4" w:space="1" w:color="auto"/>
          <w:right w:val="single" w:sz="4" w:space="4" w:color="auto"/>
        </w:pBdr>
        <w:jc w:val="center"/>
        <w:rPr>
          <w:rFonts w:cs="Arial"/>
          <w:b/>
        </w:rPr>
      </w:pPr>
      <w:r>
        <w:rPr>
          <w:rFonts w:cs="Arial"/>
          <w:b/>
        </w:rPr>
        <w:t>Partie 4</w:t>
      </w:r>
      <w:r w:rsidRPr="00DF5AB7">
        <w:rPr>
          <w:rFonts w:cs="Arial"/>
          <w:b/>
        </w:rPr>
        <w:t xml:space="preserve"> : </w:t>
      </w:r>
      <w:r>
        <w:rPr>
          <w:rFonts w:cs="Arial"/>
          <w:b/>
        </w:rPr>
        <w:t xml:space="preserve">Synthèse des données </w:t>
      </w:r>
    </w:p>
    <w:p w14:paraId="2EB5293D" w14:textId="77777777" w:rsidR="00593D5B" w:rsidRDefault="00593D5B" w:rsidP="00593D5B">
      <w:pPr>
        <w:rPr>
          <w:rFonts w:cs="Arial"/>
        </w:rPr>
      </w:pPr>
    </w:p>
    <w:p w14:paraId="76FBE0E6" w14:textId="29A5571E" w:rsidR="00593D5B" w:rsidRDefault="00593D5B" w:rsidP="00593D5B">
      <w:pPr>
        <w:rPr>
          <w:rFonts w:cs="Arial"/>
        </w:rPr>
      </w:pPr>
      <w:r w:rsidRPr="002C0B1F">
        <w:rPr>
          <w:rFonts w:cs="Arial"/>
          <w:b/>
        </w:rPr>
        <w:t>Question</w:t>
      </w:r>
      <w:r w:rsidR="002F13AB">
        <w:rPr>
          <w:rFonts w:cs="Arial"/>
          <w:b/>
        </w:rPr>
        <w:t xml:space="preserve"> </w:t>
      </w:r>
      <w:r w:rsidRPr="004B2814">
        <w:rPr>
          <w:rFonts w:cs="Arial"/>
          <w:b/>
        </w:rPr>
        <w:t>1</w:t>
      </w:r>
      <w:r w:rsidR="002F13AB">
        <w:rPr>
          <w:rFonts w:cs="Arial"/>
          <w:b/>
        </w:rPr>
        <w:t>6 :</w:t>
      </w:r>
      <w:r>
        <w:rPr>
          <w:rFonts w:cs="Arial"/>
        </w:rPr>
        <w:t xml:space="preserve"> </w:t>
      </w:r>
      <w:r w:rsidRPr="002C0B1F">
        <w:rPr>
          <w:rFonts w:cs="Arial"/>
          <w:b/>
        </w:rPr>
        <w:t>Réaliser</w:t>
      </w:r>
      <w:r>
        <w:rPr>
          <w:rFonts w:cs="Arial"/>
        </w:rPr>
        <w:t xml:space="preserve"> un schéma bilan présentant le contexte géodynamique et expliquant l’ensemble des données présentées dans les parties 1 et 2.</w:t>
      </w:r>
    </w:p>
    <w:p w14:paraId="02ACD6B6" w14:textId="60F3F974" w:rsidR="00E519A2" w:rsidRDefault="00E519A2" w:rsidP="007E670A">
      <w:pPr>
        <w:rPr>
          <w:szCs w:val="22"/>
        </w:rPr>
      </w:pPr>
    </w:p>
    <w:p w14:paraId="19D64FB4" w14:textId="77777777" w:rsidR="002F13AB" w:rsidRDefault="002F13AB" w:rsidP="007E670A">
      <w:pPr>
        <w:rPr>
          <w:szCs w:val="22"/>
        </w:rPr>
      </w:pPr>
    </w:p>
    <w:p w14:paraId="4DBC63B0" w14:textId="4F4932B9" w:rsidR="002F13AB" w:rsidRDefault="002F13A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jc w:val="left"/>
        <w:rPr>
          <w:szCs w:val="22"/>
        </w:rPr>
      </w:pPr>
      <w:r>
        <w:rPr>
          <w:szCs w:val="22"/>
        </w:rPr>
        <w:br w:type="page"/>
      </w:r>
    </w:p>
    <w:p w14:paraId="462BD09A" w14:textId="1E6B11C2" w:rsidR="002F13AB" w:rsidRPr="006D63D7" w:rsidRDefault="002F13AB" w:rsidP="006D63D7">
      <w:pPr>
        <w:jc w:val="center"/>
        <w:rPr>
          <w:b/>
          <w:szCs w:val="22"/>
        </w:rPr>
      </w:pPr>
      <w:r w:rsidRPr="006D63D7">
        <w:rPr>
          <w:b/>
          <w:szCs w:val="22"/>
        </w:rPr>
        <w:lastRenderedPageBreak/>
        <w:t>Corrigé :</w:t>
      </w:r>
    </w:p>
    <w:p w14:paraId="415C909F" w14:textId="77777777" w:rsidR="002F13AB" w:rsidRPr="002C327B" w:rsidRDefault="002F13AB" w:rsidP="002F13AB">
      <w:pPr>
        <w:rPr>
          <w:rFonts w:cs="Arial"/>
        </w:rPr>
      </w:pPr>
    </w:p>
    <w:p w14:paraId="17250087"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b/>
        </w:rPr>
      </w:pPr>
      <w:r w:rsidRPr="002C327B">
        <w:rPr>
          <w:rFonts w:cs="Arial"/>
          <w:b/>
        </w:rPr>
        <w:t>Partie 1 : Le contexte géodynamique du Japon</w:t>
      </w:r>
    </w:p>
    <w:p w14:paraId="0191E994" w14:textId="77777777" w:rsidR="002F13AB" w:rsidRPr="002C327B" w:rsidRDefault="002F13AB" w:rsidP="002F13AB">
      <w:pPr>
        <w:rPr>
          <w:rFonts w:cs="Arial"/>
        </w:rPr>
      </w:pPr>
    </w:p>
    <w:p w14:paraId="55BA7E86" w14:textId="77777777" w:rsidR="002F13AB" w:rsidRPr="002C327B" w:rsidRDefault="002F13AB" w:rsidP="002F13AB">
      <w:pPr>
        <w:rPr>
          <w:rFonts w:cs="Arial"/>
          <w:color w:val="000000" w:themeColor="text1"/>
        </w:rPr>
      </w:pPr>
      <w:r w:rsidRPr="002C327B">
        <w:rPr>
          <w:rFonts w:cs="Arial"/>
          <w:b/>
          <w:color w:val="000000" w:themeColor="text1"/>
        </w:rPr>
        <w:t>Question 1 :</w:t>
      </w:r>
      <w:r w:rsidRPr="002C327B">
        <w:rPr>
          <w:rFonts w:cs="Arial"/>
          <w:color w:val="000000" w:themeColor="text1"/>
        </w:rPr>
        <w:t xml:space="preserve"> </w:t>
      </w:r>
      <w:r w:rsidRPr="002C327B">
        <w:rPr>
          <w:rFonts w:cs="Arial"/>
          <w:b/>
          <w:color w:val="000000" w:themeColor="text1"/>
        </w:rPr>
        <w:t>Rappeler</w:t>
      </w:r>
      <w:r w:rsidRPr="002C327B">
        <w:rPr>
          <w:rFonts w:cs="Arial"/>
          <w:color w:val="000000" w:themeColor="text1"/>
        </w:rPr>
        <w:t xml:space="preserve"> comment est déterminé un flux géothermique.</w:t>
      </w:r>
    </w:p>
    <w:p w14:paraId="6E94B784"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color w:val="000000" w:themeColor="text1"/>
        </w:rPr>
        <w:t>Le flux géothermique passe d’abord par une mesure du gradient géothermique dans des forages puis par la détermination de la conductivité thermique des roches traversées afin de calculer le flux de chaleur (ou flux géothermique). La construction de la carte se fait par extrapolation entre les puits de mesure.</w:t>
      </w:r>
    </w:p>
    <w:p w14:paraId="5A512A47" w14:textId="77777777" w:rsidR="002F13AB" w:rsidRPr="002C327B" w:rsidRDefault="002F13AB" w:rsidP="002F13AB">
      <w:pPr>
        <w:rPr>
          <w:rFonts w:cs="Arial"/>
        </w:rPr>
      </w:pPr>
    </w:p>
    <w:p w14:paraId="76CFD236" w14:textId="77777777" w:rsidR="002F13AB" w:rsidRPr="002C327B" w:rsidRDefault="002F13AB" w:rsidP="002F13AB">
      <w:pPr>
        <w:rPr>
          <w:rFonts w:cs="Arial"/>
        </w:rPr>
      </w:pPr>
      <w:r w:rsidRPr="002C327B">
        <w:rPr>
          <w:rFonts w:cs="Arial"/>
          <w:b/>
        </w:rPr>
        <w:t>Question 2</w:t>
      </w:r>
      <w:r w:rsidRPr="002C327B">
        <w:rPr>
          <w:rFonts w:cs="Arial"/>
        </w:rPr>
        <w:t xml:space="preserve"> : </w:t>
      </w:r>
      <w:r w:rsidRPr="002C327B">
        <w:rPr>
          <w:rFonts w:cs="Arial"/>
          <w:b/>
        </w:rPr>
        <w:t xml:space="preserve">Rappeler </w:t>
      </w:r>
      <w:r w:rsidRPr="002C327B">
        <w:rPr>
          <w:rFonts w:cs="Arial"/>
        </w:rPr>
        <w:t>ce qu’est une anomalie et définir ensuite une anomalie gravimétrique de Bouguer.</w:t>
      </w:r>
    </w:p>
    <w:p w14:paraId="1DC05B74"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Une anomalie en géologie est la différence entre la valeur mesurée d’un paramètre et la valeur théorique.</w:t>
      </w:r>
    </w:p>
    <w:p w14:paraId="7781321A"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Dans le cas d’une anomalie gravimétrique, il s’agit donc de la différence entre la valeur de g mesurée en un point et la valeur attendue en ce point. L’anomalie gravimétrique de type Bouguer prend en compte des corrections liées à l’altitude, à la nature des roches sous-jacentes entre l’altitude 0 et la zone de mesure et, dans le cas d’une correction complète, des reliefs avoisinants.</w:t>
      </w:r>
    </w:p>
    <w:p w14:paraId="326BFBCB"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rPr>
      </w:pPr>
      <w:proofErr w:type="spellStart"/>
      <w:r w:rsidRPr="002C327B">
        <w:rPr>
          <w:rFonts w:cs="Arial"/>
        </w:rPr>
        <w:t>Δg</w:t>
      </w:r>
      <w:r w:rsidRPr="002C327B">
        <w:rPr>
          <w:rFonts w:cs="Arial"/>
          <w:vertAlign w:val="subscript"/>
        </w:rPr>
        <w:t>Bouguer</w:t>
      </w:r>
      <w:proofErr w:type="spellEnd"/>
      <w:r w:rsidRPr="002C327B">
        <w:rPr>
          <w:rFonts w:cs="Arial"/>
        </w:rPr>
        <w:t xml:space="preserve"> = </w:t>
      </w:r>
      <w:proofErr w:type="spellStart"/>
      <w:r w:rsidRPr="002C327B">
        <w:rPr>
          <w:rFonts w:cs="Arial"/>
        </w:rPr>
        <w:t>g</w:t>
      </w:r>
      <w:r w:rsidRPr="002C327B">
        <w:rPr>
          <w:rFonts w:cs="Arial"/>
          <w:vertAlign w:val="subscript"/>
        </w:rPr>
        <w:t>mesurée</w:t>
      </w:r>
      <w:proofErr w:type="spellEnd"/>
      <w:r w:rsidRPr="002C327B">
        <w:rPr>
          <w:rFonts w:cs="Arial"/>
        </w:rPr>
        <w:t xml:space="preserve"> + corrections - </w:t>
      </w:r>
      <w:proofErr w:type="spellStart"/>
      <w:r w:rsidRPr="002C327B">
        <w:rPr>
          <w:rFonts w:cs="Arial"/>
        </w:rPr>
        <w:t>g</w:t>
      </w:r>
      <w:r w:rsidRPr="002C327B">
        <w:rPr>
          <w:rFonts w:cs="Arial"/>
          <w:vertAlign w:val="subscript"/>
        </w:rPr>
        <w:t>théorique</w:t>
      </w:r>
      <w:proofErr w:type="spellEnd"/>
    </w:p>
    <w:p w14:paraId="73A76765" w14:textId="77777777" w:rsidR="002F13AB" w:rsidRPr="002C327B" w:rsidRDefault="002F13AB" w:rsidP="002F13AB">
      <w:pPr>
        <w:rPr>
          <w:rFonts w:cs="Arial"/>
        </w:rPr>
      </w:pPr>
    </w:p>
    <w:p w14:paraId="783686EC" w14:textId="77777777" w:rsidR="002F13AB" w:rsidRPr="002C327B" w:rsidRDefault="002F13AB" w:rsidP="002F13AB">
      <w:pPr>
        <w:rPr>
          <w:rFonts w:cs="Arial"/>
        </w:rPr>
      </w:pPr>
      <w:r w:rsidRPr="002C327B">
        <w:rPr>
          <w:rFonts w:cs="Arial"/>
          <w:b/>
        </w:rPr>
        <w:t>Question 3</w:t>
      </w:r>
      <w:r w:rsidRPr="002C327B">
        <w:rPr>
          <w:rFonts w:cs="Arial"/>
        </w:rPr>
        <w:t xml:space="preserve"> : </w:t>
      </w:r>
      <w:r w:rsidRPr="002C327B">
        <w:rPr>
          <w:rFonts w:cs="Arial"/>
          <w:b/>
        </w:rPr>
        <w:t>Interpréter</w:t>
      </w:r>
      <w:r w:rsidRPr="002C327B">
        <w:rPr>
          <w:rFonts w:cs="Arial"/>
        </w:rPr>
        <w:t xml:space="preserve"> les documents fournis.</w:t>
      </w:r>
    </w:p>
    <w:p w14:paraId="5EE3080A" w14:textId="5807CADA"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color w:val="000000" w:themeColor="text1"/>
        </w:rPr>
        <w:t>Le flux géothermique est faible à l’est du Japon et supérieur à la moyenne à l’ouest du Japon, avec un maximum au sud-ouest du Japon avec un flux thermique supérieur à 150 mW/m². Ceci indiquerait un amincissement lithosphérique à l’ouest du Japon et une activité magmatique au sud-ouest, qui serait à confirmer avec la localisation des volcans.</w:t>
      </w:r>
    </w:p>
    <w:p w14:paraId="46B84EA9"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color w:val="000000" w:themeColor="text1"/>
        </w:rPr>
        <w:t>On observe une anomalie gravimétrique positive au Japon et très positive à l’ouest du Japon, indiquant un excès de masse, interprétable comme une remontée de manteau (dense) donc un amincissement crustal.</w:t>
      </w:r>
    </w:p>
    <w:p w14:paraId="27AE79DF"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color w:val="000000" w:themeColor="text1"/>
        </w:rPr>
        <w:t xml:space="preserve">Le fort excès de masse  (anomalie supérieure à 400 </w:t>
      </w:r>
      <w:proofErr w:type="spellStart"/>
      <w:r w:rsidRPr="002C327B">
        <w:rPr>
          <w:rFonts w:cs="Arial"/>
          <w:color w:val="000000" w:themeColor="text1"/>
        </w:rPr>
        <w:t>mgal</w:t>
      </w:r>
      <w:proofErr w:type="spellEnd"/>
      <w:r w:rsidRPr="002C327B">
        <w:rPr>
          <w:rFonts w:cs="Arial"/>
          <w:color w:val="000000" w:themeColor="text1"/>
        </w:rPr>
        <w:t>) à l’est de la fosse pourrait correspondre à l’épaisse plaque lithosphérique océanique, à l’origine de la subduction et de la fosse océanique.</w:t>
      </w:r>
    </w:p>
    <w:p w14:paraId="6B8616A2"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color w:val="000000" w:themeColor="text1"/>
        </w:rPr>
        <w:t>L’ensemble de ces données suggère une zone de subduction avec un bassin d’arrière-arc.</w:t>
      </w:r>
    </w:p>
    <w:p w14:paraId="121F2EA7" w14:textId="77777777" w:rsidR="002F13AB" w:rsidRPr="002C327B" w:rsidRDefault="002F13AB" w:rsidP="002F13AB">
      <w:pPr>
        <w:rPr>
          <w:rFonts w:cs="Arial"/>
        </w:rPr>
      </w:pPr>
    </w:p>
    <w:p w14:paraId="514D826D" w14:textId="77777777" w:rsidR="002F13AB" w:rsidRPr="002C327B" w:rsidRDefault="002F13AB" w:rsidP="002F13AB">
      <w:pPr>
        <w:rPr>
          <w:rFonts w:cs="Arial"/>
        </w:rPr>
      </w:pPr>
      <w:r w:rsidRPr="002C327B">
        <w:rPr>
          <w:rFonts w:cs="Arial"/>
          <w:b/>
        </w:rPr>
        <w:t>Question 4</w:t>
      </w:r>
      <w:r w:rsidRPr="002C327B">
        <w:rPr>
          <w:rFonts w:cs="Arial"/>
        </w:rPr>
        <w:t> : Analyser le mécanisme au foyer du séisme de magnitude 9 du 11 mars2011. À partir des documents 1 et 2, proposer un contexte géodynamique pour le Japon.</w:t>
      </w:r>
    </w:p>
    <w:p w14:paraId="25916D8F"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iCs/>
          <w:color w:val="000000" w:themeColor="text1"/>
        </w:rPr>
      </w:pPr>
      <w:r w:rsidRPr="002C327B">
        <w:rPr>
          <w:rFonts w:cs="Arial"/>
          <w:iCs/>
          <w:color w:val="000000" w:themeColor="text1"/>
        </w:rPr>
        <w:t xml:space="preserve">La localisation de l’épicentre témoigne d’un séisme lié à une faille située à 24.4 km de profondeur, là où la plaque Pacifique a déjà plongé. D’après le mécanisme au foyer, la contrainte maximale (σ1) est soit subhorizontale, soit </w:t>
      </w:r>
      <w:proofErr w:type="spellStart"/>
      <w:r w:rsidRPr="002C327B">
        <w:rPr>
          <w:rFonts w:cs="Arial"/>
          <w:iCs/>
          <w:color w:val="000000" w:themeColor="text1"/>
        </w:rPr>
        <w:t>subverticale</w:t>
      </w:r>
      <w:proofErr w:type="spellEnd"/>
      <w:r w:rsidRPr="002C327B">
        <w:rPr>
          <w:rFonts w:cs="Arial"/>
          <w:iCs/>
          <w:color w:val="000000" w:themeColor="text1"/>
        </w:rPr>
        <w:t>. Il s’agit en tout cas d’un mouvement de faille inverse globalement Est-Ouest. Le plan de faille qui a joué est de direction parallèle à la limite de plaque. Le plus probable est une faille subhorizontale, c'est un chevauchement.</w:t>
      </w:r>
    </w:p>
    <w:p w14:paraId="5724D83F"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iCs/>
          <w:color w:val="000000" w:themeColor="text1"/>
        </w:rPr>
      </w:pPr>
    </w:p>
    <w:p w14:paraId="3B88C5CC"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iCs/>
          <w:color w:val="000000" w:themeColor="text1"/>
        </w:rPr>
        <w:t xml:space="preserve">Les séismes indiqués ont une profondeur pouvant atteindre 700 km et des magnitudes allant jusqu’à 9. Plus les séismes sont situés à l’ouest du Japon, plus les profondeurs moyennes sont élevées. En lien avec les données géophysiques, ce document fait penser à un plan de </w:t>
      </w:r>
      <w:proofErr w:type="spellStart"/>
      <w:r w:rsidRPr="002C327B">
        <w:rPr>
          <w:rFonts w:cs="Arial"/>
          <w:iCs/>
          <w:color w:val="000000" w:themeColor="text1"/>
        </w:rPr>
        <w:t>Waddati</w:t>
      </w:r>
      <w:proofErr w:type="spellEnd"/>
      <w:r w:rsidRPr="002C327B">
        <w:rPr>
          <w:rFonts w:cs="Arial"/>
          <w:iCs/>
          <w:color w:val="000000" w:themeColor="text1"/>
        </w:rPr>
        <w:t>-Bénioff dont à un plan de subduction, la plaque Pacifique passant sous le Japon.</w:t>
      </w:r>
    </w:p>
    <w:p w14:paraId="091905F2" w14:textId="77777777" w:rsidR="002F13AB" w:rsidRPr="002C327B" w:rsidRDefault="002F13AB" w:rsidP="002F13AB">
      <w:pPr>
        <w:rPr>
          <w:rFonts w:cs="Arial"/>
        </w:rPr>
      </w:pPr>
    </w:p>
    <w:p w14:paraId="2005B86F"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b/>
        </w:rPr>
      </w:pPr>
      <w:r w:rsidRPr="002C327B">
        <w:rPr>
          <w:rFonts w:cs="Arial"/>
          <w:b/>
        </w:rPr>
        <w:t>Partie 2 : Le magmatisme du Japon</w:t>
      </w:r>
    </w:p>
    <w:p w14:paraId="1681318D" w14:textId="77777777" w:rsidR="002F13AB" w:rsidRPr="002C327B" w:rsidRDefault="002F13AB" w:rsidP="002F13AB">
      <w:pPr>
        <w:rPr>
          <w:rFonts w:cs="Arial"/>
        </w:rPr>
      </w:pPr>
      <w:r w:rsidRPr="002C327B">
        <w:rPr>
          <w:rFonts w:cs="Arial"/>
        </w:rPr>
        <w:t>De nombreux volcans sont observés au Japon et aux alentours. Leur répartition est visible sur le document 3 (page 3).</w:t>
      </w:r>
    </w:p>
    <w:p w14:paraId="75569CAD" w14:textId="77777777" w:rsidR="002F13AB" w:rsidRPr="002C327B" w:rsidRDefault="002F13AB" w:rsidP="002F13AB">
      <w:pPr>
        <w:rPr>
          <w:rFonts w:cs="Arial"/>
        </w:rPr>
      </w:pPr>
    </w:p>
    <w:p w14:paraId="16C58A5E" w14:textId="77777777" w:rsidR="002F13AB" w:rsidRPr="002C327B" w:rsidRDefault="002F13AB" w:rsidP="002F13AB">
      <w:pPr>
        <w:rPr>
          <w:rFonts w:cs="Arial"/>
        </w:rPr>
      </w:pPr>
      <w:r w:rsidRPr="002C327B">
        <w:rPr>
          <w:rFonts w:cs="Arial"/>
          <w:b/>
        </w:rPr>
        <w:t>Question 5 : Décrire</w:t>
      </w:r>
      <w:r w:rsidRPr="002C327B">
        <w:rPr>
          <w:rFonts w:cs="Arial"/>
        </w:rPr>
        <w:t xml:space="preserve"> la répartition des volcans et, en lien avec les données des documents 1 et 2, expliquez l’origine de cette répartition.</w:t>
      </w:r>
    </w:p>
    <w:p w14:paraId="3359F2D2" w14:textId="77777777" w:rsidR="002F13AB" w:rsidRPr="002C327B" w:rsidRDefault="002F13AB" w:rsidP="002F13AB">
      <w:pPr>
        <w:pBdr>
          <w:top w:val="single" w:sz="4" w:space="1" w:color="auto"/>
          <w:left w:val="single" w:sz="4" w:space="4" w:color="auto"/>
          <w:bottom w:val="single" w:sz="4" w:space="1" w:color="auto"/>
          <w:right w:val="single" w:sz="4" w:space="4" w:color="auto"/>
        </w:pBdr>
        <w:rPr>
          <w:color w:val="000000" w:themeColor="text1"/>
        </w:rPr>
      </w:pPr>
      <w:r w:rsidRPr="002C327B">
        <w:rPr>
          <w:rFonts w:cs="Arial"/>
          <w:iCs/>
          <w:color w:val="000000" w:themeColor="text1"/>
        </w:rPr>
        <w:t xml:space="preserve">Les volcans présentent un alignement globalement selon un Nord-Sud. Les documents 1 et 2 nous indiquant que le Japon est une zone de subduction, l’alignement matérialise la projection en surface de la région où la plaque plongeante (plaque Pacifique) est entièrement déshydratée. La déshydratation de la plaque océanique plongeante par métamorphisme HP-BT est à l’origine d’une </w:t>
      </w:r>
      <w:r w:rsidRPr="002C327B">
        <w:rPr>
          <w:rFonts w:cs="Arial"/>
          <w:iCs/>
          <w:color w:val="000000" w:themeColor="text1"/>
        </w:rPr>
        <w:lastRenderedPageBreak/>
        <w:t>hydratation de la péridotite de la plaque chevauchante, ce qui abaisse son solidus et permet sa fusion partielle entre 100 et 200 km de profondeur.</w:t>
      </w:r>
    </w:p>
    <w:p w14:paraId="1CC51E62"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themeColor="text1"/>
        </w:rPr>
      </w:pPr>
      <w:r w:rsidRPr="002C327B">
        <w:rPr>
          <w:rFonts w:cs="Arial"/>
          <w:iCs/>
          <w:color w:val="000000" w:themeColor="text1"/>
        </w:rPr>
        <w:t>L’alignement de volcans observé au Japon matérialise le franchissement de cette profondeur par la plaque Pacifique en subduction</w:t>
      </w:r>
      <w:r w:rsidRPr="002C327B">
        <w:rPr>
          <w:rFonts w:cs="Arial"/>
          <w:color w:val="000000" w:themeColor="text1"/>
        </w:rPr>
        <w:t>.</w:t>
      </w:r>
    </w:p>
    <w:p w14:paraId="512B6300" w14:textId="77777777" w:rsidR="002F13AB" w:rsidRPr="002C327B" w:rsidRDefault="002F13AB" w:rsidP="002F13AB">
      <w:pPr>
        <w:rPr>
          <w:rFonts w:cs="Arial"/>
        </w:rPr>
      </w:pPr>
    </w:p>
    <w:p w14:paraId="0881E932" w14:textId="77777777" w:rsidR="002F13AB" w:rsidRPr="002C327B" w:rsidRDefault="002F13AB" w:rsidP="002F13AB">
      <w:pPr>
        <w:rPr>
          <w:rFonts w:cs="Arial"/>
          <w:color w:val="000000"/>
        </w:rPr>
      </w:pPr>
      <w:r w:rsidRPr="002C327B">
        <w:rPr>
          <w:rFonts w:cs="Arial"/>
          <w:color w:val="000000"/>
        </w:rPr>
        <w:t xml:space="preserve">Quelques caractéristiques du volcanisme japonais et des risques associés peuvent être illustrés en prenant l’exemple du Mont </w:t>
      </w:r>
      <w:proofErr w:type="spellStart"/>
      <w:r w:rsidRPr="002C327B">
        <w:rPr>
          <w:rFonts w:cs="Arial"/>
          <w:color w:val="000000"/>
        </w:rPr>
        <w:t>Unzen</w:t>
      </w:r>
      <w:proofErr w:type="spellEnd"/>
      <w:r w:rsidRPr="002C327B">
        <w:rPr>
          <w:rFonts w:cs="Arial"/>
          <w:color w:val="000000"/>
        </w:rPr>
        <w:t xml:space="preserve"> (document 4, page 3). La composition chimique de 7 échantillons issus des éruptions de 1991-1992 est également fournie (document 5, page 4).</w:t>
      </w:r>
    </w:p>
    <w:p w14:paraId="7ADBCFBE" w14:textId="77777777" w:rsidR="002F13AB" w:rsidRPr="002C327B" w:rsidRDefault="002F13AB" w:rsidP="002F13AB">
      <w:pPr>
        <w:rPr>
          <w:rFonts w:cs="Arial"/>
          <w:color w:val="000000"/>
        </w:rPr>
      </w:pPr>
      <w:r w:rsidRPr="002C327B">
        <w:rPr>
          <w:rFonts w:cs="Arial"/>
          <w:b/>
          <w:color w:val="000000"/>
        </w:rPr>
        <w:t>Question 6 : Décrire</w:t>
      </w:r>
      <w:r w:rsidRPr="002C327B">
        <w:rPr>
          <w:rFonts w:cs="Arial"/>
          <w:color w:val="000000"/>
        </w:rPr>
        <w:t xml:space="preserve"> et proposer un nom pour l’échantillon proposé dans le document 4.</w:t>
      </w:r>
    </w:p>
    <w:p w14:paraId="5DBDAF25" w14:textId="77777777" w:rsidR="002F13AB" w:rsidRPr="002C327B" w:rsidRDefault="002F13AB" w:rsidP="002F13AB">
      <w:pPr>
        <w:pBdr>
          <w:top w:val="single" w:sz="4" w:space="1" w:color="auto"/>
          <w:left w:val="single" w:sz="4" w:space="4" w:color="auto"/>
          <w:bottom w:val="single" w:sz="4" w:space="1" w:color="auto"/>
          <w:right w:val="single" w:sz="4" w:space="4" w:color="auto"/>
        </w:pBdr>
        <w:rPr>
          <w:color w:val="000000" w:themeColor="text1"/>
        </w:rPr>
      </w:pPr>
      <w:r w:rsidRPr="002C327B">
        <w:rPr>
          <w:rFonts w:cs="Arial"/>
          <w:color w:val="000000" w:themeColor="text1"/>
        </w:rPr>
        <w:t xml:space="preserve">L’échantillon présente une structure microgrenue ou microlithique. C’est une roche </w:t>
      </w:r>
      <w:proofErr w:type="spellStart"/>
      <w:r w:rsidRPr="002C327B">
        <w:rPr>
          <w:rFonts w:cs="Arial"/>
          <w:color w:val="000000" w:themeColor="text1"/>
        </w:rPr>
        <w:t>mésocrate</w:t>
      </w:r>
      <w:proofErr w:type="spellEnd"/>
      <w:r w:rsidRPr="002C327B">
        <w:rPr>
          <w:rFonts w:cs="Arial"/>
          <w:color w:val="000000" w:themeColor="text1"/>
        </w:rPr>
        <w:t xml:space="preserve"> avec des phénocristaux blancs (des feldspaths plagioclases) et des minéraux sombres (ferromagnésiens) qui pourraient être des pyroxènes, des amphiboles ou des biotites. L’aspect en baguette pourrait faire penser à des amphiboles.</w:t>
      </w:r>
    </w:p>
    <w:p w14:paraId="50F519D9" w14:textId="77777777" w:rsidR="002F13AB" w:rsidRPr="002C327B" w:rsidRDefault="002F13AB" w:rsidP="002F13AB">
      <w:pPr>
        <w:pBdr>
          <w:top w:val="single" w:sz="4" w:space="1" w:color="auto"/>
          <w:left w:val="single" w:sz="4" w:space="4" w:color="auto"/>
          <w:bottom w:val="single" w:sz="4" w:space="1" w:color="auto"/>
          <w:right w:val="single" w:sz="4" w:space="4" w:color="auto"/>
        </w:pBdr>
        <w:rPr>
          <w:color w:val="000000" w:themeColor="text1"/>
        </w:rPr>
      </w:pPr>
    </w:p>
    <w:p w14:paraId="65ED79E3" w14:textId="77777777" w:rsidR="002F13AB" w:rsidRPr="002C327B" w:rsidRDefault="002F13AB" w:rsidP="002F13AB">
      <w:pPr>
        <w:pBdr>
          <w:top w:val="single" w:sz="4" w:space="1" w:color="auto"/>
          <w:left w:val="single" w:sz="4" w:space="4" w:color="auto"/>
          <w:bottom w:val="single" w:sz="4" w:space="1" w:color="auto"/>
          <w:right w:val="single" w:sz="4" w:space="4" w:color="auto"/>
        </w:pBdr>
        <w:rPr>
          <w:color w:val="000000" w:themeColor="text1"/>
        </w:rPr>
      </w:pPr>
      <w:r w:rsidRPr="002C327B">
        <w:rPr>
          <w:rFonts w:cs="Arial"/>
          <w:color w:val="000000" w:themeColor="text1"/>
        </w:rPr>
        <w:t>L’étude des lames minces montre une structure microlithique. La roche contient des plagioclases, des amphiboles, de la biotite et du quartz. Cette roche serait l’équivalent microlithique d’un granodiorite (donc une dacite, mais hors programme). Un intermédiaire entre andésite et rhyolite est accepté.</w:t>
      </w:r>
    </w:p>
    <w:p w14:paraId="6269F46C" w14:textId="77777777" w:rsidR="002F13AB" w:rsidRPr="002C327B" w:rsidRDefault="002F13AB" w:rsidP="002F13AB">
      <w:pPr>
        <w:rPr>
          <w:rFonts w:cs="Arial"/>
          <w:color w:val="000000"/>
        </w:rPr>
      </w:pPr>
    </w:p>
    <w:p w14:paraId="15D2AFD9" w14:textId="77777777" w:rsidR="002F13AB" w:rsidRPr="002C327B" w:rsidRDefault="002F13AB" w:rsidP="002F13AB">
      <w:pPr>
        <w:rPr>
          <w:rFonts w:cs="Arial"/>
          <w:color w:val="000000"/>
        </w:rPr>
      </w:pPr>
      <w:r w:rsidRPr="002C327B">
        <w:rPr>
          <w:rFonts w:cs="Arial"/>
          <w:b/>
          <w:color w:val="000000"/>
        </w:rPr>
        <w:t>Question 7 : Compléter</w:t>
      </w:r>
      <w:r w:rsidRPr="002C327B">
        <w:rPr>
          <w:rFonts w:cs="Arial"/>
          <w:color w:val="000000"/>
        </w:rPr>
        <w:t xml:space="preserve"> le diagramme TAS fourni à partir du document 5.</w:t>
      </w:r>
      <w:r w:rsidRPr="002C327B">
        <w:rPr>
          <w:rFonts w:cs="Arial"/>
          <w:b/>
          <w:color w:val="000000"/>
        </w:rPr>
        <w:t xml:space="preserve"> Comparer</w:t>
      </w:r>
      <w:r w:rsidRPr="002C327B">
        <w:rPr>
          <w:rFonts w:cs="Arial"/>
          <w:color w:val="000000"/>
        </w:rPr>
        <w:t xml:space="preserve"> ces résultats avec la conclusion précédente.</w:t>
      </w:r>
    </w:p>
    <w:p w14:paraId="4EB0DECA"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color w:val="000000"/>
        </w:rPr>
      </w:pPr>
      <w:r w:rsidRPr="002C327B">
        <w:rPr>
          <w:rFonts w:cs="Arial"/>
          <w:noProof/>
          <w:color w:val="000000"/>
        </w:rPr>
        <w:drawing>
          <wp:inline distT="0" distB="0" distL="0" distR="0" wp14:anchorId="72564062" wp14:editId="71F0E89C">
            <wp:extent cx="5020132" cy="2882188"/>
            <wp:effectExtent l="0" t="0" r="0" b="0"/>
            <wp:docPr id="13" name="Image 13" descr="a4BL-m1w2WoBkNKepvOWad2vO9xVDHymM_F03p1slhcm2FpkIXdt9tvagFemrdAqzfiNtXtTUNodFksAf5_EZpmjcWw1AS6QMu7liH85rgbyZQKBOJkIzffledwpcm2E5chX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BL-m1w2WoBkNKepvOWad2vO9xVDHymM_F03p1slhcm2FpkIXdt9tvagFemrdAqzfiNtXtTUNodFksAf5_EZpmjcWw1AS6QMu7liH85rgbyZQKBOJkIzffledwpcm2E5chXPe-q"/>
                    <pic:cNvPicPr>
                      <a:picLocks noChangeAspect="1" noChangeArrowheads="1"/>
                    </pic:cNvPicPr>
                  </pic:nvPicPr>
                  <pic:blipFill>
                    <a:blip r:embed="rId18">
                      <a:extLst>
                        <a:ext uri="{28A0092B-C50C-407E-A947-70E740481C1C}">
                          <a14:useLocalDpi xmlns:a14="http://schemas.microsoft.com/office/drawing/2010/main" val="0"/>
                        </a:ext>
                      </a:extLst>
                    </a:blip>
                    <a:srcRect b="12555"/>
                    <a:stretch>
                      <a:fillRect/>
                    </a:stretch>
                  </pic:blipFill>
                  <pic:spPr bwMode="auto">
                    <a:xfrm>
                      <a:off x="0" y="0"/>
                      <a:ext cx="5021165" cy="2882781"/>
                    </a:xfrm>
                    <a:prstGeom prst="rect">
                      <a:avLst/>
                    </a:prstGeom>
                    <a:noFill/>
                    <a:ln>
                      <a:noFill/>
                    </a:ln>
                  </pic:spPr>
                </pic:pic>
              </a:graphicData>
            </a:graphic>
          </wp:inline>
        </w:drawing>
      </w:r>
    </w:p>
    <w:p w14:paraId="725FC5BE"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color w:val="000000"/>
        </w:rPr>
      </w:pPr>
      <w:r w:rsidRPr="002C327B">
        <w:rPr>
          <w:rFonts w:cs="Arial"/>
          <w:color w:val="000000"/>
        </w:rPr>
        <w:t>D’après le diagramme TAS, la roches est soit une andésite, soit une dacite, ce qui est cohérent avec les réponses précédentes, même si les andésites présente</w:t>
      </w:r>
      <w:r>
        <w:rPr>
          <w:rFonts w:cs="Arial"/>
          <w:color w:val="000000"/>
        </w:rPr>
        <w:t>nt</w:t>
      </w:r>
      <w:r w:rsidRPr="002C327B">
        <w:rPr>
          <w:rFonts w:cs="Arial"/>
          <w:color w:val="000000"/>
        </w:rPr>
        <w:t xml:space="preserve"> très rarement du quartz.</w:t>
      </w:r>
    </w:p>
    <w:p w14:paraId="5F320C79" w14:textId="77777777" w:rsidR="002F13AB" w:rsidRPr="002C327B" w:rsidRDefault="002F13AB" w:rsidP="002F13AB">
      <w:pPr>
        <w:rPr>
          <w:rFonts w:cs="Arial"/>
          <w:color w:val="000000"/>
        </w:rPr>
      </w:pPr>
    </w:p>
    <w:p w14:paraId="1E1560F1" w14:textId="77777777" w:rsidR="002F13AB" w:rsidRPr="002C327B" w:rsidRDefault="002F13AB" w:rsidP="002F13AB">
      <w:pPr>
        <w:rPr>
          <w:rFonts w:cs="Arial"/>
          <w:color w:val="000000"/>
        </w:rPr>
      </w:pPr>
      <w:r w:rsidRPr="002C327B">
        <w:rPr>
          <w:rFonts w:cs="Arial"/>
          <w:b/>
          <w:color w:val="000000"/>
        </w:rPr>
        <w:t>Question 8 :</w:t>
      </w:r>
      <w:r w:rsidRPr="002C327B">
        <w:rPr>
          <w:rFonts w:cs="Arial"/>
          <w:color w:val="000000"/>
        </w:rPr>
        <w:t xml:space="preserve"> Ces données sont-elles en accord avec le contexte géodynamique proposé à la question 5 ? </w:t>
      </w:r>
      <w:r w:rsidRPr="002C327B">
        <w:rPr>
          <w:rFonts w:cs="Arial"/>
          <w:b/>
          <w:color w:val="000000"/>
        </w:rPr>
        <w:t>Justifier</w:t>
      </w:r>
      <w:r w:rsidRPr="002C327B">
        <w:rPr>
          <w:rFonts w:cs="Arial"/>
          <w:color w:val="000000"/>
        </w:rPr>
        <w:t xml:space="preserve"> la réponse.</w:t>
      </w:r>
    </w:p>
    <w:p w14:paraId="3534AF01" w14:textId="77777777" w:rsidR="002F13AB" w:rsidRPr="002C327B" w:rsidRDefault="002F13AB" w:rsidP="00C64BDC">
      <w:pPr>
        <w:pBdr>
          <w:top w:val="single" w:sz="4" w:space="0" w:color="auto"/>
          <w:left w:val="single" w:sz="4" w:space="4" w:color="auto"/>
          <w:bottom w:val="single" w:sz="4" w:space="1" w:color="auto"/>
          <w:right w:val="single" w:sz="4" w:space="4" w:color="auto"/>
        </w:pBdr>
        <w:rPr>
          <w:rFonts w:cs="Arial"/>
          <w:color w:val="000000"/>
        </w:rPr>
      </w:pPr>
      <w:r w:rsidRPr="002C327B">
        <w:rPr>
          <w:rFonts w:cs="Arial"/>
          <w:color w:val="000000"/>
        </w:rPr>
        <w:t xml:space="preserve">Les andésites, dacites et rhyolites sont des roches fréquentes dans du volcanisme explosif de zone de subduction. Ce magmatisme semble donc cohérent avec les données fournies par les autres documents. </w:t>
      </w:r>
    </w:p>
    <w:p w14:paraId="412A8EB5" w14:textId="06DBF9A9" w:rsidR="002F13AB" w:rsidRPr="002C327B" w:rsidRDefault="002F13AB" w:rsidP="00C64BDC">
      <w:pPr>
        <w:pBdr>
          <w:top w:val="single" w:sz="4" w:space="0" w:color="auto"/>
          <w:left w:val="single" w:sz="4" w:space="4" w:color="auto"/>
          <w:bottom w:val="single" w:sz="4" w:space="1" w:color="auto"/>
          <w:right w:val="single" w:sz="4" w:space="4" w:color="auto"/>
        </w:pBdr>
        <w:rPr>
          <w:rFonts w:cs="Arial"/>
          <w:i/>
        </w:rPr>
      </w:pPr>
      <w:r w:rsidRPr="002C327B">
        <w:rPr>
          <w:rFonts w:cs="Arial"/>
          <w:i/>
          <w:color w:val="000000"/>
        </w:rPr>
        <w:t xml:space="preserve">À noter ici qu’on ne peut pas parler de série magmatique car les échantillons sont tous issus de la même </w:t>
      </w:r>
      <w:r w:rsidR="00A028D0">
        <w:rPr>
          <w:rFonts w:cs="Arial"/>
          <w:i/>
          <w:color w:val="000000"/>
        </w:rPr>
        <w:t>éruption</w:t>
      </w:r>
      <w:r w:rsidRPr="002C327B">
        <w:rPr>
          <w:rFonts w:cs="Arial"/>
          <w:i/>
          <w:color w:val="000000"/>
        </w:rPr>
        <w:t>, il n’y a donc pas la composante temporelle ni la différenciation qui signe une série magmatique.</w:t>
      </w:r>
    </w:p>
    <w:p w14:paraId="18B18B53" w14:textId="77777777" w:rsidR="002F13AB" w:rsidRDefault="002F13AB" w:rsidP="002F13AB">
      <w:pPr>
        <w:rPr>
          <w:rFonts w:cs="Arial"/>
        </w:rPr>
      </w:pPr>
      <w:r w:rsidRPr="002C327B">
        <w:rPr>
          <w:rFonts w:cs="Arial"/>
        </w:rPr>
        <w:t xml:space="preserve">Afin de préciser l’origine du magma, les quantités de Néodyme et de Strontium ont été déterminées dans laves quaternaires de la région d’Honshu (document 6). Dans la partie Central de la région d’Honshu, nommé </w:t>
      </w:r>
      <w:proofErr w:type="spellStart"/>
      <w:r w:rsidRPr="002C327B">
        <w:rPr>
          <w:rFonts w:cs="Arial"/>
        </w:rPr>
        <w:t>Fossa</w:t>
      </w:r>
      <w:proofErr w:type="spellEnd"/>
      <w:r w:rsidRPr="002C327B">
        <w:rPr>
          <w:rFonts w:cs="Arial"/>
        </w:rPr>
        <w:t xml:space="preserve"> Magma, les teneurs en isotopes du strontium et en rubidium ont été déterminés pour les basaltes et les andésites (document 7)</w:t>
      </w:r>
    </w:p>
    <w:p w14:paraId="6E3AB342" w14:textId="77777777" w:rsidR="002F13AB" w:rsidRPr="002C327B" w:rsidRDefault="002F13AB" w:rsidP="002F13AB">
      <w:pPr>
        <w:rPr>
          <w:rFonts w:cs="Arial"/>
        </w:rPr>
      </w:pPr>
      <w:r w:rsidRPr="002C327B">
        <w:rPr>
          <w:rFonts w:cs="Arial"/>
          <w:b/>
        </w:rPr>
        <w:t>Question 9: Interpréter</w:t>
      </w:r>
      <w:r w:rsidRPr="002C327B">
        <w:rPr>
          <w:rFonts w:cs="Arial"/>
        </w:rPr>
        <w:t xml:space="preserve"> le document 6 et conclure sur l’origine du magmatisme de la région d’Honshu.</w:t>
      </w:r>
    </w:p>
    <w:p w14:paraId="5CFBEF73"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lastRenderedPageBreak/>
        <w:t xml:space="preserve">Les roches volcaniques de la région d’Honshu sont enrichies en </w:t>
      </w:r>
      <w:r w:rsidRPr="002C327B">
        <w:rPr>
          <w:rFonts w:cs="Arial"/>
          <w:vertAlign w:val="superscript"/>
        </w:rPr>
        <w:t>143</w:t>
      </w:r>
      <w:r w:rsidRPr="002C327B">
        <w:rPr>
          <w:rFonts w:cs="Arial"/>
        </w:rPr>
        <w:t>Nd/</w:t>
      </w:r>
      <w:r w:rsidRPr="002C327B">
        <w:rPr>
          <w:rFonts w:cs="Arial"/>
          <w:vertAlign w:val="superscript"/>
        </w:rPr>
        <w:t>144</w:t>
      </w:r>
      <w:r w:rsidRPr="002C327B">
        <w:rPr>
          <w:rFonts w:cs="Arial"/>
        </w:rPr>
        <w:t xml:space="preserve">Nd et appauvries en </w:t>
      </w:r>
      <w:r w:rsidRPr="002C327B">
        <w:rPr>
          <w:rFonts w:cs="Arial"/>
          <w:vertAlign w:val="superscript"/>
        </w:rPr>
        <w:t>87</w:t>
      </w:r>
      <w:r w:rsidRPr="002C327B">
        <w:rPr>
          <w:rFonts w:cs="Arial"/>
        </w:rPr>
        <w:t>Sr/</w:t>
      </w:r>
      <w:r w:rsidRPr="002C327B">
        <w:rPr>
          <w:rFonts w:cs="Arial"/>
          <w:vertAlign w:val="superscript"/>
        </w:rPr>
        <w:t>86</w:t>
      </w:r>
      <w:r w:rsidRPr="002C327B">
        <w:rPr>
          <w:rFonts w:cs="Arial"/>
        </w:rPr>
        <w:t>Sr par rapport aux valeurs moyennes de la Terre. Cet enrichissement en éléments compatibles suggère la fusion partielle d’une péridotite qui a déjà fondu, donc un manteau plutôt superficiel. Néanmoins il ne s’agit pas du même manteau que dans le cas de la fusion partielle sous les dorsales, puisque la composition ne correspond gère aux MORB. Ces données sont cohérentes avec du manteau hydratée dans une zone de subduction.</w:t>
      </w:r>
    </w:p>
    <w:p w14:paraId="481DEE03" w14:textId="77777777" w:rsidR="002F13AB" w:rsidRPr="002C327B" w:rsidRDefault="002F13AB" w:rsidP="002F13AB">
      <w:pPr>
        <w:rPr>
          <w:rFonts w:cs="Arial"/>
        </w:rPr>
      </w:pPr>
    </w:p>
    <w:p w14:paraId="3F40BDC2" w14:textId="77777777" w:rsidR="002F13AB" w:rsidRPr="002C327B" w:rsidRDefault="002F13AB" w:rsidP="002F13AB">
      <w:pPr>
        <w:rPr>
          <w:rFonts w:cs="Arial"/>
        </w:rPr>
      </w:pPr>
      <w:r w:rsidRPr="002C327B">
        <w:rPr>
          <w:rFonts w:cs="Arial"/>
          <w:b/>
        </w:rPr>
        <w:t>Question 10 : Indiquer</w:t>
      </w:r>
      <w:r w:rsidRPr="002C327B">
        <w:rPr>
          <w:rFonts w:cs="Arial"/>
        </w:rPr>
        <w:t xml:space="preserve"> ce que permet normalement de déterminer les graphiques du type du document 7. </w:t>
      </w:r>
      <w:r w:rsidRPr="002C327B">
        <w:rPr>
          <w:rFonts w:cs="Arial"/>
          <w:b/>
        </w:rPr>
        <w:t>Préciser</w:t>
      </w:r>
      <w:r w:rsidRPr="002C327B">
        <w:rPr>
          <w:rFonts w:cs="Arial"/>
        </w:rPr>
        <w:t xml:space="preserve"> en quoi les données sont-elles surprenantes et </w:t>
      </w:r>
      <w:r w:rsidRPr="002C327B">
        <w:rPr>
          <w:rFonts w:cs="Arial"/>
          <w:b/>
        </w:rPr>
        <w:t>proposer</w:t>
      </w:r>
      <w:r w:rsidRPr="002C327B">
        <w:rPr>
          <w:rFonts w:cs="Arial"/>
        </w:rPr>
        <w:t xml:space="preserve"> une hypothèse explicative.</w:t>
      </w:r>
    </w:p>
    <w:p w14:paraId="31BC9F0F"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 xml:space="preserve">Les diagrammes Sr-Rb sont classiquement utilisés pour déterminer l’âge d’une roche en </w:t>
      </w:r>
      <w:proofErr w:type="spellStart"/>
      <w:r w:rsidRPr="002C327B">
        <w:rPr>
          <w:rFonts w:cs="Arial"/>
        </w:rPr>
        <w:t>radiochronologie</w:t>
      </w:r>
      <w:proofErr w:type="spellEnd"/>
      <w:r w:rsidRPr="002C327B">
        <w:rPr>
          <w:rFonts w:cs="Arial"/>
        </w:rPr>
        <w:t xml:space="preserve"> par construction d’une droite isochrone. </w:t>
      </w:r>
    </w:p>
    <w:p w14:paraId="2C2EC549"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 xml:space="preserve">Ce qui est surprenant ici c’est que les points ne s’alignent pas selon l’acidité des roches et qu’un même type de roche possède des rapports isotopiques différents selon les échantillons qui s’alignent sur une droite avec un coefficient directeur négatif, ce qui indique que ces laves n’ont pas la même composition isotopique initiale. </w:t>
      </w:r>
    </w:p>
    <w:p w14:paraId="19535C43"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 xml:space="preserve">Soit ces roches ne sont pas </w:t>
      </w:r>
      <w:proofErr w:type="spellStart"/>
      <w:r w:rsidRPr="002C327B">
        <w:rPr>
          <w:rFonts w:cs="Arial"/>
        </w:rPr>
        <w:t>cogénétiques</w:t>
      </w:r>
      <w:proofErr w:type="spellEnd"/>
      <w:r w:rsidRPr="002C327B">
        <w:rPr>
          <w:rFonts w:cs="Arial"/>
        </w:rPr>
        <w:t>, soit ces roches ont subi de manières différentes des contaminations avec la croûte traversée ou avec des magmas plus ou moins différenciés.</w:t>
      </w:r>
    </w:p>
    <w:p w14:paraId="2E07288B" w14:textId="77777777" w:rsidR="002F13AB" w:rsidRPr="002C327B" w:rsidRDefault="002F13AB" w:rsidP="002F13AB">
      <w:pPr>
        <w:rPr>
          <w:rFonts w:cs="Arial"/>
        </w:rPr>
      </w:pPr>
    </w:p>
    <w:p w14:paraId="63AB2ACB" w14:textId="77777777" w:rsidR="002F13AB" w:rsidRPr="002C327B" w:rsidRDefault="002F13AB" w:rsidP="002F13AB">
      <w:pPr>
        <w:rPr>
          <w:rFonts w:cs="Arial"/>
        </w:rPr>
      </w:pPr>
      <w:r w:rsidRPr="002C327B">
        <w:rPr>
          <w:rFonts w:cs="Arial"/>
          <w:b/>
        </w:rPr>
        <w:t>Question 10</w:t>
      </w:r>
      <w:r w:rsidRPr="002C327B">
        <w:rPr>
          <w:rFonts w:cs="Arial"/>
        </w:rPr>
        <w:t xml:space="preserve"> : </w:t>
      </w:r>
      <w:r w:rsidRPr="002C327B">
        <w:rPr>
          <w:rFonts w:cs="Arial"/>
          <w:b/>
        </w:rPr>
        <w:t>Rappeler</w:t>
      </w:r>
      <w:r w:rsidRPr="002C327B">
        <w:rPr>
          <w:rFonts w:cs="Arial"/>
        </w:rPr>
        <w:t xml:space="preserve"> l’équation reliant la quantité d’un élément fils à un instant t (noté F(t)) en fonction de la quantité initiale d’élément fils Fo et la quantité d’élément père à un instant T (noté P(t))</w:t>
      </w:r>
    </w:p>
    <w:p w14:paraId="3895A6D5"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Comme P</w:t>
      </w:r>
      <w:r w:rsidRPr="002C327B">
        <w:rPr>
          <w:rFonts w:cs="Arial"/>
          <w:vertAlign w:val="subscript"/>
        </w:rPr>
        <w:t>(t)</w:t>
      </w:r>
      <w:r w:rsidRPr="002C327B">
        <w:rPr>
          <w:rFonts w:cs="Arial"/>
        </w:rPr>
        <w:t xml:space="preserve"> =P</w:t>
      </w:r>
      <w:r w:rsidRPr="002C327B">
        <w:rPr>
          <w:rFonts w:cs="Arial"/>
          <w:vertAlign w:val="subscript"/>
        </w:rPr>
        <w:t>0</w:t>
      </w:r>
      <w:r w:rsidRPr="002C327B">
        <w:rPr>
          <w:rFonts w:cs="Arial"/>
        </w:rPr>
        <w:t>e</w:t>
      </w:r>
      <w:r w:rsidRPr="002C327B">
        <w:rPr>
          <w:rFonts w:cs="Arial"/>
          <w:vertAlign w:val="superscript"/>
        </w:rPr>
        <w:t>-λt</w:t>
      </w:r>
      <w:r w:rsidRPr="002C327B">
        <w:rPr>
          <w:rFonts w:cs="Arial"/>
        </w:rPr>
        <w:t xml:space="preserve"> et que F</w:t>
      </w:r>
      <w:r w:rsidRPr="002C327B">
        <w:rPr>
          <w:rFonts w:cs="Arial"/>
          <w:vertAlign w:val="subscript"/>
        </w:rPr>
        <w:t>(t)</w:t>
      </w:r>
      <w:r w:rsidRPr="002C327B">
        <w:rPr>
          <w:rFonts w:cs="Arial"/>
        </w:rPr>
        <w:t xml:space="preserve"> = F</w:t>
      </w:r>
      <w:r w:rsidRPr="002C327B">
        <w:rPr>
          <w:rFonts w:cs="Arial"/>
          <w:vertAlign w:val="subscript"/>
        </w:rPr>
        <w:t>0</w:t>
      </w:r>
      <w:r w:rsidRPr="002C327B">
        <w:rPr>
          <w:rFonts w:cs="Arial"/>
        </w:rPr>
        <w:t xml:space="preserve"> + (P</w:t>
      </w:r>
      <w:r w:rsidRPr="002C327B">
        <w:rPr>
          <w:rFonts w:cs="Arial"/>
          <w:vertAlign w:val="subscript"/>
        </w:rPr>
        <w:t>0</w:t>
      </w:r>
      <w:r w:rsidRPr="002C327B">
        <w:rPr>
          <w:rFonts w:cs="Arial"/>
        </w:rPr>
        <w:t xml:space="preserve">-P) </w:t>
      </w:r>
    </w:p>
    <w:p w14:paraId="602E013C"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rPr>
      </w:pPr>
      <w:proofErr w:type="gramStart"/>
      <w:r w:rsidRPr="002C327B">
        <w:rPr>
          <w:rFonts w:cs="Arial"/>
        </w:rPr>
        <w:t>alors</w:t>
      </w:r>
      <w:proofErr w:type="gramEnd"/>
      <w:r w:rsidRPr="002C327B">
        <w:rPr>
          <w:rFonts w:cs="Arial"/>
        </w:rPr>
        <w:t xml:space="preserve"> </w:t>
      </w:r>
      <w:r w:rsidRPr="002C327B">
        <w:rPr>
          <w:rFonts w:cs="Arial"/>
          <w:b/>
        </w:rPr>
        <w:t>F(t)=F</w:t>
      </w:r>
      <w:r w:rsidRPr="002C327B">
        <w:rPr>
          <w:rFonts w:cs="Arial"/>
          <w:b/>
          <w:vertAlign w:val="subscript"/>
        </w:rPr>
        <w:t>0</w:t>
      </w:r>
      <w:r w:rsidRPr="002C327B">
        <w:rPr>
          <w:rFonts w:cs="Arial"/>
          <w:b/>
        </w:rPr>
        <w:t xml:space="preserve"> +P(t) (e</w:t>
      </w:r>
      <w:r w:rsidRPr="002C327B">
        <w:rPr>
          <w:rFonts w:cs="Arial"/>
          <w:b/>
          <w:vertAlign w:val="superscript"/>
        </w:rPr>
        <w:t>λt</w:t>
      </w:r>
      <w:r w:rsidRPr="002C327B">
        <w:rPr>
          <w:rFonts w:cs="Arial"/>
          <w:b/>
        </w:rPr>
        <w:t>-1)</w:t>
      </w:r>
    </w:p>
    <w:p w14:paraId="5FF23C0D" w14:textId="77777777" w:rsidR="002F13AB" w:rsidRPr="002C327B" w:rsidRDefault="002F13AB" w:rsidP="002F13AB">
      <w:pPr>
        <w:rPr>
          <w:rFonts w:cs="Arial"/>
        </w:rPr>
      </w:pPr>
    </w:p>
    <w:p w14:paraId="6AF6B615" w14:textId="77777777" w:rsidR="002F13AB" w:rsidRPr="002C327B" w:rsidRDefault="002F13AB" w:rsidP="002F13AB">
      <w:pPr>
        <w:rPr>
          <w:rFonts w:cs="Arial"/>
        </w:rPr>
      </w:pPr>
      <w:r w:rsidRPr="002C327B">
        <w:rPr>
          <w:rFonts w:cs="Arial"/>
          <w:b/>
        </w:rPr>
        <w:t>Question 11</w:t>
      </w:r>
      <w:r w:rsidRPr="002C327B">
        <w:rPr>
          <w:rFonts w:cs="Arial"/>
        </w:rPr>
        <w:t xml:space="preserve"> : </w:t>
      </w:r>
      <w:r w:rsidRPr="002C327B">
        <w:rPr>
          <w:rFonts w:cs="Arial"/>
          <w:b/>
        </w:rPr>
        <w:t>En rappelant</w:t>
      </w:r>
      <w:r w:rsidRPr="002C327B">
        <w:rPr>
          <w:rFonts w:cs="Arial"/>
        </w:rPr>
        <w:t xml:space="preserve"> les approximations faites dans le cas de la datation par la méthode </w:t>
      </w:r>
      <w:r w:rsidRPr="002C327B">
        <w:rPr>
          <w:rFonts w:cs="Arial"/>
          <w:vertAlign w:val="superscript"/>
        </w:rPr>
        <w:t>40</w:t>
      </w:r>
      <w:r w:rsidRPr="002C327B">
        <w:rPr>
          <w:rFonts w:cs="Arial"/>
        </w:rPr>
        <w:t>K-</w:t>
      </w:r>
      <w:r w:rsidRPr="002C327B">
        <w:rPr>
          <w:rFonts w:cs="Arial"/>
          <w:vertAlign w:val="superscript"/>
        </w:rPr>
        <w:t>40</w:t>
      </w:r>
      <w:r w:rsidRPr="002C327B">
        <w:rPr>
          <w:rFonts w:cs="Arial"/>
        </w:rPr>
        <w:t>Ar, sachant que seul 10,5 %du potassium 40 se désintègre en argon 40 et que, compte tenu des petites quantités, e</w:t>
      </w:r>
      <w:r w:rsidRPr="002C327B">
        <w:rPr>
          <w:rFonts w:cs="Arial"/>
          <w:vertAlign w:val="superscript"/>
        </w:rPr>
        <w:t>λt</w:t>
      </w:r>
      <w:r w:rsidRPr="002C327B">
        <w:rPr>
          <w:rFonts w:cs="Arial"/>
        </w:rPr>
        <w:t xml:space="preserve">-1 ≈ </w:t>
      </w:r>
      <w:proofErr w:type="spellStart"/>
      <w:r w:rsidRPr="002C327B">
        <w:rPr>
          <w:rFonts w:cs="Arial"/>
        </w:rPr>
        <w:t>λt</w:t>
      </w:r>
      <w:proofErr w:type="spellEnd"/>
      <w:r w:rsidRPr="002C327B">
        <w:rPr>
          <w:rFonts w:cs="Arial"/>
        </w:rPr>
        <w:t xml:space="preserve">, </w:t>
      </w:r>
      <w:r w:rsidRPr="002C327B">
        <w:rPr>
          <w:rFonts w:cs="Arial"/>
          <w:b/>
        </w:rPr>
        <w:t>donner l’expression littérale</w:t>
      </w:r>
      <w:r w:rsidRPr="002C327B">
        <w:rPr>
          <w:rFonts w:cs="Arial"/>
        </w:rPr>
        <w:t xml:space="preserve"> de t en fonction de des quantités de </w:t>
      </w:r>
      <w:r w:rsidRPr="002C327B">
        <w:rPr>
          <w:rFonts w:cs="Arial"/>
          <w:vertAlign w:val="superscript"/>
        </w:rPr>
        <w:t>40</w:t>
      </w:r>
      <w:r w:rsidRPr="002C327B">
        <w:rPr>
          <w:rFonts w:cs="Arial"/>
        </w:rPr>
        <w:t xml:space="preserve">K et de </w:t>
      </w:r>
      <w:r w:rsidRPr="002C327B">
        <w:rPr>
          <w:rFonts w:cs="Arial"/>
          <w:vertAlign w:val="superscript"/>
        </w:rPr>
        <w:t>40</w:t>
      </w:r>
      <w:r w:rsidRPr="002C327B">
        <w:rPr>
          <w:rFonts w:cs="Arial"/>
        </w:rPr>
        <w:t>Ar.</w:t>
      </w:r>
    </w:p>
    <w:p w14:paraId="15B42B08"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On considère que l’Argon étant un gaz, celui-ci a été évacué de la roche lors de la fermeture du système, donc 40Ar0 = 0. Le potassium étant l’élément père et l’argon l’élément fils, on a alors</w:t>
      </w:r>
    </w:p>
    <w:p w14:paraId="3BE39EDC"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vertAlign w:val="superscript"/>
        </w:rPr>
        <w:t>40</w:t>
      </w:r>
      <w:r w:rsidRPr="002C327B">
        <w:rPr>
          <w:rFonts w:cs="Arial"/>
        </w:rPr>
        <w:t>Ar</w:t>
      </w:r>
      <w:r w:rsidRPr="002C327B">
        <w:rPr>
          <w:rFonts w:cs="Arial"/>
          <w:vertAlign w:val="subscript"/>
        </w:rPr>
        <w:t>(t)</w:t>
      </w:r>
      <w:r w:rsidRPr="002C327B">
        <w:rPr>
          <w:rFonts w:cs="Arial"/>
        </w:rPr>
        <w:t xml:space="preserve"> =</w:t>
      </w:r>
      <w:r>
        <w:rPr>
          <w:rFonts w:cs="Arial"/>
        </w:rPr>
        <w:t>0,105×</w:t>
      </w:r>
      <w:r w:rsidRPr="002C327B">
        <w:rPr>
          <w:rFonts w:cs="Arial"/>
        </w:rPr>
        <w:t xml:space="preserve"> </w:t>
      </w:r>
      <w:r w:rsidRPr="002C327B">
        <w:rPr>
          <w:rFonts w:cs="Arial"/>
          <w:vertAlign w:val="superscript"/>
        </w:rPr>
        <w:t>40</w:t>
      </w:r>
      <w:r w:rsidRPr="002C327B">
        <w:rPr>
          <w:rFonts w:cs="Arial"/>
        </w:rPr>
        <w:t>K</w:t>
      </w:r>
      <w:r w:rsidRPr="002C327B">
        <w:rPr>
          <w:rFonts w:cs="Arial"/>
          <w:vertAlign w:val="subscript"/>
        </w:rPr>
        <w:t>(t)</w:t>
      </w:r>
      <w:r w:rsidRPr="002C327B">
        <w:rPr>
          <w:rFonts w:cs="Arial"/>
        </w:rPr>
        <w:t>*(e</w:t>
      </w:r>
      <w:r w:rsidRPr="002C327B">
        <w:rPr>
          <w:rFonts w:cs="Arial"/>
          <w:vertAlign w:val="superscript"/>
        </w:rPr>
        <w:t>λt</w:t>
      </w:r>
      <w:r w:rsidRPr="002C327B">
        <w:rPr>
          <w:rFonts w:cs="Arial"/>
        </w:rPr>
        <w:t>-1) or e</w:t>
      </w:r>
      <w:r w:rsidRPr="002C327B">
        <w:rPr>
          <w:rFonts w:cs="Arial"/>
          <w:vertAlign w:val="superscript"/>
        </w:rPr>
        <w:t>λt</w:t>
      </w:r>
      <w:r w:rsidRPr="002C327B">
        <w:rPr>
          <w:rFonts w:cs="Arial"/>
        </w:rPr>
        <w:t xml:space="preserve">-1 ≈ </w:t>
      </w:r>
      <w:proofErr w:type="spellStart"/>
      <w:r w:rsidRPr="002C327B">
        <w:rPr>
          <w:rFonts w:cs="Arial"/>
        </w:rPr>
        <w:t>λt</w:t>
      </w:r>
      <w:proofErr w:type="spellEnd"/>
    </w:p>
    <w:p w14:paraId="2652264E"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rPr>
      </w:pPr>
      <w:r w:rsidRPr="002C327B">
        <w:rPr>
          <w:rFonts w:cs="Arial"/>
        </w:rPr>
        <w:t xml:space="preserve">Donc </w:t>
      </w:r>
      <w:r>
        <w:rPr>
          <w:rFonts w:cs="Arial"/>
          <w:b/>
        </w:rPr>
        <w:t>t = 1</w:t>
      </w:r>
      <w:r w:rsidRPr="002C327B">
        <w:rPr>
          <w:rFonts w:cs="Arial"/>
          <w:b/>
        </w:rPr>
        <w:t>/</w:t>
      </w:r>
      <w:r>
        <w:rPr>
          <w:rFonts w:cs="Arial"/>
          <w:b/>
        </w:rPr>
        <w:t>0,105</w:t>
      </w:r>
      <w:r w:rsidRPr="002C327B">
        <w:rPr>
          <w:rFonts w:cs="Arial"/>
          <w:b/>
        </w:rPr>
        <w:t>λ(</w:t>
      </w:r>
      <w:r w:rsidRPr="002C327B">
        <w:rPr>
          <w:rFonts w:cs="Arial"/>
          <w:b/>
          <w:vertAlign w:val="superscript"/>
        </w:rPr>
        <w:t>40</w:t>
      </w:r>
      <w:r w:rsidRPr="002C327B">
        <w:rPr>
          <w:rFonts w:cs="Arial"/>
          <w:b/>
        </w:rPr>
        <w:t>Ar</w:t>
      </w:r>
      <w:r w:rsidRPr="002C327B">
        <w:rPr>
          <w:rFonts w:cs="Arial"/>
          <w:b/>
          <w:vertAlign w:val="subscript"/>
        </w:rPr>
        <w:t>(t)</w:t>
      </w:r>
      <w:r w:rsidRPr="002C327B">
        <w:rPr>
          <w:rFonts w:cs="Arial"/>
          <w:b/>
        </w:rPr>
        <w:t>/</w:t>
      </w:r>
      <w:r w:rsidRPr="002C327B">
        <w:rPr>
          <w:rFonts w:cs="Arial"/>
          <w:b/>
          <w:vertAlign w:val="superscript"/>
        </w:rPr>
        <w:t xml:space="preserve"> 40</w:t>
      </w:r>
      <w:r w:rsidRPr="002C327B">
        <w:rPr>
          <w:rFonts w:cs="Arial"/>
          <w:b/>
        </w:rPr>
        <w:t>K</w:t>
      </w:r>
      <w:r w:rsidRPr="002C327B">
        <w:rPr>
          <w:rFonts w:cs="Arial"/>
          <w:b/>
          <w:vertAlign w:val="subscript"/>
        </w:rPr>
        <w:t>(t)</w:t>
      </w:r>
      <w:r w:rsidRPr="002C327B">
        <w:rPr>
          <w:rFonts w:cs="Arial"/>
          <w:b/>
        </w:rPr>
        <w:t>)</w:t>
      </w:r>
    </w:p>
    <w:p w14:paraId="389443A5" w14:textId="77777777" w:rsidR="002F13AB" w:rsidRPr="002C327B" w:rsidRDefault="002F13AB" w:rsidP="002F13AB">
      <w:pPr>
        <w:rPr>
          <w:rFonts w:cs="Arial"/>
        </w:rPr>
      </w:pPr>
      <w:r w:rsidRPr="002C327B">
        <w:rPr>
          <w:rFonts w:cs="Arial"/>
          <w:b/>
        </w:rPr>
        <w:t>Question 12</w:t>
      </w:r>
      <w:r w:rsidRPr="002C327B">
        <w:rPr>
          <w:rFonts w:cs="Arial"/>
        </w:rPr>
        <w:t xml:space="preserve"> : </w:t>
      </w:r>
      <w:r w:rsidRPr="002C327B">
        <w:rPr>
          <w:rFonts w:cs="Arial"/>
          <w:b/>
        </w:rPr>
        <w:t>Calculer</w:t>
      </w:r>
      <w:r w:rsidRPr="002C327B">
        <w:rPr>
          <w:rFonts w:cs="Arial"/>
        </w:rPr>
        <w:t xml:space="preserve"> un ordre de grandeur de l’âge de formation de la roche 1 (puissance de 10, est-ce une roche de l’ordre du millier d’années, du million d’année, de la dizaine de millions d’années,…)</w:t>
      </w:r>
    </w:p>
    <w:p w14:paraId="2AF3EB75" w14:textId="77777777" w:rsidR="002F13AB" w:rsidRPr="002C327B" w:rsidRDefault="002F13AB" w:rsidP="002F13AB">
      <w:pPr>
        <w:rPr>
          <w:rFonts w:cs="Arial"/>
        </w:rPr>
      </w:pPr>
      <w:r w:rsidRPr="002C327B">
        <w:rPr>
          <w:rFonts w:cs="Arial"/>
        </w:rPr>
        <w:t>Données : λ=5,5.10</w:t>
      </w:r>
      <w:r w:rsidRPr="002C327B">
        <w:rPr>
          <w:rFonts w:cs="Arial"/>
          <w:vertAlign w:val="superscript"/>
        </w:rPr>
        <w:t>-11</w:t>
      </w:r>
      <w:r w:rsidRPr="002C327B">
        <w:rPr>
          <w:rFonts w:cs="Arial"/>
        </w:rPr>
        <w:t xml:space="preserve"> an</w:t>
      </w:r>
      <w:r w:rsidRPr="002C327B">
        <w:rPr>
          <w:rFonts w:cs="Arial"/>
          <w:vertAlign w:val="superscript"/>
        </w:rPr>
        <w:t>-1</w:t>
      </w:r>
      <w:r w:rsidRPr="002C327B">
        <w:rPr>
          <w:rFonts w:cs="Arial"/>
        </w:rPr>
        <w:t>.</w:t>
      </w:r>
    </w:p>
    <w:p w14:paraId="6A9CAB29" w14:textId="77777777" w:rsidR="002F13AB" w:rsidRPr="002C327B" w:rsidRDefault="002F13AB" w:rsidP="002F13AB">
      <w:pPr>
        <w:pBdr>
          <w:top w:val="single" w:sz="4" w:space="1" w:color="auto"/>
          <w:left w:val="single" w:sz="4" w:space="4" w:color="auto"/>
          <w:bottom w:val="single" w:sz="4" w:space="1" w:color="auto"/>
          <w:right w:val="single" w:sz="4" w:space="4" w:color="auto"/>
        </w:pBdr>
        <w:rPr>
          <w:rFonts w:cs="Arial"/>
        </w:rPr>
      </w:pPr>
      <w:r w:rsidRPr="002C327B">
        <w:rPr>
          <w:rFonts w:cs="Arial"/>
        </w:rPr>
        <w:t>Pour la roche 1 t = 3,11.10</w:t>
      </w:r>
      <w:r w:rsidRPr="002C327B">
        <w:rPr>
          <w:rFonts w:cs="Arial"/>
          <w:vertAlign w:val="superscript"/>
        </w:rPr>
        <w:t>13</w:t>
      </w:r>
      <w:proofErr w:type="gramStart"/>
      <w:r w:rsidRPr="002C327B">
        <w:rPr>
          <w:rFonts w:cs="Arial"/>
        </w:rPr>
        <w:t xml:space="preserve">/( </w:t>
      </w:r>
      <w:r>
        <w:rPr>
          <w:rFonts w:cs="Arial"/>
        </w:rPr>
        <w:t>0,105</w:t>
      </w:r>
      <w:proofErr w:type="gramEnd"/>
      <w:r>
        <w:rPr>
          <w:rFonts w:cs="Arial"/>
        </w:rPr>
        <w:t>*</w:t>
      </w:r>
      <w:r w:rsidRPr="002C327B">
        <w:rPr>
          <w:rFonts w:cs="Arial"/>
        </w:rPr>
        <w:t>5,5.10</w:t>
      </w:r>
      <w:r w:rsidRPr="002C327B">
        <w:rPr>
          <w:rFonts w:cs="Arial"/>
          <w:vertAlign w:val="superscript"/>
        </w:rPr>
        <w:t>-11</w:t>
      </w:r>
      <w:r w:rsidRPr="002C327B">
        <w:rPr>
          <w:rFonts w:cs="Arial"/>
        </w:rPr>
        <w:t xml:space="preserve"> *4,49.10</w:t>
      </w:r>
      <w:r w:rsidRPr="002C327B">
        <w:rPr>
          <w:rFonts w:cs="Arial"/>
          <w:vertAlign w:val="superscript"/>
        </w:rPr>
        <w:t>19</w:t>
      </w:r>
      <w:r w:rsidRPr="002C327B">
        <w:rPr>
          <w:rFonts w:cs="Arial"/>
        </w:rPr>
        <w:t xml:space="preserve"> )</w:t>
      </w:r>
    </w:p>
    <w:p w14:paraId="175F44ED" w14:textId="77777777"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rPr>
      </w:pPr>
      <w:r w:rsidRPr="002C327B">
        <w:rPr>
          <w:rFonts w:cs="Arial"/>
        </w:rPr>
        <w:t>T ≈10</w:t>
      </w:r>
      <w:r>
        <w:rPr>
          <w:rFonts w:cs="Arial"/>
          <w:vertAlign w:val="superscript"/>
        </w:rPr>
        <w:t>5</w:t>
      </w:r>
      <w:r w:rsidRPr="002C327B">
        <w:rPr>
          <w:rFonts w:cs="Arial"/>
        </w:rPr>
        <w:t xml:space="preserve"> an soit 10</w:t>
      </w:r>
      <w:r>
        <w:rPr>
          <w:rFonts w:cs="Arial"/>
        </w:rPr>
        <w:t>0</w:t>
      </w:r>
      <w:r w:rsidRPr="002C327B">
        <w:rPr>
          <w:rFonts w:cs="Arial"/>
        </w:rPr>
        <w:t> 000 ans environ.</w:t>
      </w:r>
    </w:p>
    <w:p w14:paraId="3CE3E355" w14:textId="77777777" w:rsidR="002F13AB" w:rsidRDefault="002F13AB" w:rsidP="002F13AB">
      <w:pPr>
        <w:rPr>
          <w:rFonts w:cs="Arial"/>
        </w:rPr>
      </w:pPr>
    </w:p>
    <w:p w14:paraId="2D514BFB" w14:textId="77777777" w:rsidR="002F13AB" w:rsidRPr="00DF5AB7" w:rsidRDefault="002F13AB" w:rsidP="002F13AB">
      <w:pPr>
        <w:pBdr>
          <w:top w:val="single" w:sz="4" w:space="1" w:color="auto"/>
          <w:left w:val="single" w:sz="4" w:space="4" w:color="auto"/>
          <w:bottom w:val="single" w:sz="4" w:space="1" w:color="auto"/>
          <w:right w:val="single" w:sz="4" w:space="4" w:color="auto"/>
        </w:pBdr>
        <w:jc w:val="center"/>
        <w:rPr>
          <w:rFonts w:cs="Arial"/>
          <w:b/>
        </w:rPr>
      </w:pPr>
      <w:r>
        <w:rPr>
          <w:rFonts w:cs="Arial"/>
          <w:b/>
        </w:rPr>
        <w:t>Partie 3</w:t>
      </w:r>
      <w:r w:rsidRPr="00DF5AB7">
        <w:rPr>
          <w:rFonts w:cs="Arial"/>
          <w:b/>
        </w:rPr>
        <w:t xml:space="preserve"> : </w:t>
      </w:r>
      <w:r>
        <w:rPr>
          <w:rFonts w:cs="Arial"/>
          <w:b/>
        </w:rPr>
        <w:t>Les risques géologiques associés</w:t>
      </w:r>
    </w:p>
    <w:p w14:paraId="22DC97D4" w14:textId="77777777" w:rsidR="002F13AB" w:rsidRDefault="002F13AB" w:rsidP="002F13AB">
      <w:pPr>
        <w:rPr>
          <w:rFonts w:cs="Arial"/>
        </w:rPr>
      </w:pPr>
    </w:p>
    <w:p w14:paraId="03B969F9" w14:textId="77777777" w:rsidR="002F13AB" w:rsidRDefault="002F13AB" w:rsidP="002F13AB">
      <w:pPr>
        <w:rPr>
          <w:rFonts w:cs="Arial"/>
        </w:rPr>
      </w:pPr>
      <w:r w:rsidRPr="008A12B6">
        <w:rPr>
          <w:rFonts w:cs="Arial"/>
          <w:b/>
        </w:rPr>
        <w:t xml:space="preserve">Question </w:t>
      </w:r>
      <w:r>
        <w:rPr>
          <w:rFonts w:cs="Arial"/>
          <w:b/>
        </w:rPr>
        <w:t>13</w:t>
      </w:r>
      <w:r w:rsidRPr="008A12B6">
        <w:rPr>
          <w:rFonts w:cs="Arial"/>
          <w:b/>
        </w:rPr>
        <w:t xml:space="preserve"> : </w:t>
      </w:r>
      <w:r>
        <w:rPr>
          <w:rFonts w:cs="Arial"/>
          <w:b/>
        </w:rPr>
        <w:t xml:space="preserve">définir </w:t>
      </w:r>
      <w:r w:rsidRPr="00F80930">
        <w:rPr>
          <w:rFonts w:cs="Arial"/>
        </w:rPr>
        <w:t>un risque géologique.</w:t>
      </w:r>
    </w:p>
    <w:p w14:paraId="1443F662" w14:textId="77777777" w:rsidR="002F13AB" w:rsidRPr="002F13AB" w:rsidRDefault="002F13AB" w:rsidP="002F13AB">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2"/>
          <w:szCs w:val="22"/>
        </w:rPr>
      </w:pPr>
      <w:r w:rsidRPr="002F13AB">
        <w:rPr>
          <w:rFonts w:ascii="Arial" w:hAnsi="Arial" w:cs="Arial"/>
          <w:iCs/>
          <w:sz w:val="22"/>
          <w:szCs w:val="22"/>
        </w:rPr>
        <w:t>Un risque est la combinaison d'un enjeu (ressource vulnérable en jeu, par exemple humaine ou technique) et d'un aléa (probabilité d’occurrence d’un phénomène naturel). Il est estimé en multipliant ces deux facteurs</w:t>
      </w:r>
    </w:p>
    <w:p w14:paraId="0E4FD34A" w14:textId="77777777" w:rsidR="002F13AB" w:rsidRPr="002F13AB" w:rsidRDefault="002F13AB" w:rsidP="002F13AB">
      <w:pPr>
        <w:pStyle w:val="NormalWeb"/>
        <w:pBdr>
          <w:top w:val="single" w:sz="4" w:space="1" w:color="auto"/>
          <w:left w:val="single" w:sz="4" w:space="4" w:color="auto"/>
          <w:bottom w:val="single" w:sz="4" w:space="1" w:color="auto"/>
          <w:right w:val="single" w:sz="4" w:space="4" w:color="auto"/>
        </w:pBdr>
        <w:spacing w:before="0" w:beforeAutospacing="0" w:after="0" w:afterAutospacing="0"/>
        <w:jc w:val="center"/>
        <w:rPr>
          <w:sz w:val="22"/>
          <w:szCs w:val="22"/>
        </w:rPr>
      </w:pPr>
      <w:r w:rsidRPr="002F13AB">
        <w:rPr>
          <w:rFonts w:ascii="Arial" w:hAnsi="Arial" w:cs="Arial"/>
          <w:iCs/>
          <w:sz w:val="22"/>
          <w:szCs w:val="22"/>
        </w:rPr>
        <w:t>Risque = Aléa x Vulnérabilité.</w:t>
      </w:r>
    </w:p>
    <w:p w14:paraId="27696E83" w14:textId="77777777" w:rsidR="002F13AB" w:rsidRPr="002F13AB" w:rsidRDefault="002F13AB" w:rsidP="002F13AB">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22"/>
          <w:szCs w:val="22"/>
        </w:rPr>
      </w:pPr>
      <w:r w:rsidRPr="002F13AB">
        <w:rPr>
          <w:rFonts w:ascii="Arial" w:hAnsi="Arial" w:cs="Arial"/>
          <w:iCs/>
          <w:sz w:val="22"/>
          <w:szCs w:val="22"/>
        </w:rPr>
        <w:t>Une définition plus complète du risque prend également en compte la résilience (capacité à limiter les effets des catastrophes et à retrouver rapidement un fonctionnement normal). Dans ce cas, le risque est le produit de l’aléa et des enjeux, divisé par la résilience.</w:t>
      </w:r>
    </w:p>
    <w:p w14:paraId="636C8C7B" w14:textId="77777777" w:rsidR="002F13AB" w:rsidRPr="00E861CE" w:rsidRDefault="002F13AB" w:rsidP="002F13AB">
      <w:pPr>
        <w:pStyle w:val="NormalWeb"/>
        <w:spacing w:before="0" w:beforeAutospacing="0" w:after="0" w:afterAutospacing="0"/>
      </w:pPr>
    </w:p>
    <w:p w14:paraId="37E045DB" w14:textId="37A5E6C9" w:rsidR="002F13AB" w:rsidRDefault="002F13AB" w:rsidP="002F13AB">
      <w:pPr>
        <w:rPr>
          <w:rFonts w:cs="Arial"/>
        </w:rPr>
      </w:pPr>
      <w:r w:rsidRPr="00F80930">
        <w:rPr>
          <w:rFonts w:cs="Arial"/>
          <w:b/>
        </w:rPr>
        <w:t>Question 1</w:t>
      </w:r>
      <w:r>
        <w:rPr>
          <w:rFonts w:cs="Arial"/>
          <w:b/>
        </w:rPr>
        <w:t>4</w:t>
      </w:r>
      <w:r w:rsidRPr="00F80930">
        <w:rPr>
          <w:rFonts w:cs="Arial"/>
          <w:b/>
        </w:rPr>
        <w:t> :</w:t>
      </w:r>
      <w:r>
        <w:rPr>
          <w:rFonts w:cs="Arial"/>
        </w:rPr>
        <w:t xml:space="preserve"> </w:t>
      </w:r>
      <w:r w:rsidRPr="00F80930">
        <w:rPr>
          <w:rFonts w:cs="Arial"/>
          <w:b/>
        </w:rPr>
        <w:t xml:space="preserve">Rappeler </w:t>
      </w:r>
      <w:r>
        <w:rPr>
          <w:rFonts w:cs="Arial"/>
        </w:rPr>
        <w:t>ce que représente l’intensité d’un séisme.</w:t>
      </w:r>
    </w:p>
    <w:p w14:paraId="565634A2" w14:textId="55D8C265" w:rsidR="002F13AB" w:rsidRDefault="002F13AB" w:rsidP="002F13AB">
      <w:pPr>
        <w:pBdr>
          <w:top w:val="single" w:sz="4" w:space="1" w:color="auto"/>
          <w:left w:val="single" w:sz="4" w:space="4" w:color="auto"/>
          <w:bottom w:val="single" w:sz="4" w:space="1" w:color="auto"/>
          <w:right w:val="single" w:sz="4" w:space="4" w:color="auto"/>
        </w:pBdr>
        <w:rPr>
          <w:rFonts w:cs="Arial"/>
        </w:rPr>
      </w:pPr>
      <w:r>
        <w:rPr>
          <w:rFonts w:cs="Arial"/>
        </w:rPr>
        <w:t>L’intensité d’un séisme correspond à la perception des dégâts dans une région donnée. Elle est déterminée à partir de témoignages et des rapports des autorités locales.</w:t>
      </w:r>
    </w:p>
    <w:p w14:paraId="20F1545D" w14:textId="77777777" w:rsidR="002F13AB" w:rsidRDefault="002F13AB" w:rsidP="002F13AB">
      <w:pPr>
        <w:rPr>
          <w:rFonts w:cs="Arial"/>
          <w:b/>
        </w:rPr>
      </w:pPr>
    </w:p>
    <w:p w14:paraId="31E4A9D1" w14:textId="653E32F3" w:rsidR="002F13AB" w:rsidRDefault="002F13AB" w:rsidP="002F13AB">
      <w:pPr>
        <w:rPr>
          <w:rFonts w:cs="Arial"/>
        </w:rPr>
      </w:pPr>
      <w:r w:rsidRPr="00F80930">
        <w:rPr>
          <w:rFonts w:cs="Arial"/>
          <w:b/>
        </w:rPr>
        <w:t>Question 1</w:t>
      </w:r>
      <w:r>
        <w:rPr>
          <w:rFonts w:cs="Arial"/>
          <w:b/>
        </w:rPr>
        <w:t>5</w:t>
      </w:r>
      <w:r w:rsidRPr="00F80930">
        <w:rPr>
          <w:rFonts w:cs="Arial"/>
          <w:b/>
        </w:rPr>
        <w:t> :</w:t>
      </w:r>
      <w:r>
        <w:rPr>
          <w:rFonts w:cs="Arial"/>
        </w:rPr>
        <w:t xml:space="preserve"> A partir des documents 3 et  9, </w:t>
      </w:r>
      <w:r w:rsidRPr="00F80930">
        <w:rPr>
          <w:rFonts w:cs="Arial"/>
          <w:b/>
        </w:rPr>
        <w:t>évaluer</w:t>
      </w:r>
      <w:r>
        <w:rPr>
          <w:rFonts w:cs="Arial"/>
        </w:rPr>
        <w:t xml:space="preserve"> les risques géologiques au Japon.</w:t>
      </w:r>
    </w:p>
    <w:p w14:paraId="2C5386CD" w14:textId="75D4CB3D" w:rsidR="002F13AB" w:rsidRDefault="002F13AB" w:rsidP="003F6B17">
      <w:pPr>
        <w:pBdr>
          <w:top w:val="single" w:sz="4" w:space="1" w:color="auto"/>
          <w:left w:val="single" w:sz="4" w:space="4" w:color="auto"/>
          <w:bottom w:val="single" w:sz="4" w:space="1" w:color="auto"/>
          <w:right w:val="single" w:sz="4" w:space="4" w:color="auto"/>
        </w:pBdr>
        <w:rPr>
          <w:rFonts w:cs="Arial"/>
        </w:rPr>
      </w:pPr>
      <w:r w:rsidRPr="002F13AB">
        <w:rPr>
          <w:rFonts w:cs="Arial"/>
        </w:rPr>
        <w:lastRenderedPageBreak/>
        <w:t xml:space="preserve">Au Japon, l’aléa sismique est élevé à extrêmement élevé sur la côte Sud-Est (cf. carte </w:t>
      </w:r>
      <w:r>
        <w:rPr>
          <w:rFonts w:cs="Arial"/>
        </w:rPr>
        <w:t>document 9b</w:t>
      </w:r>
      <w:r w:rsidRPr="002F13AB">
        <w:rPr>
          <w:rFonts w:cs="Arial"/>
        </w:rPr>
        <w:t xml:space="preserve">) où se trouvent de fortes densités de population (cf. </w:t>
      </w:r>
      <w:r>
        <w:rPr>
          <w:rFonts w:cs="Arial"/>
        </w:rPr>
        <w:t>document 9a</w:t>
      </w:r>
      <w:r w:rsidRPr="002F13AB">
        <w:rPr>
          <w:rFonts w:cs="Arial"/>
        </w:rPr>
        <w:t>). Le risque sismique, intégrant aléa et enjeux est donc extrêmement élevé dans le Sud-Est du Japon.</w:t>
      </w:r>
      <w:r>
        <w:rPr>
          <w:rFonts w:cs="Arial"/>
        </w:rPr>
        <w:t xml:space="preserve"> De même, le Japon possède de nombreux volcans de typ</w:t>
      </w:r>
      <w:r w:rsidR="003F6B17">
        <w:rPr>
          <w:rFonts w:cs="Arial"/>
        </w:rPr>
        <w:t>e explosif</w:t>
      </w:r>
      <w:r>
        <w:rPr>
          <w:rFonts w:cs="Arial"/>
        </w:rPr>
        <w:t xml:space="preserve"> d’après le document 3</w:t>
      </w:r>
      <w:r w:rsidR="003F6B17">
        <w:rPr>
          <w:rFonts w:cs="Arial"/>
        </w:rPr>
        <w:t xml:space="preserve"> avec une densité de population élevée dans le sud-est et le sud-ouest du Japon, ce qui entraîne localement un risque volcanique élevée.</w:t>
      </w:r>
    </w:p>
    <w:p w14:paraId="672BFB73" w14:textId="33A95186" w:rsidR="003F6B17" w:rsidRDefault="003F6B17" w:rsidP="003F6B17">
      <w:pPr>
        <w:pBdr>
          <w:top w:val="single" w:sz="4" w:space="1" w:color="auto"/>
          <w:left w:val="single" w:sz="4" w:space="4" w:color="auto"/>
          <w:bottom w:val="single" w:sz="4" w:space="1" w:color="auto"/>
          <w:right w:val="single" w:sz="4" w:space="4" w:color="auto"/>
        </w:pBdr>
        <w:rPr>
          <w:rFonts w:cs="Arial"/>
        </w:rPr>
      </w:pPr>
      <w:r>
        <w:rPr>
          <w:rFonts w:cs="Arial"/>
        </w:rPr>
        <w:t>Ainsi, les risques géologiques sont élevées à très élevées du fait d’aléas sismiques et volcaniques et d’une population localement très dense.</w:t>
      </w:r>
    </w:p>
    <w:p w14:paraId="0DAB3613" w14:textId="77777777" w:rsidR="002F13AB" w:rsidRDefault="002F13AB" w:rsidP="002F13AB">
      <w:pPr>
        <w:rPr>
          <w:rFonts w:cs="Arial"/>
        </w:rPr>
      </w:pPr>
    </w:p>
    <w:p w14:paraId="7C463C48" w14:textId="77777777" w:rsidR="002F13AB" w:rsidRPr="002C327B" w:rsidRDefault="002F13AB" w:rsidP="002F13AB">
      <w:pPr>
        <w:rPr>
          <w:rFonts w:cs="Arial"/>
        </w:rPr>
      </w:pPr>
    </w:p>
    <w:p w14:paraId="0D95064E" w14:textId="650BB853" w:rsidR="002F13AB" w:rsidRPr="002C327B" w:rsidRDefault="002F13AB" w:rsidP="002F13AB">
      <w:pPr>
        <w:pBdr>
          <w:top w:val="single" w:sz="4" w:space="1" w:color="auto"/>
          <w:left w:val="single" w:sz="4" w:space="4" w:color="auto"/>
          <w:bottom w:val="single" w:sz="4" w:space="1" w:color="auto"/>
          <w:right w:val="single" w:sz="4" w:space="4" w:color="auto"/>
        </w:pBdr>
        <w:jc w:val="center"/>
        <w:rPr>
          <w:rFonts w:cs="Arial"/>
          <w:b/>
        </w:rPr>
      </w:pPr>
      <w:r w:rsidRPr="002C327B">
        <w:rPr>
          <w:rFonts w:cs="Arial"/>
          <w:b/>
        </w:rPr>
        <w:t xml:space="preserve">Partie </w:t>
      </w:r>
      <w:r>
        <w:rPr>
          <w:rFonts w:cs="Arial"/>
          <w:b/>
        </w:rPr>
        <w:t>4</w:t>
      </w:r>
      <w:r w:rsidRPr="002C327B">
        <w:rPr>
          <w:rFonts w:cs="Arial"/>
          <w:b/>
        </w:rPr>
        <w:t> : Synthèse des données (au moins 25 % de la note finale !)</w:t>
      </w:r>
    </w:p>
    <w:p w14:paraId="291F8A52" w14:textId="77777777" w:rsidR="002F13AB" w:rsidRPr="002C327B" w:rsidRDefault="002F13AB" w:rsidP="002F13AB">
      <w:pPr>
        <w:rPr>
          <w:rFonts w:cs="Arial"/>
        </w:rPr>
      </w:pPr>
    </w:p>
    <w:p w14:paraId="3A0A372B" w14:textId="27290606" w:rsidR="002F13AB" w:rsidRPr="002C327B" w:rsidRDefault="002F13AB" w:rsidP="002F13AB">
      <w:pPr>
        <w:rPr>
          <w:rFonts w:cs="Arial"/>
        </w:rPr>
      </w:pPr>
      <w:r>
        <w:rPr>
          <w:rFonts w:cs="Arial"/>
          <w:b/>
        </w:rPr>
        <w:t>Question 16 :</w:t>
      </w:r>
      <w:r w:rsidRPr="002C327B">
        <w:rPr>
          <w:rFonts w:cs="Arial"/>
        </w:rPr>
        <w:t xml:space="preserve"> </w:t>
      </w:r>
      <w:r w:rsidRPr="002C327B">
        <w:rPr>
          <w:rFonts w:cs="Arial"/>
          <w:b/>
        </w:rPr>
        <w:t>Réaliser</w:t>
      </w:r>
      <w:r w:rsidRPr="002C327B">
        <w:rPr>
          <w:rFonts w:cs="Arial"/>
        </w:rPr>
        <w:t xml:space="preserve"> un schéma bilan présentant le contexte géodynamique et expliquant l’ensemble des données présentées dans les parties 1 et 2.</w:t>
      </w:r>
    </w:p>
    <w:p w14:paraId="34F33C1F" w14:textId="77777777" w:rsidR="002F13AB" w:rsidRPr="002C327B" w:rsidRDefault="002F13AB" w:rsidP="002F13AB">
      <w:pPr>
        <w:rPr>
          <w:rFonts w:cs="Arial"/>
        </w:rPr>
      </w:pPr>
      <w:r w:rsidRPr="002C327B">
        <w:rPr>
          <w:rFonts w:cs="Arial"/>
          <w:noProof/>
        </w:rPr>
        <w:drawing>
          <wp:inline distT="0" distB="0" distL="0" distR="0" wp14:anchorId="42189000" wp14:editId="4E5C195D">
            <wp:extent cx="6103917" cy="4941561"/>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0779" cy="4947117"/>
                    </a:xfrm>
                    <a:prstGeom prst="rect">
                      <a:avLst/>
                    </a:prstGeom>
                    <a:noFill/>
                  </pic:spPr>
                </pic:pic>
              </a:graphicData>
            </a:graphic>
          </wp:inline>
        </w:drawing>
      </w:r>
    </w:p>
    <w:p w14:paraId="4D1BDF91" w14:textId="77777777" w:rsidR="002F13AB" w:rsidRPr="007E670A" w:rsidRDefault="002F13AB" w:rsidP="007E670A">
      <w:pPr>
        <w:rPr>
          <w:szCs w:val="22"/>
        </w:rPr>
      </w:pPr>
    </w:p>
    <w:sectPr w:rsidR="002F13AB" w:rsidRPr="007E670A" w:rsidSect="005F7454">
      <w:headerReference w:type="default" r:id="rId20"/>
      <w:foot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0DEA7" w14:textId="77777777" w:rsidR="00C651D2" w:rsidRDefault="00C651D2">
      <w:r>
        <w:separator/>
      </w:r>
    </w:p>
  </w:endnote>
  <w:endnote w:type="continuationSeparator" w:id="0">
    <w:p w14:paraId="61CE0A6A" w14:textId="77777777" w:rsidR="00C651D2" w:rsidRDefault="00C6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merType Md BT">
    <w:altName w:val="Bookman Old Style"/>
    <w:panose1 w:val="020B0604020202020204"/>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2F1B4" w14:textId="3577FE92" w:rsidR="002E7B69" w:rsidRDefault="005F7454" w:rsidP="002E7B69">
    <w:pPr>
      <w:pStyle w:val="Pieddepage"/>
      <w:jc w:val="right"/>
    </w:pPr>
    <w:r>
      <w:fldChar w:fldCharType="begin"/>
    </w:r>
    <w:r>
      <w:instrText xml:space="preserve"> PAGE   \* MERGEFORMAT </w:instrText>
    </w:r>
    <w:r>
      <w:fldChar w:fldCharType="separate"/>
    </w:r>
    <w:r w:rsidR="002D0244">
      <w:rPr>
        <w:noProof/>
      </w:rPr>
      <w:t>11</w:t>
    </w:r>
    <w:r>
      <w:fldChar w:fldCharType="end"/>
    </w:r>
    <w:r>
      <w:t> / </w:t>
    </w:r>
    <w:r w:rsidR="00C651D2">
      <w:fldChar w:fldCharType="begin"/>
    </w:r>
    <w:r w:rsidR="00C651D2">
      <w:instrText xml:space="preserve"> NUMPAGES   \* MERGEFORMAT </w:instrText>
    </w:r>
    <w:r w:rsidR="00C651D2">
      <w:fldChar w:fldCharType="separate"/>
    </w:r>
    <w:r w:rsidR="002D0244">
      <w:rPr>
        <w:noProof/>
      </w:rPr>
      <w:t>11</w:t>
    </w:r>
    <w:r w:rsidR="00C651D2">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00AD83" w14:textId="77777777" w:rsidR="00C651D2" w:rsidRDefault="00C651D2">
      <w:r>
        <w:separator/>
      </w:r>
    </w:p>
  </w:footnote>
  <w:footnote w:type="continuationSeparator" w:id="0">
    <w:p w14:paraId="1998723A" w14:textId="77777777" w:rsidR="00C651D2" w:rsidRDefault="00C6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969FA" w14:textId="01AB5C96" w:rsidR="002E7B69" w:rsidRPr="002E7B69" w:rsidRDefault="002E7B69" w:rsidP="002E7B69">
    <w:pPr>
      <w:jc w:val="right"/>
      <w:rPr>
        <w:color w:val="00552A"/>
        <w:sz w:val="20"/>
        <w:szCs w:val="20"/>
        <w:u w:val="thick" w:color="8B2D0F"/>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removePersonalInformation/>
  <w:removeDateAndTime/>
  <w:proofState w:spelling="clean" w:grammar="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F3"/>
    <w:rsid w:val="0002627B"/>
    <w:rsid w:val="0003037D"/>
    <w:rsid w:val="00053ECE"/>
    <w:rsid w:val="0006364D"/>
    <w:rsid w:val="00070B79"/>
    <w:rsid w:val="0007794E"/>
    <w:rsid w:val="00081FA7"/>
    <w:rsid w:val="000973E1"/>
    <w:rsid w:val="000A56D6"/>
    <w:rsid w:val="000B4E7A"/>
    <w:rsid w:val="000C18BA"/>
    <w:rsid w:val="000C3D33"/>
    <w:rsid w:val="000C634D"/>
    <w:rsid w:val="000E066C"/>
    <w:rsid w:val="000E2177"/>
    <w:rsid w:val="001178D0"/>
    <w:rsid w:val="00131EC1"/>
    <w:rsid w:val="0014672F"/>
    <w:rsid w:val="001547B9"/>
    <w:rsid w:val="001558D2"/>
    <w:rsid w:val="00164DBB"/>
    <w:rsid w:val="0017003F"/>
    <w:rsid w:val="00184369"/>
    <w:rsid w:val="00186AC3"/>
    <w:rsid w:val="0019078D"/>
    <w:rsid w:val="001A270C"/>
    <w:rsid w:val="001B5653"/>
    <w:rsid w:val="001B6C6E"/>
    <w:rsid w:val="001D2FCD"/>
    <w:rsid w:val="001E300B"/>
    <w:rsid w:val="001E6535"/>
    <w:rsid w:val="002018EE"/>
    <w:rsid w:val="00215477"/>
    <w:rsid w:val="002443D4"/>
    <w:rsid w:val="0025556F"/>
    <w:rsid w:val="002655D3"/>
    <w:rsid w:val="002665E1"/>
    <w:rsid w:val="00277583"/>
    <w:rsid w:val="00280284"/>
    <w:rsid w:val="00280CCF"/>
    <w:rsid w:val="00285327"/>
    <w:rsid w:val="0029124D"/>
    <w:rsid w:val="00293751"/>
    <w:rsid w:val="002A2601"/>
    <w:rsid w:val="002A5985"/>
    <w:rsid w:val="002B227F"/>
    <w:rsid w:val="002B6E4E"/>
    <w:rsid w:val="002C392B"/>
    <w:rsid w:val="002C6FA2"/>
    <w:rsid w:val="002D0244"/>
    <w:rsid w:val="002E1FE7"/>
    <w:rsid w:val="002E7B69"/>
    <w:rsid w:val="002F13AB"/>
    <w:rsid w:val="002F2561"/>
    <w:rsid w:val="003042E3"/>
    <w:rsid w:val="003146C5"/>
    <w:rsid w:val="00382DCF"/>
    <w:rsid w:val="0038491D"/>
    <w:rsid w:val="00392C74"/>
    <w:rsid w:val="00395994"/>
    <w:rsid w:val="00397291"/>
    <w:rsid w:val="003A5830"/>
    <w:rsid w:val="003A7D82"/>
    <w:rsid w:val="003B3250"/>
    <w:rsid w:val="003C34CD"/>
    <w:rsid w:val="003C6486"/>
    <w:rsid w:val="003C79FF"/>
    <w:rsid w:val="003E1286"/>
    <w:rsid w:val="003F1919"/>
    <w:rsid w:val="003F1EC9"/>
    <w:rsid w:val="003F6B17"/>
    <w:rsid w:val="004054BF"/>
    <w:rsid w:val="0043663B"/>
    <w:rsid w:val="0044069E"/>
    <w:rsid w:val="004832B7"/>
    <w:rsid w:val="00486998"/>
    <w:rsid w:val="004A0872"/>
    <w:rsid w:val="004B22CC"/>
    <w:rsid w:val="004B556C"/>
    <w:rsid w:val="004C4300"/>
    <w:rsid w:val="004E063A"/>
    <w:rsid w:val="004E39C0"/>
    <w:rsid w:val="00500F2C"/>
    <w:rsid w:val="00510683"/>
    <w:rsid w:val="00512007"/>
    <w:rsid w:val="005136E3"/>
    <w:rsid w:val="0052204A"/>
    <w:rsid w:val="00556A85"/>
    <w:rsid w:val="00560BCA"/>
    <w:rsid w:val="00562D70"/>
    <w:rsid w:val="00586D64"/>
    <w:rsid w:val="00593D5B"/>
    <w:rsid w:val="00593EFC"/>
    <w:rsid w:val="005A5F5C"/>
    <w:rsid w:val="005D25F0"/>
    <w:rsid w:val="005E7A2D"/>
    <w:rsid w:val="005F3925"/>
    <w:rsid w:val="005F3E0A"/>
    <w:rsid w:val="005F7454"/>
    <w:rsid w:val="006022E7"/>
    <w:rsid w:val="006110DE"/>
    <w:rsid w:val="0062415A"/>
    <w:rsid w:val="00631663"/>
    <w:rsid w:val="00640E20"/>
    <w:rsid w:val="006428B2"/>
    <w:rsid w:val="0064490A"/>
    <w:rsid w:val="0065187D"/>
    <w:rsid w:val="006734A2"/>
    <w:rsid w:val="006A05C1"/>
    <w:rsid w:val="006A760E"/>
    <w:rsid w:val="006B7873"/>
    <w:rsid w:val="006C05FB"/>
    <w:rsid w:val="006D3417"/>
    <w:rsid w:val="006D63D7"/>
    <w:rsid w:val="006D670F"/>
    <w:rsid w:val="006E4519"/>
    <w:rsid w:val="006E723C"/>
    <w:rsid w:val="006F4C43"/>
    <w:rsid w:val="006F5B00"/>
    <w:rsid w:val="006F7A77"/>
    <w:rsid w:val="0070281B"/>
    <w:rsid w:val="00714DD9"/>
    <w:rsid w:val="0071767A"/>
    <w:rsid w:val="00720C8C"/>
    <w:rsid w:val="00720E48"/>
    <w:rsid w:val="00721CC5"/>
    <w:rsid w:val="0073399E"/>
    <w:rsid w:val="007426D2"/>
    <w:rsid w:val="007432B4"/>
    <w:rsid w:val="00745741"/>
    <w:rsid w:val="00755E5B"/>
    <w:rsid w:val="00767B6D"/>
    <w:rsid w:val="007764DE"/>
    <w:rsid w:val="007810EB"/>
    <w:rsid w:val="007A2202"/>
    <w:rsid w:val="007C4F42"/>
    <w:rsid w:val="007E2EE3"/>
    <w:rsid w:val="007E670A"/>
    <w:rsid w:val="00825637"/>
    <w:rsid w:val="00844126"/>
    <w:rsid w:val="0085651C"/>
    <w:rsid w:val="00856B62"/>
    <w:rsid w:val="00883BFF"/>
    <w:rsid w:val="008A15A9"/>
    <w:rsid w:val="008B62B2"/>
    <w:rsid w:val="008B6DCD"/>
    <w:rsid w:val="008B7FDB"/>
    <w:rsid w:val="008C3BB7"/>
    <w:rsid w:val="008E5824"/>
    <w:rsid w:val="00907DF4"/>
    <w:rsid w:val="00911A84"/>
    <w:rsid w:val="00912A2E"/>
    <w:rsid w:val="009524C3"/>
    <w:rsid w:val="00953EF6"/>
    <w:rsid w:val="00960BAF"/>
    <w:rsid w:val="0097213E"/>
    <w:rsid w:val="009A59F9"/>
    <w:rsid w:val="009B3FB3"/>
    <w:rsid w:val="009C0E5B"/>
    <w:rsid w:val="009F46D8"/>
    <w:rsid w:val="009F4C09"/>
    <w:rsid w:val="00A0012F"/>
    <w:rsid w:val="00A028D0"/>
    <w:rsid w:val="00A06752"/>
    <w:rsid w:val="00A1214B"/>
    <w:rsid w:val="00A1474C"/>
    <w:rsid w:val="00A15DF2"/>
    <w:rsid w:val="00A33C6A"/>
    <w:rsid w:val="00A37486"/>
    <w:rsid w:val="00A56787"/>
    <w:rsid w:val="00A6085F"/>
    <w:rsid w:val="00A748A2"/>
    <w:rsid w:val="00A74D57"/>
    <w:rsid w:val="00A803A4"/>
    <w:rsid w:val="00A8683F"/>
    <w:rsid w:val="00A87F7D"/>
    <w:rsid w:val="00AA0A45"/>
    <w:rsid w:val="00AC6531"/>
    <w:rsid w:val="00AC750C"/>
    <w:rsid w:val="00AD6609"/>
    <w:rsid w:val="00AE5B5C"/>
    <w:rsid w:val="00B10A44"/>
    <w:rsid w:val="00B23EED"/>
    <w:rsid w:val="00B34581"/>
    <w:rsid w:val="00B51BE5"/>
    <w:rsid w:val="00B533C7"/>
    <w:rsid w:val="00B729DF"/>
    <w:rsid w:val="00B84304"/>
    <w:rsid w:val="00B8584F"/>
    <w:rsid w:val="00B920DD"/>
    <w:rsid w:val="00B92EEB"/>
    <w:rsid w:val="00BB08CB"/>
    <w:rsid w:val="00BB4BD8"/>
    <w:rsid w:val="00BC1CE6"/>
    <w:rsid w:val="00C05AB3"/>
    <w:rsid w:val="00C171FE"/>
    <w:rsid w:val="00C26AA9"/>
    <w:rsid w:val="00C33D3D"/>
    <w:rsid w:val="00C46EB8"/>
    <w:rsid w:val="00C60CEA"/>
    <w:rsid w:val="00C64BDC"/>
    <w:rsid w:val="00C651D2"/>
    <w:rsid w:val="00C66113"/>
    <w:rsid w:val="00C71817"/>
    <w:rsid w:val="00C7736C"/>
    <w:rsid w:val="00C8418C"/>
    <w:rsid w:val="00CA6C5C"/>
    <w:rsid w:val="00CC2B1D"/>
    <w:rsid w:val="00CC35FD"/>
    <w:rsid w:val="00CC6A1E"/>
    <w:rsid w:val="00CD351B"/>
    <w:rsid w:val="00CD3F07"/>
    <w:rsid w:val="00CE26D8"/>
    <w:rsid w:val="00D06309"/>
    <w:rsid w:val="00D31A81"/>
    <w:rsid w:val="00D33FB5"/>
    <w:rsid w:val="00D354FF"/>
    <w:rsid w:val="00D3783F"/>
    <w:rsid w:val="00D41E37"/>
    <w:rsid w:val="00D652AE"/>
    <w:rsid w:val="00D81293"/>
    <w:rsid w:val="00D92128"/>
    <w:rsid w:val="00D92C76"/>
    <w:rsid w:val="00D93E1B"/>
    <w:rsid w:val="00DD092B"/>
    <w:rsid w:val="00DE10E6"/>
    <w:rsid w:val="00DE31AF"/>
    <w:rsid w:val="00E222A6"/>
    <w:rsid w:val="00E2516A"/>
    <w:rsid w:val="00E34D6D"/>
    <w:rsid w:val="00E37926"/>
    <w:rsid w:val="00E519A2"/>
    <w:rsid w:val="00E63421"/>
    <w:rsid w:val="00E7054A"/>
    <w:rsid w:val="00E871C3"/>
    <w:rsid w:val="00EA46F6"/>
    <w:rsid w:val="00ED0A36"/>
    <w:rsid w:val="00ED6E24"/>
    <w:rsid w:val="00EF60F8"/>
    <w:rsid w:val="00F0717E"/>
    <w:rsid w:val="00F14577"/>
    <w:rsid w:val="00F26C50"/>
    <w:rsid w:val="00F528A7"/>
    <w:rsid w:val="00F538F3"/>
    <w:rsid w:val="00F650E9"/>
    <w:rsid w:val="00F723CD"/>
    <w:rsid w:val="00F72EA4"/>
    <w:rsid w:val="00F73533"/>
    <w:rsid w:val="00F75861"/>
    <w:rsid w:val="00F97F93"/>
    <w:rsid w:val="00FB14EE"/>
    <w:rsid w:val="00FC1D91"/>
    <w:rsid w:val="00FD7360"/>
    <w:rsid w:val="00FE6FAD"/>
    <w:rsid w:val="00FF376B"/>
    <w:rsid w:val="00FF3EF7"/>
    <w:rsid w:val="00FF43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70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70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jc w:val="both"/>
    </w:pPr>
    <w:rPr>
      <w:rFonts w:ascii="Arial" w:hAnsi="Arial"/>
      <w:sz w:val="22"/>
      <w:szCs w:val="24"/>
    </w:rPr>
  </w:style>
  <w:style w:type="paragraph" w:styleId="Titre1">
    <w:name w:val="heading 1"/>
    <w:basedOn w:val="Normal"/>
    <w:next w:val="Normal"/>
    <w:rsid w:val="006A760E"/>
    <w:pPr>
      <w:pBdr>
        <w:top w:val="single" w:sz="4" w:space="1" w:color="auto" w:shadow="1"/>
        <w:left w:val="single" w:sz="4" w:space="4" w:color="auto" w:shadow="1"/>
        <w:bottom w:val="single" w:sz="4" w:space="1" w:color="auto" w:shadow="1"/>
        <w:right w:val="single" w:sz="4" w:space="4" w:color="auto" w:shadow="1"/>
      </w:pBdr>
      <w:jc w:val="center"/>
      <w:outlineLvl w:val="0"/>
    </w:pPr>
    <w:rPr>
      <w:b/>
      <w:sz w:val="28"/>
      <w:szCs w:val="28"/>
    </w:rPr>
  </w:style>
  <w:style w:type="paragraph" w:styleId="Titre2">
    <w:name w:val="heading 2"/>
    <w:basedOn w:val="Normal"/>
    <w:next w:val="Normal"/>
    <w:autoRedefine/>
    <w:qFormat/>
    <w:rsid w:val="0070281B"/>
    <w:pPr>
      <w:outlineLvl w:val="1"/>
    </w:pPr>
    <w:rPr>
      <w:rFonts w:cs="Arial"/>
      <w:b/>
      <w:bCs/>
      <w:u w:val="single"/>
    </w:rPr>
  </w:style>
  <w:style w:type="paragraph" w:styleId="Titre3">
    <w:name w:val="heading 3"/>
    <w:basedOn w:val="Normal"/>
    <w:next w:val="Normal"/>
    <w:qFormat/>
    <w:rsid w:val="006A760E"/>
    <w:pPr>
      <w:ind w:firstLine="567"/>
      <w:outlineLvl w:val="2"/>
    </w:pPr>
    <w:rPr>
      <w:rFonts w:cs="Arial"/>
      <w:u w:val="single"/>
    </w:rPr>
  </w:style>
  <w:style w:type="paragraph" w:styleId="Titre4">
    <w:name w:val="heading 4"/>
    <w:basedOn w:val="Titre2"/>
    <w:next w:val="Normal"/>
    <w:qFormat/>
    <w:rsid w:val="006A760E"/>
    <w:pPr>
      <w:ind w:left="567"/>
      <w:outlineLvl w:val="3"/>
    </w:pPr>
    <w:rPr>
      <w:u w: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Documentcours">
    <w:name w:val="Document_cours"/>
    <w:semiHidden/>
    <w:rsid w:val="0038491D"/>
    <w:rPr>
      <w:rFonts w:ascii="AmerType Md BT" w:hAnsi="AmerType Md BT"/>
      <w:spacing w:val="-8"/>
      <w:u w:val="wave"/>
    </w:rPr>
  </w:style>
  <w:style w:type="paragraph" w:styleId="En-tte">
    <w:name w:val="header"/>
    <w:basedOn w:val="Normal"/>
    <w:link w:val="En-tteCar"/>
    <w:uiPriority w:val="99"/>
    <w:rsid w:val="0038491D"/>
    <w:pPr>
      <w:tabs>
        <w:tab w:val="center" w:pos="4536"/>
        <w:tab w:val="right" w:pos="9072"/>
      </w:tabs>
    </w:pPr>
  </w:style>
  <w:style w:type="paragraph" w:styleId="Pieddepage">
    <w:name w:val="footer"/>
    <w:basedOn w:val="Normal"/>
    <w:link w:val="PieddepageCar"/>
    <w:uiPriority w:val="99"/>
    <w:rsid w:val="0038491D"/>
    <w:pPr>
      <w:tabs>
        <w:tab w:val="center" w:pos="4536"/>
        <w:tab w:val="right" w:pos="9072"/>
      </w:tabs>
    </w:pPr>
  </w:style>
  <w:style w:type="character" w:styleId="Numrodepage">
    <w:name w:val="page number"/>
    <w:basedOn w:val="Policepardfaut"/>
    <w:semiHidden/>
    <w:rsid w:val="0038491D"/>
  </w:style>
  <w:style w:type="paragraph" w:styleId="Retraitcorpsdetexte">
    <w:name w:val="Body Text Indent"/>
    <w:basedOn w:val="Normal"/>
    <w:semiHidden/>
    <w:pPr>
      <w:ind w:firstLine="708"/>
    </w:pPr>
  </w:style>
  <w:style w:type="paragraph" w:styleId="Retraitcorpsdetexte2">
    <w:name w:val="Body Text Indent 2"/>
    <w:basedOn w:val="Normal"/>
    <w:semiHidden/>
    <w:pPr>
      <w:ind w:firstLine="708"/>
    </w:pPr>
  </w:style>
  <w:style w:type="paragraph" w:styleId="Explorateurdedocuments">
    <w:name w:val="Document Map"/>
    <w:basedOn w:val="Normal"/>
    <w:semiHidden/>
    <w:rsid w:val="002018EE"/>
    <w:pPr>
      <w:shd w:val="clear" w:color="auto" w:fill="000080"/>
    </w:pPr>
    <w:rPr>
      <w:rFonts w:ascii="Tahoma" w:hAnsi="Tahoma" w:cs="Tahoma"/>
    </w:rPr>
  </w:style>
  <w:style w:type="character" w:customStyle="1" w:styleId="abc">
    <w:name w:val="a/b/c…"/>
    <w:semiHidden/>
    <w:rsid w:val="00C66113"/>
    <w:rPr>
      <w:rFonts w:ascii="Helvetica" w:hAnsi="Helvetica" w:cs="Helvetica"/>
      <w:b/>
      <w:bCs/>
      <w:color w:val="000000"/>
      <w:sz w:val="18"/>
      <w:szCs w:val="18"/>
      <w:lang w:val="fr-CA"/>
    </w:rPr>
  </w:style>
  <w:style w:type="paragraph" w:customStyle="1" w:styleId="Titre40">
    <w:name w:val="Titre4"/>
    <w:basedOn w:val="Titre4"/>
    <w:rsid w:val="004B22CC"/>
  </w:style>
  <w:style w:type="paragraph" w:customStyle="1" w:styleId="Titre5">
    <w:name w:val="Titre5"/>
    <w:basedOn w:val="Titre4"/>
    <w:rsid w:val="00D3783F"/>
    <w:pPr>
      <w:ind w:left="1134"/>
    </w:pPr>
  </w:style>
  <w:style w:type="paragraph" w:customStyle="1" w:styleId="-01-Objet">
    <w:name w:val="-01-Objet"/>
    <w:basedOn w:val="Normal"/>
    <w:link w:val="-01-ObjetCar"/>
    <w:qFormat/>
    <w:rsid w:val="00184369"/>
    <w:rPr>
      <w:b/>
    </w:rPr>
  </w:style>
  <w:style w:type="paragraph" w:customStyle="1" w:styleId="02-txtvert">
    <w:name w:val="02-txt vert"/>
    <w:basedOn w:val="Normal"/>
    <w:link w:val="02-txtvertCar"/>
    <w:qFormat/>
    <w:rsid w:val="00184369"/>
    <w:rPr>
      <w:color w:val="00552A"/>
    </w:rPr>
  </w:style>
  <w:style w:type="character" w:customStyle="1" w:styleId="-01-ObjetCar">
    <w:name w:val="-01-Objet Car"/>
    <w:link w:val="-01-Objet"/>
    <w:rsid w:val="00184369"/>
    <w:rPr>
      <w:rFonts w:ascii="Arial" w:hAnsi="Arial"/>
      <w:b/>
      <w:sz w:val="22"/>
      <w:szCs w:val="24"/>
    </w:rPr>
  </w:style>
  <w:style w:type="paragraph" w:customStyle="1" w:styleId="03-soulignrouge">
    <w:name w:val="03-soulign rouge"/>
    <w:basedOn w:val="Normal"/>
    <w:link w:val="03-soulignrougeCar"/>
    <w:qFormat/>
    <w:rsid w:val="00184369"/>
    <w:rPr>
      <w:u w:val="single" w:color="8B2D0F"/>
    </w:rPr>
  </w:style>
  <w:style w:type="character" w:customStyle="1" w:styleId="02-txtvertCar">
    <w:name w:val="02-txt vert Car"/>
    <w:link w:val="02-txtvert"/>
    <w:rsid w:val="00184369"/>
    <w:rPr>
      <w:rFonts w:ascii="Arial" w:hAnsi="Arial"/>
      <w:color w:val="00552A"/>
      <w:sz w:val="22"/>
      <w:szCs w:val="24"/>
    </w:rPr>
  </w:style>
  <w:style w:type="character" w:customStyle="1" w:styleId="03-soulignrougeCar">
    <w:name w:val="03-soulign rouge Car"/>
    <w:link w:val="03-soulignrouge"/>
    <w:rsid w:val="00184369"/>
    <w:rPr>
      <w:rFonts w:ascii="Arial" w:hAnsi="Arial"/>
      <w:sz w:val="22"/>
      <w:szCs w:val="24"/>
      <w:u w:val="single" w:color="8B2D0F"/>
    </w:rPr>
  </w:style>
  <w:style w:type="character" w:customStyle="1" w:styleId="En-tteCar">
    <w:name w:val="En-tête Car"/>
    <w:link w:val="En-tte"/>
    <w:uiPriority w:val="99"/>
    <w:rsid w:val="002E7B69"/>
    <w:rPr>
      <w:rFonts w:ascii="Arial" w:hAnsi="Arial"/>
      <w:sz w:val="22"/>
      <w:szCs w:val="24"/>
    </w:rPr>
  </w:style>
  <w:style w:type="character" w:customStyle="1" w:styleId="PieddepageCar">
    <w:name w:val="Pied de page Car"/>
    <w:link w:val="Pieddepage"/>
    <w:uiPriority w:val="99"/>
    <w:rsid w:val="002E7B69"/>
    <w:rPr>
      <w:rFonts w:ascii="Arial" w:hAnsi="Arial"/>
      <w:sz w:val="22"/>
      <w:szCs w:val="24"/>
    </w:rPr>
  </w:style>
  <w:style w:type="paragraph" w:styleId="Textedebulles">
    <w:name w:val="Balloon Text"/>
    <w:basedOn w:val="Normal"/>
    <w:link w:val="TextedebullesCar"/>
    <w:uiPriority w:val="99"/>
    <w:semiHidden/>
    <w:unhideWhenUsed/>
    <w:rsid w:val="006B7873"/>
    <w:rPr>
      <w:rFonts w:ascii="Tahoma" w:hAnsi="Tahoma" w:cs="Tahoma"/>
      <w:sz w:val="16"/>
      <w:szCs w:val="16"/>
    </w:rPr>
  </w:style>
  <w:style w:type="character" w:customStyle="1" w:styleId="TextedebullesCar">
    <w:name w:val="Texte de bulles Car"/>
    <w:basedOn w:val="Policepardfaut"/>
    <w:link w:val="Textedebulles"/>
    <w:uiPriority w:val="99"/>
    <w:semiHidden/>
    <w:rsid w:val="006B7873"/>
    <w:rPr>
      <w:rFonts w:ascii="Tahoma" w:hAnsi="Tahoma" w:cs="Tahoma"/>
      <w:sz w:val="16"/>
      <w:szCs w:val="16"/>
    </w:rPr>
  </w:style>
  <w:style w:type="table" w:styleId="Grilledutableau">
    <w:name w:val="Table Grid"/>
    <w:basedOn w:val="TableauNormal"/>
    <w:rsid w:val="006B787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93D5B"/>
    <w:rPr>
      <w:color w:val="0563C1" w:themeColor="hyperlink"/>
      <w:u w:val="single"/>
    </w:rPr>
  </w:style>
  <w:style w:type="paragraph" w:styleId="NormalWeb">
    <w:name w:val="Normal (Web)"/>
    <w:basedOn w:val="Normal"/>
    <w:uiPriority w:val="99"/>
    <w:unhideWhenUsed/>
    <w:rsid w:val="00593D5B"/>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s>
      <w:spacing w:before="100" w:beforeAutospacing="1" w:after="100" w:afterAutospacing="1"/>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stats.go.jp"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2719</Words>
  <Characters>14957</Characters>
  <Application>Microsoft Office Word</Application>
  <DocSecurity>0</DocSecurity>
  <Lines>124</Lines>
  <Paragraphs>35</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2021-01-06T08:49:00Z</dcterms:created>
  <dcterms:modified xsi:type="dcterms:W3CDTF">2021-01-09T19:35:00Z</dcterms:modified>
</cp:coreProperties>
</file>