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1A11A8" w14:textId="282ACE0C" w:rsidR="00657D9B" w:rsidRDefault="00657D9B" w:rsidP="00657D9B">
      <w:pPr>
        <w:jc w:val="center"/>
      </w:pPr>
      <w:r>
        <w:t>Paroi cellulaire et vie des Angiospermes (</w:t>
      </w:r>
      <w:proofErr w:type="spellStart"/>
      <w:r>
        <w:t>embryophytes</w:t>
      </w:r>
      <w:proofErr w:type="spellEnd"/>
      <w:r>
        <w:t>)</w:t>
      </w:r>
    </w:p>
    <w:p w14:paraId="4CD838D2" w14:textId="77777777" w:rsidR="00657D9B" w:rsidRDefault="00657D9B" w:rsidP="00AF72C7"/>
    <w:p w14:paraId="7F90BBB7" w14:textId="14243A2B" w:rsidR="003340C6" w:rsidRDefault="003340C6" w:rsidP="00AF72C7">
      <w:r>
        <w:t xml:space="preserve">Introduction : </w:t>
      </w:r>
    </w:p>
    <w:p w14:paraId="5394B52A" w14:textId="566F9181" w:rsidR="001E54BD" w:rsidRDefault="003340C6" w:rsidP="00AF72C7">
      <w:r>
        <w:t xml:space="preserve">La paroi cellulaire des angiospermes </w:t>
      </w:r>
      <w:r w:rsidR="001E54BD">
        <w:t xml:space="preserve">est </w:t>
      </w:r>
      <w:proofErr w:type="spellStart"/>
      <w:r w:rsidR="001E54BD">
        <w:t>la</w:t>
      </w:r>
      <w:proofErr w:type="spellEnd"/>
      <w:r w:rsidR="001E54BD">
        <w:t xml:space="preserve"> matrice extracellulaire produite par les cellules et qui les entoure. De par son architecture moléculaire, elle constitue un cadre inextensible qui autorise la turgescence cellulaire, propriété essentielle </w:t>
      </w:r>
      <w:proofErr w:type="spellStart"/>
      <w:r w:rsidR="001E54BD">
        <w:t>des</w:t>
      </w:r>
      <w:proofErr w:type="spellEnd"/>
      <w:r w:rsidR="001E54BD">
        <w:t xml:space="preserve"> cellules végétales. La croissance cellulaire n’est donc possible que si la paroi est extensible. </w:t>
      </w:r>
      <w:proofErr w:type="spellStart"/>
      <w:r w:rsidR="001E54BD">
        <w:t>La</w:t>
      </w:r>
      <w:proofErr w:type="spellEnd"/>
      <w:r w:rsidR="001E54BD">
        <w:t xml:space="preserve"> paroi est par ailleurs hydrophile et le maillage de son réseau permet la circulation de petites molécules et d’ions. Elle intervient donc dans les échanges et donc dans la nutrition du végétal. Par ailleurs, la paroi primaire mise en place au cours de la croissance cellulaire peut être doublée d’une paroi secondaire et modifiée par l’apposition ou l’imprégnation par des substances hydrophobes. </w:t>
      </w:r>
      <w:r w:rsidR="00657D9B">
        <w:t>L</w:t>
      </w:r>
      <w:r w:rsidR="001E54BD">
        <w:t xml:space="preserve">es propriétés </w:t>
      </w:r>
      <w:r w:rsidR="00657D9B">
        <w:t xml:space="preserve">mécaniques </w:t>
      </w:r>
      <w:r w:rsidR="001E54BD">
        <w:t xml:space="preserve">de la paroi </w:t>
      </w:r>
      <w:r w:rsidR="00657D9B">
        <w:t xml:space="preserve">peuvent engendrer des mouvements : ouverture/fermeture des stomates par exemple. Les parois des cellules reproductrices, spores ou pollen, a une fonction protectrice alors que celle du style participe à la siphonogamie. </w:t>
      </w:r>
    </w:p>
    <w:p w14:paraId="112DE6A5" w14:textId="77777777" w:rsidR="00D57356" w:rsidRDefault="00D57356" w:rsidP="00AF72C7"/>
    <w:p w14:paraId="7EDB9F26" w14:textId="28F6072F" w:rsidR="00657D9B" w:rsidRDefault="00657D9B" w:rsidP="00AF72C7">
      <w:r>
        <w:t xml:space="preserve">Il s’agit donc dans un premier temps d’étudier la mise en place de la paroi au cours du développement de l’organisme et sa différenciation lors du développement de l’angiosperme et de montrer comment elle participe à la structuration de l’organisme. Sera envisagée ensuite la participation de la paroi aux échanges intercellulaires et entre la plante et son milieu. Enfin </w:t>
      </w:r>
      <w:r w:rsidR="00D57356">
        <w:t>la participation de la paroi à la reproduction des angiospermes au milieu aérien sera développée.</w:t>
      </w:r>
    </w:p>
    <w:p w14:paraId="52A191D0" w14:textId="6E7E5E74" w:rsidR="00AF72C7" w:rsidRDefault="00AF72C7" w:rsidP="003340C6">
      <w:pPr>
        <w:pStyle w:val="Titre1"/>
      </w:pPr>
      <w:r w:rsidRPr="00AF72C7">
        <w:t>Paroi et structuration de l’organisme</w:t>
      </w:r>
    </w:p>
    <w:p w14:paraId="7A8CAFCF" w14:textId="00061103" w:rsidR="00AF72C7" w:rsidRDefault="00AF72C7" w:rsidP="006E5A6D">
      <w:pPr>
        <w:pStyle w:val="Titre3"/>
        <w:rPr>
          <w:lang w:eastAsia="en-US"/>
        </w:rPr>
      </w:pPr>
      <w:r>
        <w:rPr>
          <w:lang w:eastAsia="en-US"/>
        </w:rPr>
        <w:t xml:space="preserve"> Paroi et développement de l’organisme</w:t>
      </w:r>
    </w:p>
    <w:p w14:paraId="03C75179" w14:textId="3A2F8BF5" w:rsidR="00AF72C7" w:rsidRDefault="008662AC" w:rsidP="003340C6">
      <w:pPr>
        <w:pStyle w:val="Titre4"/>
        <w:rPr>
          <w:lang w:eastAsia="en-US"/>
        </w:rPr>
      </w:pPr>
      <w:r>
        <w:rPr>
          <w:lang w:eastAsia="en-US"/>
        </w:rPr>
        <w:t>Synthèse</w:t>
      </w:r>
      <w:r w:rsidR="00AF72C7">
        <w:rPr>
          <w:lang w:eastAsia="en-US"/>
        </w:rPr>
        <w:t xml:space="preserve"> de la paroi au cours de la </w:t>
      </w:r>
      <w:proofErr w:type="spellStart"/>
      <w:r w:rsidR="00AF72C7">
        <w:rPr>
          <w:lang w:eastAsia="en-US"/>
        </w:rPr>
        <w:t>mérèse</w:t>
      </w:r>
      <w:proofErr w:type="spellEnd"/>
    </w:p>
    <w:p w14:paraId="4D18FF22" w14:textId="0C7D0DDD" w:rsidR="008662AC" w:rsidRDefault="008662AC" w:rsidP="008662AC">
      <w:pPr>
        <w:rPr>
          <w:lang w:eastAsia="en-US"/>
        </w:rPr>
      </w:pPr>
      <w:r>
        <w:rPr>
          <w:lang w:eastAsia="en-US"/>
        </w:rPr>
        <w:t xml:space="preserve">Constitution et acheminement des vésicules golgiennes vers le </w:t>
      </w:r>
      <w:proofErr w:type="spellStart"/>
      <w:r>
        <w:rPr>
          <w:lang w:eastAsia="en-US"/>
        </w:rPr>
        <w:t>phragmoplaste</w:t>
      </w:r>
      <w:proofErr w:type="spellEnd"/>
      <w:r>
        <w:rPr>
          <w:lang w:eastAsia="en-US"/>
        </w:rPr>
        <w:t>, mise place des celluloses synthétases et de la lamelle moyenne.</w:t>
      </w:r>
    </w:p>
    <w:p w14:paraId="34898E35" w14:textId="7ABFE72C" w:rsidR="008662AC" w:rsidRDefault="008662AC" w:rsidP="008662AC">
      <w:pPr>
        <w:rPr>
          <w:lang w:eastAsia="en-US"/>
        </w:rPr>
      </w:pPr>
      <w:r w:rsidRPr="008662AC">
        <w:rPr>
          <w:lang w:eastAsia="en-US"/>
        </w:rPr>
        <w:t xml:space="preserve">Paroi indifférenciée et cellule </w:t>
      </w:r>
      <w:proofErr w:type="spellStart"/>
      <w:r w:rsidRPr="008662AC">
        <w:rPr>
          <w:lang w:eastAsia="en-US"/>
        </w:rPr>
        <w:t>méristématique</w:t>
      </w:r>
      <w:proofErr w:type="spellEnd"/>
      <w:r>
        <w:rPr>
          <w:lang w:eastAsia="en-US"/>
        </w:rPr>
        <w:t>.</w:t>
      </w:r>
    </w:p>
    <w:p w14:paraId="48687DF3" w14:textId="29308702" w:rsidR="008662AC" w:rsidRDefault="008662AC" w:rsidP="003340C6">
      <w:pPr>
        <w:pStyle w:val="Titre4"/>
        <w:rPr>
          <w:lang w:eastAsia="en-US"/>
        </w:rPr>
      </w:pPr>
      <w:r>
        <w:rPr>
          <w:lang w:eastAsia="en-US"/>
        </w:rPr>
        <w:t>Relation entre l’architecture moléculaire de la paroi et ses fonctions</w:t>
      </w:r>
    </w:p>
    <w:p w14:paraId="545AE933" w14:textId="2F147254" w:rsidR="008662AC" w:rsidRPr="008662AC" w:rsidRDefault="008662AC" w:rsidP="008662AC">
      <w:pPr>
        <w:rPr>
          <w:lang w:eastAsia="en-US"/>
        </w:rPr>
      </w:pPr>
      <w:r>
        <w:rPr>
          <w:lang w:eastAsia="en-US"/>
        </w:rPr>
        <w:t xml:space="preserve">Matrice amorphe : gel hydraté, composant fibrillaire, la cellulose, réticulé par des hémicelluloses et des </w:t>
      </w:r>
      <w:proofErr w:type="spellStart"/>
      <w:r>
        <w:rPr>
          <w:lang w:eastAsia="en-US"/>
        </w:rPr>
        <w:t>extensines</w:t>
      </w:r>
      <w:proofErr w:type="spellEnd"/>
      <w:r>
        <w:rPr>
          <w:lang w:eastAsia="en-US"/>
        </w:rPr>
        <w:t xml:space="preserve"> (HRPG : </w:t>
      </w:r>
      <w:proofErr w:type="spellStart"/>
      <w:r>
        <w:rPr>
          <w:lang w:eastAsia="en-US"/>
        </w:rPr>
        <w:t>hydroxyproline</w:t>
      </w:r>
      <w:proofErr w:type="spellEnd"/>
      <w:r>
        <w:rPr>
          <w:lang w:eastAsia="en-US"/>
        </w:rPr>
        <w:t xml:space="preserve"> </w:t>
      </w:r>
      <w:proofErr w:type="spellStart"/>
      <w:r>
        <w:rPr>
          <w:lang w:eastAsia="en-US"/>
        </w:rPr>
        <w:t>rich</w:t>
      </w:r>
      <w:proofErr w:type="spellEnd"/>
      <w:r>
        <w:rPr>
          <w:lang w:eastAsia="en-US"/>
        </w:rPr>
        <w:t xml:space="preserve"> </w:t>
      </w:r>
      <w:proofErr w:type="spellStart"/>
      <w:r>
        <w:rPr>
          <w:lang w:eastAsia="en-US"/>
        </w:rPr>
        <w:t>glycoprotein</w:t>
      </w:r>
      <w:proofErr w:type="spellEnd"/>
      <w:r>
        <w:rPr>
          <w:lang w:eastAsia="en-US"/>
        </w:rPr>
        <w:t>).</w:t>
      </w:r>
    </w:p>
    <w:p w14:paraId="3818140B" w14:textId="5EC5FB68" w:rsidR="00AF72C7" w:rsidRDefault="00AF72C7" w:rsidP="005D456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712"/>
        </w:tabs>
        <w:ind w:left="113"/>
        <w:jc w:val="left"/>
        <w:rPr>
          <w:sz w:val="18"/>
          <w:szCs w:val="18"/>
        </w:rPr>
      </w:pPr>
      <w:r w:rsidRPr="00311AE7">
        <w:rPr>
          <w:sz w:val="18"/>
          <w:szCs w:val="18"/>
        </w:rPr>
        <w:tab/>
      </w:r>
    </w:p>
    <w:p w14:paraId="718F0014" w14:textId="2D108E17" w:rsidR="008662AC" w:rsidRPr="008662AC" w:rsidRDefault="008662AC" w:rsidP="003340C6">
      <w:pPr>
        <w:pStyle w:val="Titre4"/>
      </w:pPr>
      <w:r>
        <w:t>Paroi et croissance cellulaire</w:t>
      </w:r>
    </w:p>
    <w:p w14:paraId="528F6A94" w14:textId="16A2A547" w:rsidR="00AF72C7" w:rsidRPr="008662AC" w:rsidRDefault="00AF72C7" w:rsidP="008662AC">
      <w:pPr>
        <w:tabs>
          <w:tab w:val="clear" w:pos="1134"/>
          <w:tab w:val="clear" w:pos="1701"/>
          <w:tab w:val="clear" w:pos="2268"/>
          <w:tab w:val="left" w:pos="142"/>
          <w:tab w:val="left" w:pos="284"/>
        </w:tabs>
      </w:pPr>
      <w:r w:rsidRPr="008662AC">
        <w:t>Paroi et auxèse</w:t>
      </w:r>
    </w:p>
    <w:p w14:paraId="62F89990" w14:textId="6225AD32" w:rsidR="00AF72C7" w:rsidRDefault="00AF72C7" w:rsidP="008662AC">
      <w:pPr>
        <w:tabs>
          <w:tab w:val="clear" w:pos="1134"/>
          <w:tab w:val="clear" w:pos="1701"/>
          <w:tab w:val="clear" w:pos="2268"/>
          <w:tab w:val="left" w:pos="142"/>
          <w:tab w:val="left" w:pos="284"/>
        </w:tabs>
      </w:pPr>
      <w:r w:rsidRPr="008662AC">
        <w:t xml:space="preserve">Orientation des </w:t>
      </w:r>
      <w:proofErr w:type="spellStart"/>
      <w:r w:rsidRPr="008662AC">
        <w:t>microfibrilles</w:t>
      </w:r>
      <w:proofErr w:type="spellEnd"/>
      <w:r w:rsidRPr="008662AC">
        <w:t xml:space="preserve"> de cellulose et orientation de la croissance des cellules</w:t>
      </w:r>
    </w:p>
    <w:p w14:paraId="5A724D06" w14:textId="6E01D4AA" w:rsidR="002F1554" w:rsidRDefault="002F1554" w:rsidP="008662AC">
      <w:pPr>
        <w:tabs>
          <w:tab w:val="clear" w:pos="1134"/>
          <w:tab w:val="clear" w:pos="1701"/>
          <w:tab w:val="clear" w:pos="2268"/>
          <w:tab w:val="left" w:pos="142"/>
          <w:tab w:val="left" w:pos="284"/>
        </w:tabs>
      </w:pPr>
    </w:p>
    <w:p w14:paraId="574876C4" w14:textId="1F745198" w:rsidR="002F1554" w:rsidRPr="008662AC" w:rsidRDefault="002F1554" w:rsidP="003340C6">
      <w:pPr>
        <w:pStyle w:val="Titre4"/>
      </w:pPr>
      <w:r>
        <w:t>Paroi et différenciation cellulaire</w:t>
      </w:r>
    </w:p>
    <w:p w14:paraId="7628156E" w14:textId="4C6AF4A8" w:rsidR="00AF72C7" w:rsidRPr="008662AC" w:rsidRDefault="00AF72C7" w:rsidP="008662AC">
      <w:r w:rsidRPr="008662AC">
        <w:tab/>
        <w:t xml:space="preserve">– au moins deux exemples + </w:t>
      </w:r>
      <w:proofErr w:type="spellStart"/>
      <w:r w:rsidRPr="008662AC">
        <w:t>qqs</w:t>
      </w:r>
      <w:proofErr w:type="spellEnd"/>
      <w:r w:rsidRPr="008662AC">
        <w:t xml:space="preserve"> autres cités</w:t>
      </w:r>
    </w:p>
    <w:p w14:paraId="7ACB2148" w14:textId="3E38B2F7" w:rsidR="00AF72C7" w:rsidRDefault="00AF72C7" w:rsidP="008662AC">
      <w:r w:rsidRPr="008662AC">
        <w:tab/>
      </w:r>
    </w:p>
    <w:p w14:paraId="203670B8" w14:textId="64D5ACB1" w:rsidR="002F1554" w:rsidRDefault="002F1554" w:rsidP="006E5A6D">
      <w:pPr>
        <w:pStyle w:val="Titre3"/>
      </w:pPr>
      <w:r>
        <w:t>Paroi et soutien de l’organisme</w:t>
      </w:r>
    </w:p>
    <w:p w14:paraId="744EEE45" w14:textId="71348270" w:rsidR="002F1554" w:rsidRDefault="002F1554" w:rsidP="003340C6">
      <w:pPr>
        <w:pStyle w:val="Titre4"/>
        <w:numPr>
          <w:ilvl w:val="0"/>
          <w:numId w:val="23"/>
        </w:numPr>
      </w:pPr>
      <w:r>
        <w:t>Port des végétaux herbacés</w:t>
      </w:r>
    </w:p>
    <w:p w14:paraId="067CF21D" w14:textId="052EB1D0" w:rsidR="002F1554" w:rsidRDefault="002F1554" w:rsidP="002F1554">
      <w:r>
        <w:t>- Turgescence vacuolaire et port dressé</w:t>
      </w:r>
    </w:p>
    <w:p w14:paraId="6B682B70" w14:textId="1B5012E4" w:rsidR="002F1554" w:rsidRDefault="002F1554" w:rsidP="002F1554">
      <w:r>
        <w:t>- Tissus de soutien, épaississement de la paroi secondaire :</w:t>
      </w:r>
    </w:p>
    <w:p w14:paraId="390CC815" w14:textId="6C0B1EA4" w:rsidR="002F1554" w:rsidRDefault="002F1554" w:rsidP="002F1554">
      <w:r>
        <w:tab/>
        <w:t>- cellulosique, le collenchyme</w:t>
      </w:r>
    </w:p>
    <w:p w14:paraId="01A36DB9" w14:textId="0AC2F776" w:rsidR="002F1554" w:rsidRPr="002F1554" w:rsidRDefault="002F1554" w:rsidP="002F1554">
      <w:r>
        <w:tab/>
        <w:t>- lignifié, le sclérenchyme</w:t>
      </w:r>
    </w:p>
    <w:p w14:paraId="673A0F16" w14:textId="6EFCA743" w:rsidR="002F1554" w:rsidRDefault="002F1554" w:rsidP="003340C6">
      <w:pPr>
        <w:pStyle w:val="Titre4"/>
      </w:pPr>
      <w:r>
        <w:t>Le bois des végétaux ligneux</w:t>
      </w:r>
    </w:p>
    <w:p w14:paraId="7952F4A6" w14:textId="1F05F0F1" w:rsidR="00AF72C7" w:rsidRDefault="00AF72C7" w:rsidP="008662AC">
      <w:r w:rsidRPr="008662AC">
        <w:t xml:space="preserve">– </w:t>
      </w:r>
      <w:r w:rsidR="002F1554">
        <w:t>Fi</w:t>
      </w:r>
      <w:r w:rsidRPr="008662AC">
        <w:t>bre</w:t>
      </w:r>
      <w:r w:rsidR="002F1554">
        <w:t>s</w:t>
      </w:r>
      <w:r w:rsidRPr="008662AC">
        <w:t xml:space="preserve"> </w:t>
      </w:r>
      <w:r w:rsidR="002F1554">
        <w:t>et vaisseaux</w:t>
      </w:r>
      <w:r w:rsidR="002F1554" w:rsidRPr="008662AC">
        <w:t xml:space="preserve"> </w:t>
      </w:r>
      <w:r w:rsidRPr="008662AC">
        <w:t xml:space="preserve">du xylème </w:t>
      </w:r>
      <w:r w:rsidR="002F1554">
        <w:t xml:space="preserve"> </w:t>
      </w:r>
    </w:p>
    <w:p w14:paraId="41F91B67" w14:textId="0C9D0DB2" w:rsidR="002F1554" w:rsidRDefault="002F1554" w:rsidP="008662AC"/>
    <w:p w14:paraId="00231FE3" w14:textId="2A17E50F" w:rsidR="002F1554" w:rsidRDefault="002F1554" w:rsidP="002F1554">
      <w:pPr>
        <w:pStyle w:val="Titre1"/>
      </w:pPr>
      <w:r>
        <w:lastRenderedPageBreak/>
        <w:t>Paroi et échanges</w:t>
      </w:r>
    </w:p>
    <w:p w14:paraId="71BB39BA" w14:textId="09BED00E" w:rsidR="002F1554" w:rsidRDefault="002F1554" w:rsidP="006E5A6D">
      <w:pPr>
        <w:pStyle w:val="Titre3"/>
        <w:numPr>
          <w:ilvl w:val="0"/>
          <w:numId w:val="25"/>
        </w:numPr>
        <w:rPr>
          <w:lang w:eastAsia="en-US"/>
        </w:rPr>
      </w:pPr>
      <w:r>
        <w:rPr>
          <w:lang w:eastAsia="en-US"/>
        </w:rPr>
        <w:t xml:space="preserve"> Paroi et nutrition</w:t>
      </w:r>
    </w:p>
    <w:p w14:paraId="78406EB1" w14:textId="5338661D" w:rsidR="002F1554" w:rsidRDefault="002F1554" w:rsidP="003340C6">
      <w:pPr>
        <w:pStyle w:val="Titre4"/>
        <w:numPr>
          <w:ilvl w:val="0"/>
          <w:numId w:val="29"/>
        </w:numPr>
        <w:rPr>
          <w:lang w:eastAsia="en-US"/>
        </w:rPr>
      </w:pPr>
      <w:r>
        <w:rPr>
          <w:lang w:eastAsia="en-US"/>
        </w:rPr>
        <w:t>Paroi fine de poils absorbants</w:t>
      </w:r>
    </w:p>
    <w:p w14:paraId="35B25A27" w14:textId="7D3EDFEB" w:rsidR="002F1554" w:rsidRDefault="002F1554" w:rsidP="003340C6">
      <w:pPr>
        <w:pStyle w:val="Titre4"/>
        <w:rPr>
          <w:lang w:eastAsia="en-US"/>
        </w:rPr>
      </w:pPr>
      <w:r>
        <w:rPr>
          <w:lang w:eastAsia="en-US"/>
        </w:rPr>
        <w:t>Contribution de la paroi aux transferts de matières</w:t>
      </w:r>
    </w:p>
    <w:p w14:paraId="70214104" w14:textId="3BA95A06" w:rsidR="002F1554" w:rsidRDefault="002F1554" w:rsidP="002F1554">
      <w:pPr>
        <w:rPr>
          <w:lang w:eastAsia="en-US"/>
        </w:rPr>
      </w:pPr>
      <w:r w:rsidRPr="002F1554">
        <w:rPr>
          <w:lang w:eastAsia="en-US"/>
        </w:rPr>
        <w:t xml:space="preserve">Appareil de transfert : cellule du xylème et du phloème </w:t>
      </w:r>
      <w:r w:rsidRPr="002F1554">
        <w:rPr>
          <w:lang w:eastAsia="en-US"/>
        </w:rPr>
        <w:sym w:font="Wingdings" w:char="F0E0"/>
      </w:r>
      <w:r w:rsidRPr="002F1554">
        <w:rPr>
          <w:lang w:eastAsia="en-US"/>
        </w:rPr>
        <w:t xml:space="preserve"> augmentation de la surface d’échange</w:t>
      </w:r>
    </w:p>
    <w:p w14:paraId="5F0DE41F" w14:textId="77777777" w:rsidR="006E5A6D" w:rsidRPr="006E5A6D" w:rsidRDefault="006E5A6D" w:rsidP="006E5A6D">
      <w:pPr>
        <w:tabs>
          <w:tab w:val="clear" w:pos="1701"/>
          <w:tab w:val="left" w:pos="1712"/>
        </w:tabs>
        <w:rPr>
          <w:lang w:eastAsia="en-US"/>
        </w:rPr>
      </w:pPr>
      <w:r w:rsidRPr="006E5A6D">
        <w:rPr>
          <w:lang w:eastAsia="en-US"/>
        </w:rPr>
        <w:t xml:space="preserve">Voie </w:t>
      </w:r>
      <w:proofErr w:type="spellStart"/>
      <w:r w:rsidRPr="006E5A6D">
        <w:rPr>
          <w:lang w:eastAsia="en-US"/>
        </w:rPr>
        <w:t>apoplasmique</w:t>
      </w:r>
      <w:proofErr w:type="spellEnd"/>
      <w:r w:rsidRPr="006E5A6D">
        <w:rPr>
          <w:lang w:eastAsia="en-US"/>
        </w:rPr>
        <w:t> : transfert de la solution du sol, de la matière organique, de la sève brute, via les parois</w:t>
      </w:r>
    </w:p>
    <w:p w14:paraId="32F56D67" w14:textId="77777777" w:rsidR="006E5A6D" w:rsidRPr="006E5A6D" w:rsidRDefault="006E5A6D" w:rsidP="006E5A6D">
      <w:pPr>
        <w:tabs>
          <w:tab w:val="clear" w:pos="1701"/>
          <w:tab w:val="left" w:pos="1712"/>
        </w:tabs>
        <w:rPr>
          <w:lang w:eastAsia="en-US"/>
        </w:rPr>
      </w:pPr>
      <w:r w:rsidRPr="006E5A6D">
        <w:rPr>
          <w:lang w:eastAsia="en-US"/>
        </w:rPr>
        <w:t xml:space="preserve">Cadre de </w:t>
      </w:r>
      <w:proofErr w:type="spellStart"/>
      <w:r w:rsidRPr="006E5A6D">
        <w:rPr>
          <w:lang w:eastAsia="en-US"/>
        </w:rPr>
        <w:t>Caspary</w:t>
      </w:r>
      <w:proofErr w:type="spellEnd"/>
      <w:r w:rsidRPr="006E5A6D">
        <w:rPr>
          <w:lang w:eastAsia="en-US"/>
        </w:rPr>
        <w:t xml:space="preserve"> – endoderme en U </w:t>
      </w:r>
      <w:r w:rsidRPr="006E5A6D">
        <w:rPr>
          <w:lang w:eastAsia="en-US"/>
        </w:rPr>
        <w:sym w:font="Wingdings" w:char="F0E0"/>
      </w:r>
      <w:r w:rsidRPr="006E5A6D">
        <w:rPr>
          <w:lang w:eastAsia="en-US"/>
        </w:rPr>
        <w:t xml:space="preserve"> obligation du passage par la voie </w:t>
      </w:r>
      <w:proofErr w:type="spellStart"/>
      <w:r w:rsidRPr="006E5A6D">
        <w:rPr>
          <w:lang w:eastAsia="en-US"/>
        </w:rPr>
        <w:t>symplasmique</w:t>
      </w:r>
      <w:proofErr w:type="spellEnd"/>
    </w:p>
    <w:p w14:paraId="6AEF6C79" w14:textId="77777777" w:rsidR="006E5A6D" w:rsidRPr="002F1554" w:rsidRDefault="006E5A6D" w:rsidP="002F1554">
      <w:pPr>
        <w:rPr>
          <w:lang w:eastAsia="en-US"/>
        </w:rPr>
      </w:pPr>
    </w:p>
    <w:p w14:paraId="6B30DC18" w14:textId="19877922" w:rsidR="002F1554" w:rsidRPr="002F1554" w:rsidRDefault="002F1554" w:rsidP="003340C6">
      <w:pPr>
        <w:pStyle w:val="Titre4"/>
        <w:rPr>
          <w:lang w:eastAsia="en-US"/>
        </w:rPr>
      </w:pPr>
      <w:r>
        <w:rPr>
          <w:lang w:eastAsia="en-US"/>
        </w:rPr>
        <w:t>Paroi et circulation des sèves</w:t>
      </w:r>
    </w:p>
    <w:p w14:paraId="42B2C558" w14:textId="7086EA2A" w:rsidR="002F1554" w:rsidRPr="002F1554" w:rsidRDefault="002F1554" w:rsidP="006E5A6D">
      <w:pPr>
        <w:tabs>
          <w:tab w:val="clear" w:pos="1701"/>
          <w:tab w:val="left" w:pos="1712"/>
        </w:tabs>
        <w:rPr>
          <w:lang w:eastAsia="en-US"/>
        </w:rPr>
      </w:pPr>
      <w:r w:rsidRPr="002F1554">
        <w:rPr>
          <w:lang w:eastAsia="en-US"/>
        </w:rPr>
        <w:t xml:space="preserve">Paroi du xylème : disparition de la paroi transversale, lignification (mort de la cellule </w:t>
      </w:r>
      <w:r w:rsidRPr="002F1554">
        <w:rPr>
          <w:lang w:eastAsia="en-US"/>
        </w:rPr>
        <w:sym w:font="Wingdings" w:char="F0E0"/>
      </w:r>
      <w:r w:rsidRPr="002F1554">
        <w:rPr>
          <w:lang w:eastAsia="en-US"/>
        </w:rPr>
        <w:t xml:space="preserve"> baisse de la viscosité ; résistance à la tension)</w:t>
      </w:r>
    </w:p>
    <w:p w14:paraId="52F8D60C" w14:textId="77777777" w:rsidR="006E5A6D" w:rsidRPr="006E5A6D" w:rsidRDefault="002F1554" w:rsidP="006E5A6D">
      <w:pPr>
        <w:tabs>
          <w:tab w:val="clear" w:pos="1701"/>
          <w:tab w:val="left" w:pos="1712"/>
        </w:tabs>
        <w:rPr>
          <w:lang w:eastAsia="en-US"/>
        </w:rPr>
      </w:pPr>
      <w:r w:rsidRPr="006E5A6D">
        <w:rPr>
          <w:lang w:eastAsia="en-US"/>
        </w:rPr>
        <w:t>Paroi du phloème : crible</w:t>
      </w:r>
    </w:p>
    <w:p w14:paraId="68DBEB38" w14:textId="77777777" w:rsidR="002F1554" w:rsidRPr="002F1554" w:rsidRDefault="002F1554" w:rsidP="002F1554">
      <w:pPr>
        <w:rPr>
          <w:lang w:eastAsia="en-US"/>
        </w:rPr>
      </w:pPr>
    </w:p>
    <w:p w14:paraId="7E808C39" w14:textId="165FC824" w:rsidR="00AF72C7" w:rsidRDefault="00AF72C7" w:rsidP="006E5A6D">
      <w:pPr>
        <w:pStyle w:val="Titre3"/>
      </w:pPr>
      <w:r w:rsidRPr="008662AC">
        <w:tab/>
      </w:r>
      <w:r w:rsidR="006E5A6D">
        <w:t>Paroi et équilibre hydrique</w:t>
      </w:r>
    </w:p>
    <w:p w14:paraId="738DC3A0" w14:textId="64EFEF79" w:rsidR="006E5A6D" w:rsidRPr="006E5A6D" w:rsidRDefault="006E5A6D" w:rsidP="003340C6">
      <w:pPr>
        <w:pStyle w:val="Titre4"/>
        <w:numPr>
          <w:ilvl w:val="0"/>
          <w:numId w:val="31"/>
        </w:numPr>
      </w:pPr>
      <w:r>
        <w:t>Limitation des pertes d’eau</w:t>
      </w:r>
    </w:p>
    <w:p w14:paraId="249053BB" w14:textId="77777777" w:rsidR="00AF72C7" w:rsidRPr="008662AC" w:rsidRDefault="00AF72C7" w:rsidP="008662AC">
      <w:r w:rsidRPr="008662AC">
        <w:t>Adaptation</w:t>
      </w:r>
      <w:r w:rsidRPr="008662AC">
        <w:tab/>
        <w:t>Suber et imperméabilisation - protection</w:t>
      </w:r>
    </w:p>
    <w:p w14:paraId="4FE8EB80" w14:textId="4D74D6C3" w:rsidR="00AF72C7" w:rsidRPr="008662AC" w:rsidRDefault="00AF72C7" w:rsidP="008662AC">
      <w:r w:rsidRPr="008662AC">
        <w:t>Cuticule – limitation de la transpiration foliaire</w:t>
      </w:r>
    </w:p>
    <w:p w14:paraId="359F5AAD" w14:textId="7439512E" w:rsidR="00AF72C7" w:rsidRDefault="00AF72C7" w:rsidP="008662AC">
      <w:r w:rsidRPr="008662AC">
        <w:t xml:space="preserve">Cire - propolis – tégument </w:t>
      </w:r>
      <w:proofErr w:type="spellStart"/>
      <w:r w:rsidRPr="008662AC">
        <w:t>sclérifié</w:t>
      </w:r>
      <w:proofErr w:type="spellEnd"/>
      <w:r w:rsidRPr="008662AC">
        <w:t xml:space="preserve"> des graines et des fruits : imperméabilisation</w:t>
      </w:r>
      <w:r w:rsidR="006E5A6D">
        <w:t xml:space="preserve">, </w:t>
      </w:r>
      <w:r w:rsidRPr="008662AC">
        <w:t>limitation de la transpiration, passage de la mauvaise saison</w:t>
      </w:r>
    </w:p>
    <w:p w14:paraId="55EC3511" w14:textId="43DC44BB" w:rsidR="006E5A6D" w:rsidRDefault="00657D9B" w:rsidP="008662AC">
      <w:r>
        <w:t xml:space="preserve">Cellules </w:t>
      </w:r>
      <w:proofErr w:type="spellStart"/>
      <w:r>
        <w:t>bulliformes</w:t>
      </w:r>
      <w:proofErr w:type="spellEnd"/>
      <w:r>
        <w:t xml:space="preserve"> de l’oyat, variations de turgescence et ouverture/enroulement des feuilles</w:t>
      </w:r>
    </w:p>
    <w:p w14:paraId="3D667C22" w14:textId="6F4A8E21" w:rsidR="00AF72C7" w:rsidRPr="006E5A6D" w:rsidRDefault="006E5A6D" w:rsidP="003340C6">
      <w:pPr>
        <w:pStyle w:val="Titre4"/>
      </w:pPr>
      <w:r>
        <w:t>Paroi et ouverture des stomates</w:t>
      </w:r>
    </w:p>
    <w:p w14:paraId="0E0016B7" w14:textId="1A3B67F9" w:rsidR="00AF72C7" w:rsidRPr="006E5A6D" w:rsidRDefault="00AF72C7" w:rsidP="005D456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712"/>
        </w:tabs>
        <w:ind w:left="113"/>
        <w:jc w:val="left"/>
      </w:pPr>
      <w:r w:rsidRPr="006E5A6D">
        <w:t>Paroi des cellules de garde et ouverture des stomates : disposition d</w:t>
      </w:r>
      <w:r w:rsidR="006E5A6D" w:rsidRPr="006E5A6D">
        <w:t xml:space="preserve">es </w:t>
      </w:r>
      <w:proofErr w:type="spellStart"/>
      <w:r w:rsidR="006E5A6D" w:rsidRPr="006E5A6D">
        <w:t>microfibrilles</w:t>
      </w:r>
      <w:proofErr w:type="spellEnd"/>
      <w:r w:rsidR="006E5A6D" w:rsidRPr="006E5A6D">
        <w:t xml:space="preserve"> de cellulose dans </w:t>
      </w:r>
      <w:r w:rsidRPr="006E5A6D">
        <w:t>la paroi + turgescence</w:t>
      </w:r>
      <w:r w:rsidR="006E5A6D" w:rsidRPr="006E5A6D">
        <w:t>.</w:t>
      </w:r>
    </w:p>
    <w:p w14:paraId="3474248D" w14:textId="74108928" w:rsidR="00AF72C7" w:rsidRDefault="00AF72C7" w:rsidP="005D456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712"/>
        </w:tabs>
        <w:ind w:left="113"/>
        <w:jc w:val="left"/>
        <w:rPr>
          <w:sz w:val="18"/>
          <w:szCs w:val="18"/>
        </w:rPr>
      </w:pPr>
      <w:r w:rsidRPr="00311AE7">
        <w:rPr>
          <w:sz w:val="18"/>
          <w:szCs w:val="18"/>
        </w:rPr>
        <w:tab/>
      </w:r>
    </w:p>
    <w:p w14:paraId="396AAB3C" w14:textId="3F776538" w:rsidR="006E5A6D" w:rsidRDefault="006E5A6D" w:rsidP="006E5A6D">
      <w:pPr>
        <w:pStyle w:val="Titre1"/>
      </w:pPr>
      <w:r>
        <w:t>Paroi et reproduction</w:t>
      </w:r>
    </w:p>
    <w:p w14:paraId="6272FA45" w14:textId="3AF26DD9" w:rsidR="006E5A6D" w:rsidRDefault="006E5A6D" w:rsidP="006E5A6D">
      <w:pPr>
        <w:pStyle w:val="Titre3"/>
        <w:numPr>
          <w:ilvl w:val="0"/>
          <w:numId w:val="33"/>
        </w:numPr>
        <w:rPr>
          <w:lang w:eastAsia="en-US"/>
        </w:rPr>
      </w:pPr>
      <w:r>
        <w:rPr>
          <w:lang w:eastAsia="en-US"/>
        </w:rPr>
        <w:t xml:space="preserve"> Paroi et assises mécaniques</w:t>
      </w:r>
    </w:p>
    <w:p w14:paraId="016CFAE6" w14:textId="1C0B206D" w:rsidR="006E5A6D" w:rsidRDefault="006E5A6D" w:rsidP="006E5A6D">
      <w:pPr>
        <w:rPr>
          <w:lang w:eastAsia="en-US"/>
        </w:rPr>
      </w:pPr>
      <w:r>
        <w:rPr>
          <w:lang w:eastAsia="en-US"/>
        </w:rPr>
        <w:t xml:space="preserve">Ouverture des sporanges des fougères et des anthères, libération </w:t>
      </w:r>
      <w:r w:rsidR="00657D9B">
        <w:rPr>
          <w:lang w:eastAsia="en-US"/>
        </w:rPr>
        <w:t>(</w:t>
      </w:r>
      <w:r>
        <w:rPr>
          <w:lang w:eastAsia="en-US"/>
        </w:rPr>
        <w:t>des spores et</w:t>
      </w:r>
      <w:r w:rsidR="00657D9B">
        <w:rPr>
          <w:lang w:eastAsia="en-US"/>
        </w:rPr>
        <w:t xml:space="preserve">) </w:t>
      </w:r>
      <w:r>
        <w:rPr>
          <w:lang w:eastAsia="en-US"/>
        </w:rPr>
        <w:t xml:space="preserve">des grains de pollens (issus des </w:t>
      </w:r>
      <w:proofErr w:type="spellStart"/>
      <w:r>
        <w:rPr>
          <w:lang w:eastAsia="en-US"/>
        </w:rPr>
        <w:t>tétraspores</w:t>
      </w:r>
      <w:proofErr w:type="spellEnd"/>
      <w:r>
        <w:rPr>
          <w:lang w:eastAsia="en-US"/>
        </w:rPr>
        <w:t xml:space="preserve"> méiotiques par une mitose)</w:t>
      </w:r>
    </w:p>
    <w:p w14:paraId="55C26C6C" w14:textId="1EC652DD" w:rsidR="006E5A6D" w:rsidRDefault="006E5A6D" w:rsidP="006E5A6D">
      <w:pPr>
        <w:rPr>
          <w:lang w:eastAsia="en-US"/>
        </w:rPr>
      </w:pPr>
    </w:p>
    <w:p w14:paraId="3965A3C7" w14:textId="516BAD76" w:rsidR="006E5A6D" w:rsidRDefault="006E5A6D" w:rsidP="006E5A6D">
      <w:pPr>
        <w:pStyle w:val="Titre3"/>
        <w:rPr>
          <w:lang w:eastAsia="en-US"/>
        </w:rPr>
      </w:pPr>
      <w:r>
        <w:rPr>
          <w:lang w:eastAsia="en-US"/>
        </w:rPr>
        <w:t>Paroi et protection des cellules reproductrices`</w:t>
      </w:r>
    </w:p>
    <w:p w14:paraId="2AEA683A" w14:textId="5B8A0144" w:rsidR="006E5A6D" w:rsidRPr="006E5A6D" w:rsidRDefault="003340C6" w:rsidP="003340C6">
      <w:pPr>
        <w:pStyle w:val="Titre4"/>
        <w:numPr>
          <w:ilvl w:val="0"/>
          <w:numId w:val="35"/>
        </w:numPr>
        <w:rPr>
          <w:lang w:eastAsia="en-US"/>
        </w:rPr>
      </w:pPr>
      <w:r>
        <w:rPr>
          <w:lang w:eastAsia="en-US"/>
        </w:rPr>
        <w:t>Protection et transport</w:t>
      </w:r>
    </w:p>
    <w:p w14:paraId="25D65E6B" w14:textId="77777777" w:rsidR="003340C6" w:rsidRPr="003340C6" w:rsidRDefault="00AF72C7" w:rsidP="003340C6">
      <w:pPr>
        <w:tabs>
          <w:tab w:val="clear" w:pos="1701"/>
          <w:tab w:val="left" w:pos="1712"/>
        </w:tabs>
        <w:rPr>
          <w:lang w:eastAsia="en-US"/>
        </w:rPr>
      </w:pPr>
      <w:r w:rsidRPr="003340C6">
        <w:rPr>
          <w:lang w:eastAsia="en-US"/>
        </w:rPr>
        <w:t xml:space="preserve">Paroi des graines de pollen : </w:t>
      </w:r>
      <w:proofErr w:type="spellStart"/>
      <w:r w:rsidRPr="003340C6">
        <w:rPr>
          <w:lang w:eastAsia="en-US"/>
        </w:rPr>
        <w:t>exine</w:t>
      </w:r>
      <w:proofErr w:type="spellEnd"/>
      <w:r w:rsidRPr="003340C6">
        <w:rPr>
          <w:lang w:eastAsia="en-US"/>
        </w:rPr>
        <w:t xml:space="preserve"> </w:t>
      </w:r>
      <w:proofErr w:type="spellStart"/>
      <w:r w:rsidRPr="003340C6">
        <w:rPr>
          <w:lang w:eastAsia="en-US"/>
        </w:rPr>
        <w:t>intine</w:t>
      </w:r>
      <w:proofErr w:type="spellEnd"/>
      <w:r w:rsidRPr="003340C6">
        <w:rPr>
          <w:lang w:eastAsia="en-US"/>
        </w:rPr>
        <w:t xml:space="preserve"> et fonction : résistance (chaleur, froid, pression etc.) </w:t>
      </w:r>
    </w:p>
    <w:p w14:paraId="55EE420F" w14:textId="225974C7" w:rsidR="003340C6" w:rsidRDefault="00AF72C7" w:rsidP="003340C6">
      <w:pPr>
        <w:tabs>
          <w:tab w:val="clear" w:pos="1701"/>
          <w:tab w:val="left" w:pos="1712"/>
        </w:tabs>
        <w:rPr>
          <w:lang w:eastAsia="en-US"/>
        </w:rPr>
      </w:pPr>
      <w:r w:rsidRPr="003340C6">
        <w:rPr>
          <w:lang w:eastAsia="en-US"/>
        </w:rPr>
        <w:t>Ornementation et lien avec la pollinisation entomophile ou anémophile</w:t>
      </w:r>
    </w:p>
    <w:p w14:paraId="7383D916" w14:textId="34685A35" w:rsidR="003340C6" w:rsidRDefault="003340C6" w:rsidP="003340C6">
      <w:pPr>
        <w:pStyle w:val="Titre4"/>
        <w:rPr>
          <w:lang w:eastAsia="en-US"/>
        </w:rPr>
      </w:pPr>
      <w:r>
        <w:rPr>
          <w:lang w:eastAsia="en-US"/>
        </w:rPr>
        <w:t>Protection contre l’autofécondation</w:t>
      </w:r>
    </w:p>
    <w:p w14:paraId="23985F31" w14:textId="5CE1C1BF" w:rsidR="00AF72C7" w:rsidRPr="003340C6" w:rsidRDefault="00AF72C7" w:rsidP="003340C6">
      <w:pPr>
        <w:tabs>
          <w:tab w:val="clear" w:pos="1701"/>
          <w:tab w:val="left" w:pos="1712"/>
        </w:tabs>
        <w:rPr>
          <w:lang w:eastAsia="en-US"/>
        </w:rPr>
      </w:pPr>
      <w:proofErr w:type="spellStart"/>
      <w:r w:rsidRPr="003340C6">
        <w:rPr>
          <w:lang w:eastAsia="en-US"/>
        </w:rPr>
        <w:t>Autoincompatibilité</w:t>
      </w:r>
      <w:proofErr w:type="spellEnd"/>
      <w:r w:rsidRPr="003340C6">
        <w:rPr>
          <w:lang w:eastAsia="en-US"/>
        </w:rPr>
        <w:t xml:space="preserve"> </w:t>
      </w:r>
      <w:proofErr w:type="spellStart"/>
      <w:r w:rsidRPr="003340C6">
        <w:rPr>
          <w:lang w:eastAsia="en-US"/>
        </w:rPr>
        <w:t>sporophytique</w:t>
      </w:r>
      <w:proofErr w:type="spellEnd"/>
      <w:r w:rsidRPr="003340C6">
        <w:rPr>
          <w:lang w:eastAsia="en-US"/>
        </w:rPr>
        <w:t> : reconnaissance de constituants de la paroi</w:t>
      </w:r>
    </w:p>
    <w:p w14:paraId="5BD292DA" w14:textId="3858A690" w:rsidR="003340C6" w:rsidRDefault="003340C6" w:rsidP="005D4568">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left" w:pos="1712"/>
        </w:tabs>
        <w:ind w:left="113"/>
        <w:jc w:val="left"/>
        <w:rPr>
          <w:sz w:val="18"/>
          <w:szCs w:val="18"/>
        </w:rPr>
      </w:pPr>
    </w:p>
    <w:p w14:paraId="3BFAB555" w14:textId="386E302D" w:rsidR="003340C6" w:rsidRPr="00311AE7" w:rsidRDefault="003340C6" w:rsidP="003340C6">
      <w:pPr>
        <w:pStyle w:val="Titre4"/>
      </w:pPr>
      <w:r>
        <w:t>Paroi et siphonogamie</w:t>
      </w:r>
    </w:p>
    <w:p w14:paraId="13E2D1A1" w14:textId="77777777" w:rsidR="003340C6" w:rsidRPr="003340C6" w:rsidRDefault="00AF72C7" w:rsidP="003340C6">
      <w:pPr>
        <w:tabs>
          <w:tab w:val="clear" w:pos="1701"/>
          <w:tab w:val="left" w:pos="1712"/>
        </w:tabs>
        <w:rPr>
          <w:lang w:eastAsia="en-US"/>
        </w:rPr>
      </w:pPr>
      <w:r w:rsidRPr="003340C6">
        <w:rPr>
          <w:lang w:eastAsia="en-US"/>
        </w:rPr>
        <w:t>Digestion de la lamelle moyenne entre les cellules du style quand le style n’est pas creux</w:t>
      </w:r>
    </w:p>
    <w:p w14:paraId="3EEC12C4" w14:textId="29BB5CC6" w:rsidR="00AF72C7" w:rsidRPr="003340C6" w:rsidRDefault="00AF72C7" w:rsidP="003340C6">
      <w:pPr>
        <w:tabs>
          <w:tab w:val="clear" w:pos="1701"/>
          <w:tab w:val="left" w:pos="1712"/>
        </w:tabs>
        <w:rPr>
          <w:lang w:eastAsia="en-US"/>
        </w:rPr>
      </w:pPr>
      <w:r w:rsidRPr="003340C6">
        <w:rPr>
          <w:lang w:eastAsia="en-US"/>
        </w:rPr>
        <w:t>Guidage mécanique – interactions moléculaires</w:t>
      </w:r>
    </w:p>
    <w:p w14:paraId="0198AEBE" w14:textId="77777777" w:rsidR="00AF72C7" w:rsidRPr="003340C6" w:rsidRDefault="00AF72C7" w:rsidP="003340C6">
      <w:pPr>
        <w:tabs>
          <w:tab w:val="clear" w:pos="1701"/>
          <w:tab w:val="left" w:pos="1712"/>
        </w:tabs>
        <w:rPr>
          <w:lang w:eastAsia="en-US"/>
        </w:rPr>
      </w:pPr>
      <w:r w:rsidRPr="003340C6">
        <w:rPr>
          <w:lang w:eastAsia="en-US"/>
        </w:rPr>
        <w:tab/>
      </w:r>
      <w:r w:rsidRPr="003340C6">
        <w:rPr>
          <w:lang w:eastAsia="en-US"/>
        </w:rPr>
        <w:t xml:space="preserve">Bouchon de </w:t>
      </w:r>
      <w:proofErr w:type="spellStart"/>
      <w:r w:rsidRPr="003340C6">
        <w:rPr>
          <w:lang w:eastAsia="en-US"/>
        </w:rPr>
        <w:t>callose</w:t>
      </w:r>
      <w:proofErr w:type="spellEnd"/>
      <w:r w:rsidRPr="003340C6">
        <w:rPr>
          <w:lang w:eastAsia="en-US"/>
        </w:rPr>
        <w:t xml:space="preserve"> dans le tube pollinique </w:t>
      </w:r>
      <w:r w:rsidRPr="003340C6">
        <w:rPr>
          <w:lang w:eastAsia="en-US"/>
        </w:rPr>
        <w:sym w:font="Wingdings" w:char="F0E0"/>
      </w:r>
      <w:r w:rsidRPr="003340C6">
        <w:rPr>
          <w:lang w:eastAsia="en-US"/>
        </w:rPr>
        <w:t xml:space="preserve"> conservation de la turgescence</w:t>
      </w:r>
    </w:p>
    <w:p w14:paraId="597451B7" w14:textId="77777777" w:rsidR="00AF72C7" w:rsidRPr="003340C6" w:rsidRDefault="00AF72C7" w:rsidP="003340C6">
      <w:pPr>
        <w:tabs>
          <w:tab w:val="clear" w:pos="1701"/>
          <w:tab w:val="left" w:pos="1712"/>
        </w:tabs>
        <w:rPr>
          <w:lang w:eastAsia="en-US"/>
        </w:rPr>
      </w:pPr>
      <w:r w:rsidRPr="003340C6">
        <w:rPr>
          <w:lang w:eastAsia="en-US"/>
        </w:rPr>
        <w:tab/>
      </w:r>
      <w:r w:rsidRPr="003340C6">
        <w:rPr>
          <w:lang w:eastAsia="en-US"/>
        </w:rPr>
        <w:t>Chimiotropisme positif pour le guidage du tube pollinique par la paroi des synergides – appareil filiforme</w:t>
      </w:r>
    </w:p>
    <w:p w14:paraId="5E6FB724" w14:textId="77777777" w:rsidR="00AF72C7" w:rsidRPr="003340C6" w:rsidRDefault="00AF72C7" w:rsidP="003340C6">
      <w:pPr>
        <w:tabs>
          <w:tab w:val="clear" w:pos="1701"/>
          <w:tab w:val="left" w:pos="1712"/>
        </w:tabs>
        <w:rPr>
          <w:lang w:eastAsia="en-US"/>
        </w:rPr>
      </w:pPr>
      <w:r w:rsidRPr="003340C6">
        <w:rPr>
          <w:lang w:eastAsia="en-US"/>
        </w:rPr>
        <w:tab/>
      </w:r>
      <w:r w:rsidRPr="003340C6">
        <w:rPr>
          <w:lang w:eastAsia="en-US"/>
        </w:rPr>
        <w:t>Absence de paroi des gamètes mâles</w:t>
      </w:r>
    </w:p>
    <w:p w14:paraId="1A2574D4" w14:textId="017E553E" w:rsidR="007A3564" w:rsidRDefault="00E61A54">
      <w:pPr>
        <w:rPr>
          <w:lang w:eastAsia="en-US"/>
        </w:rPr>
      </w:pPr>
    </w:p>
    <w:p w14:paraId="6698E3B8" w14:textId="458CE3C5" w:rsidR="00D57356" w:rsidRDefault="00D57356">
      <w:pPr>
        <w:rPr>
          <w:lang w:eastAsia="en-US"/>
        </w:rPr>
      </w:pPr>
      <w:r>
        <w:rPr>
          <w:lang w:eastAsia="en-US"/>
        </w:rPr>
        <w:lastRenderedPageBreak/>
        <w:t>Conclusion : la paroi constitue un réseau hydraté qui autorise la circulation d’ions et de petites molécules. Elle structure les tissus végétaux par les lamelles moyennes qui ménagent des espaces plus ou moins vastes et est responsables des formes plutôt géométriques des cellules végétales. Associée à la turgescence vacuolaire, elle rend les cellules indéformables et contraint sévèrement la mobilité des cellules et donc des organismes végétaux. L’apposition d’une paroi secondaire qui peut être imperméabilisée et rigidifiée permet d’isoler davantage l’organisme du milieu extérieur et d’assurer le soutien de l’organisme. La paroi participe par ailleurs à la reproduction de l’angiosperme</w:t>
      </w:r>
      <w:r w:rsidR="0033714F">
        <w:rPr>
          <w:lang w:eastAsia="en-US"/>
        </w:rPr>
        <w:t xml:space="preserve"> en milieu aérien par siphonogamie.</w:t>
      </w:r>
    </w:p>
    <w:p w14:paraId="490AC6E5" w14:textId="7562F8D8" w:rsidR="0033714F" w:rsidRDefault="0033714F">
      <w:pPr>
        <w:rPr>
          <w:lang w:eastAsia="en-US"/>
        </w:rPr>
      </w:pPr>
      <w:r>
        <w:rPr>
          <w:lang w:eastAsia="en-US"/>
        </w:rPr>
        <w:t xml:space="preserve">Par ailleurs, la paroi reste relativement pénétrable, certains organismes comme les mycètes sécrètent des enzymes qui digèrent certains constituants pariétaux et peuvent ainsi s’insinuer entre les cellules du cortex racinaire ou du </w:t>
      </w:r>
      <w:proofErr w:type="spellStart"/>
      <w:r>
        <w:rPr>
          <w:lang w:eastAsia="en-US"/>
        </w:rPr>
        <w:t>mésophylle</w:t>
      </w:r>
      <w:proofErr w:type="spellEnd"/>
      <w:r>
        <w:rPr>
          <w:lang w:eastAsia="en-US"/>
        </w:rPr>
        <w:t xml:space="preserve"> de la feuille.</w:t>
      </w:r>
    </w:p>
    <w:sectPr w:rsidR="0033714F" w:rsidSect="00566072">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74D0D3" w14:textId="77777777" w:rsidR="00E61A54" w:rsidRDefault="00E61A54" w:rsidP="00D57356">
      <w:r>
        <w:separator/>
      </w:r>
    </w:p>
  </w:endnote>
  <w:endnote w:type="continuationSeparator" w:id="0">
    <w:p w14:paraId="08A90111" w14:textId="77777777" w:rsidR="00E61A54" w:rsidRDefault="00E61A54" w:rsidP="00D5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686814127"/>
      <w:docPartObj>
        <w:docPartGallery w:val="Page Numbers (Bottom of Page)"/>
        <w:docPartUnique/>
      </w:docPartObj>
    </w:sdtPr>
    <w:sdtContent>
      <w:p w14:paraId="0A95A862" w14:textId="2A96A06C" w:rsidR="00D57356" w:rsidRDefault="00D57356" w:rsidP="00E473D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EDF60E8" w14:textId="77777777" w:rsidR="00D57356" w:rsidRDefault="00D57356" w:rsidP="00D5735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1655216650"/>
      <w:docPartObj>
        <w:docPartGallery w:val="Page Numbers (Bottom of Page)"/>
        <w:docPartUnique/>
      </w:docPartObj>
    </w:sdtPr>
    <w:sdtContent>
      <w:p w14:paraId="421C64A6" w14:textId="3014D029" w:rsidR="00D57356" w:rsidRDefault="00D57356" w:rsidP="00E473D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7A44F29D" w14:textId="77777777" w:rsidR="00D57356" w:rsidRDefault="00D57356" w:rsidP="00D57356">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A0D50" w14:textId="77777777" w:rsidR="00E61A54" w:rsidRDefault="00E61A54" w:rsidP="00D57356">
      <w:r>
        <w:separator/>
      </w:r>
    </w:p>
  </w:footnote>
  <w:footnote w:type="continuationSeparator" w:id="0">
    <w:p w14:paraId="3CAD82AA" w14:textId="77777777" w:rsidR="00E61A54" w:rsidRDefault="00E61A54" w:rsidP="00D57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C539F"/>
    <w:multiLevelType w:val="multilevel"/>
    <w:tmpl w:val="DDB874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0A1942"/>
    <w:multiLevelType w:val="hybridMultilevel"/>
    <w:tmpl w:val="171E5932"/>
    <w:lvl w:ilvl="0" w:tplc="38A47D80">
      <w:start w:val="1"/>
      <w:numFmt w:val="lowerLetter"/>
      <w:lvlText w:val="%1)"/>
      <w:lvlJc w:val="left"/>
      <w:pPr>
        <w:ind w:left="2484" w:hanging="360"/>
      </w:pPr>
      <w:rPr>
        <w:rFonts w:hint="default"/>
      </w:rPr>
    </w:lvl>
    <w:lvl w:ilvl="1" w:tplc="040C0003" w:tentative="1">
      <w:start w:val="1"/>
      <w:numFmt w:val="bullet"/>
      <w:lvlText w:val="o"/>
      <w:lvlJc w:val="left"/>
      <w:pPr>
        <w:ind w:left="-341" w:hanging="360"/>
      </w:pPr>
      <w:rPr>
        <w:rFonts w:ascii="Courier New" w:hAnsi="Courier New" w:hint="default"/>
      </w:rPr>
    </w:lvl>
    <w:lvl w:ilvl="2" w:tplc="040C0005" w:tentative="1">
      <w:start w:val="1"/>
      <w:numFmt w:val="bullet"/>
      <w:lvlText w:val=""/>
      <w:lvlJc w:val="left"/>
      <w:pPr>
        <w:ind w:left="379" w:hanging="360"/>
      </w:pPr>
      <w:rPr>
        <w:rFonts w:ascii="Wingdings" w:hAnsi="Wingdings" w:hint="default"/>
      </w:rPr>
    </w:lvl>
    <w:lvl w:ilvl="3" w:tplc="040C0001" w:tentative="1">
      <w:start w:val="1"/>
      <w:numFmt w:val="bullet"/>
      <w:lvlText w:val=""/>
      <w:lvlJc w:val="left"/>
      <w:pPr>
        <w:ind w:left="1099" w:hanging="360"/>
      </w:pPr>
      <w:rPr>
        <w:rFonts w:ascii="Symbol" w:hAnsi="Symbol" w:hint="default"/>
      </w:rPr>
    </w:lvl>
    <w:lvl w:ilvl="4" w:tplc="040C0003" w:tentative="1">
      <w:start w:val="1"/>
      <w:numFmt w:val="bullet"/>
      <w:lvlText w:val="o"/>
      <w:lvlJc w:val="left"/>
      <w:pPr>
        <w:ind w:left="1819" w:hanging="360"/>
      </w:pPr>
      <w:rPr>
        <w:rFonts w:ascii="Courier New" w:hAnsi="Courier New" w:hint="default"/>
      </w:rPr>
    </w:lvl>
    <w:lvl w:ilvl="5" w:tplc="040C0005" w:tentative="1">
      <w:start w:val="1"/>
      <w:numFmt w:val="bullet"/>
      <w:lvlText w:val=""/>
      <w:lvlJc w:val="left"/>
      <w:pPr>
        <w:ind w:left="2539" w:hanging="360"/>
      </w:pPr>
      <w:rPr>
        <w:rFonts w:ascii="Wingdings" w:hAnsi="Wingdings" w:hint="default"/>
      </w:rPr>
    </w:lvl>
    <w:lvl w:ilvl="6" w:tplc="040C0001" w:tentative="1">
      <w:start w:val="1"/>
      <w:numFmt w:val="bullet"/>
      <w:lvlText w:val=""/>
      <w:lvlJc w:val="left"/>
      <w:pPr>
        <w:ind w:left="3259" w:hanging="360"/>
      </w:pPr>
      <w:rPr>
        <w:rFonts w:ascii="Symbol" w:hAnsi="Symbol" w:hint="default"/>
      </w:rPr>
    </w:lvl>
    <w:lvl w:ilvl="7" w:tplc="040C0003" w:tentative="1">
      <w:start w:val="1"/>
      <w:numFmt w:val="bullet"/>
      <w:lvlText w:val="o"/>
      <w:lvlJc w:val="left"/>
      <w:pPr>
        <w:ind w:left="3979" w:hanging="360"/>
      </w:pPr>
      <w:rPr>
        <w:rFonts w:ascii="Courier New" w:hAnsi="Courier New" w:hint="default"/>
      </w:rPr>
    </w:lvl>
    <w:lvl w:ilvl="8" w:tplc="040C0005" w:tentative="1">
      <w:start w:val="1"/>
      <w:numFmt w:val="bullet"/>
      <w:lvlText w:val=""/>
      <w:lvlJc w:val="left"/>
      <w:pPr>
        <w:ind w:left="4699" w:hanging="360"/>
      </w:pPr>
      <w:rPr>
        <w:rFonts w:ascii="Wingdings" w:hAnsi="Wingdings" w:hint="default"/>
      </w:rPr>
    </w:lvl>
  </w:abstractNum>
  <w:abstractNum w:abstractNumId="2" w15:restartNumberingAfterBreak="0">
    <w:nsid w:val="0D5A667C"/>
    <w:multiLevelType w:val="hybridMultilevel"/>
    <w:tmpl w:val="D2C68C04"/>
    <w:lvl w:ilvl="0" w:tplc="459CDAB0">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0A54B6D"/>
    <w:multiLevelType w:val="hybridMultilevel"/>
    <w:tmpl w:val="9D4E5412"/>
    <w:lvl w:ilvl="0" w:tplc="C2B8C00C">
      <w:start w:val="1"/>
      <w:numFmt w:val="upperLetter"/>
      <w:pStyle w:val="Titre3"/>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11714441"/>
    <w:multiLevelType w:val="multilevel"/>
    <w:tmpl w:val="965496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935E5F"/>
    <w:multiLevelType w:val="multilevel"/>
    <w:tmpl w:val="40D24096"/>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6" w15:restartNumberingAfterBreak="0">
    <w:nsid w:val="201E4623"/>
    <w:multiLevelType w:val="multilevel"/>
    <w:tmpl w:val="194CEDF2"/>
    <w:lvl w:ilvl="0">
      <w:start w:val="1"/>
      <w:numFmt w:val="upperRoman"/>
      <w:lvlText w:val="%1."/>
      <w:lvlJc w:val="right"/>
      <w:pPr>
        <w:ind w:left="180" w:hanging="18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0935028"/>
    <w:multiLevelType w:val="multilevel"/>
    <w:tmpl w:val="91BEABBE"/>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8" w15:restartNumberingAfterBreak="0">
    <w:nsid w:val="230B11D4"/>
    <w:multiLevelType w:val="hybridMultilevel"/>
    <w:tmpl w:val="4F2EFBDE"/>
    <w:lvl w:ilvl="0" w:tplc="0F78B214">
      <w:start w:val="1"/>
      <w:numFmt w:val="upperRoman"/>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C908C7"/>
    <w:multiLevelType w:val="hybridMultilevel"/>
    <w:tmpl w:val="C66CB756"/>
    <w:lvl w:ilvl="0" w:tplc="B950B280">
      <w:start w:val="1"/>
      <w:numFmt w:val="decimal"/>
      <w:lvlText w:val="%1)"/>
      <w:lvlJc w:val="left"/>
      <w:pPr>
        <w:ind w:left="1776"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E301F8D"/>
    <w:multiLevelType w:val="multilevel"/>
    <w:tmpl w:val="4D3EA70C"/>
    <w:lvl w:ilvl="0">
      <w:start w:val="1"/>
      <w:numFmt w:val="upperLetter"/>
      <w:lvlText w:val="%1."/>
      <w:lvlJc w:val="left"/>
      <w:pPr>
        <w:ind w:left="348" w:hanging="360"/>
      </w:pPr>
    </w:lvl>
    <w:lvl w:ilvl="1">
      <w:start w:val="1"/>
      <w:numFmt w:val="upperLetter"/>
      <w:lvlText w:val="%2."/>
      <w:lvlJc w:val="left"/>
      <w:pPr>
        <w:ind w:left="-1452"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732" w:firstLine="0"/>
      </w:pPr>
    </w:lvl>
    <w:lvl w:ilvl="3">
      <w:start w:val="1"/>
      <w:numFmt w:val="lowerLetter"/>
      <w:lvlText w:val="%4)"/>
      <w:lvlJc w:val="left"/>
      <w:pPr>
        <w:ind w:left="-12" w:firstLine="0"/>
      </w:pPr>
    </w:lvl>
    <w:lvl w:ilvl="4">
      <w:start w:val="1"/>
      <w:numFmt w:val="decimal"/>
      <w:lvlText w:val="(%5)"/>
      <w:lvlJc w:val="left"/>
      <w:pPr>
        <w:ind w:left="708" w:firstLine="0"/>
      </w:pPr>
    </w:lvl>
    <w:lvl w:ilvl="5">
      <w:start w:val="1"/>
      <w:numFmt w:val="lowerLetter"/>
      <w:lvlText w:val="(%6)"/>
      <w:lvlJc w:val="left"/>
      <w:pPr>
        <w:ind w:left="1428" w:firstLine="0"/>
      </w:pPr>
    </w:lvl>
    <w:lvl w:ilvl="6">
      <w:start w:val="1"/>
      <w:numFmt w:val="lowerRoman"/>
      <w:lvlText w:val="(%7)"/>
      <w:lvlJc w:val="left"/>
      <w:pPr>
        <w:ind w:left="2148" w:firstLine="0"/>
      </w:pPr>
    </w:lvl>
    <w:lvl w:ilvl="7">
      <w:start w:val="1"/>
      <w:numFmt w:val="lowerLetter"/>
      <w:lvlText w:val="(%8)"/>
      <w:lvlJc w:val="left"/>
      <w:pPr>
        <w:ind w:left="2868" w:firstLine="0"/>
      </w:pPr>
    </w:lvl>
    <w:lvl w:ilvl="8">
      <w:start w:val="1"/>
      <w:numFmt w:val="lowerRoman"/>
      <w:lvlText w:val="(%9)"/>
      <w:lvlJc w:val="left"/>
      <w:pPr>
        <w:ind w:left="3588" w:firstLine="0"/>
      </w:pPr>
    </w:lvl>
  </w:abstractNum>
  <w:abstractNum w:abstractNumId="11" w15:restartNumberingAfterBreak="0">
    <w:nsid w:val="3AA62650"/>
    <w:multiLevelType w:val="multilevel"/>
    <w:tmpl w:val="C4EC4DD2"/>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2" w15:restartNumberingAfterBreak="0">
    <w:nsid w:val="3AFE68CB"/>
    <w:multiLevelType w:val="multilevel"/>
    <w:tmpl w:val="8D9E4CAC"/>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3C0E26EC"/>
    <w:multiLevelType w:val="multilevel"/>
    <w:tmpl w:val="96304C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5F32CD0"/>
    <w:multiLevelType w:val="multilevel"/>
    <w:tmpl w:val="C9ECE424"/>
    <w:lvl w:ilvl="0">
      <w:start w:val="1"/>
      <w:numFmt w:val="upperRoman"/>
      <w:lvlText w:val="%1."/>
      <w:lvlJc w:val="left"/>
      <w:pPr>
        <w:ind w:left="720" w:firstLine="0"/>
      </w:pPr>
    </w:lvl>
    <w:lvl w:ilvl="1">
      <w:start w:val="1"/>
      <w:numFmt w:val="upperLetter"/>
      <w:lvlText w:val="%2."/>
      <w:lvlJc w:val="left"/>
      <w:pPr>
        <w:ind w:left="1440" w:firstLine="0"/>
      </w:pPr>
    </w:lvl>
    <w:lvl w:ilvl="2">
      <w:start w:val="1"/>
      <w:numFmt w:val="decimal"/>
      <w:lvlText w:val="%3."/>
      <w:lvlJc w:val="left"/>
      <w:pPr>
        <w:ind w:left="2160" w:firstLine="0"/>
      </w:pPr>
    </w:lvl>
    <w:lvl w:ilvl="3">
      <w:start w:val="1"/>
      <w:numFmt w:val="lowerLetter"/>
      <w:lvlText w:val="%4)"/>
      <w:lvlJc w:val="left"/>
      <w:pPr>
        <w:ind w:left="2880" w:firstLine="0"/>
      </w:p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5" w15:restartNumberingAfterBreak="0">
    <w:nsid w:val="4D2378C3"/>
    <w:multiLevelType w:val="multilevel"/>
    <w:tmpl w:val="0A9AF4DA"/>
    <w:lvl w:ilvl="0">
      <w:start w:val="1"/>
      <w:numFmt w:val="upp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5BC448B8"/>
    <w:multiLevelType w:val="hybridMultilevel"/>
    <w:tmpl w:val="3B908AE0"/>
    <w:lvl w:ilvl="0" w:tplc="5B80D80E">
      <w:start w:val="1"/>
      <w:numFmt w:val="decimal"/>
      <w:pStyle w:val="Titre4"/>
      <w:lvlText w:val="%1."/>
      <w:lvlJc w:val="left"/>
      <w:pPr>
        <w:ind w:left="2136" w:hanging="360"/>
      </w:p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17" w15:restartNumberingAfterBreak="0">
    <w:nsid w:val="5D5E1FB9"/>
    <w:multiLevelType w:val="multilevel"/>
    <w:tmpl w:val="1032CE3C"/>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8" w15:restartNumberingAfterBreak="0">
    <w:nsid w:val="778209D4"/>
    <w:multiLevelType w:val="multilevel"/>
    <w:tmpl w:val="0CF443D2"/>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9" w15:restartNumberingAfterBreak="0">
    <w:nsid w:val="7B3A2198"/>
    <w:multiLevelType w:val="multilevel"/>
    <w:tmpl w:val="0C66E768"/>
    <w:styleLink w:val="StyleSYNTHSE"/>
    <w:lvl w:ilvl="0">
      <w:start w:val="1"/>
      <w:numFmt w:val="upperRoman"/>
      <w:lvlText w:val="%1."/>
      <w:lvlJc w:val="left"/>
      <w:pPr>
        <w:ind w:left="0" w:firstLine="0"/>
      </w:pPr>
      <w:rPr>
        <w:rFonts w:asciiTheme="minorHAnsi" w:hAnsiTheme="minorHAnsi"/>
        <w:b/>
        <w:color w:val="FF0000"/>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0" w15:restartNumberingAfterBreak="0">
    <w:nsid w:val="7C4950AB"/>
    <w:multiLevelType w:val="hybridMultilevel"/>
    <w:tmpl w:val="E2E628E2"/>
    <w:lvl w:ilvl="0" w:tplc="84760DD4">
      <w:start w:val="1"/>
      <w:numFmt w:val="upperRoman"/>
      <w:pStyle w:val="Titre2"/>
      <w:lvlText w:val="%1."/>
      <w:lvlJc w:val="right"/>
      <w:pPr>
        <w:ind w:left="720" w:hanging="1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EB6624E"/>
    <w:multiLevelType w:val="multilevel"/>
    <w:tmpl w:val="F1944AB8"/>
    <w:lvl w:ilvl="0">
      <w:start w:val="1"/>
      <w:numFmt w:val="decimal"/>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num w:numId="1">
    <w:abstractNumId w:val="10"/>
  </w:num>
  <w:num w:numId="2">
    <w:abstractNumId w:val="4"/>
  </w:num>
  <w:num w:numId="3">
    <w:abstractNumId w:val="1"/>
  </w:num>
  <w:num w:numId="4">
    <w:abstractNumId w:val="8"/>
  </w:num>
  <w:num w:numId="5">
    <w:abstractNumId w:val="17"/>
  </w:num>
  <w:num w:numId="6">
    <w:abstractNumId w:val="6"/>
  </w:num>
  <w:num w:numId="7">
    <w:abstractNumId w:val="9"/>
  </w:num>
  <w:num w:numId="8">
    <w:abstractNumId w:val="9"/>
  </w:num>
  <w:num w:numId="9">
    <w:abstractNumId w:val="9"/>
  </w:num>
  <w:num w:numId="10">
    <w:abstractNumId w:val="13"/>
  </w:num>
  <w:num w:numId="11">
    <w:abstractNumId w:val="17"/>
  </w:num>
  <w:num w:numId="12">
    <w:abstractNumId w:val="14"/>
  </w:num>
  <w:num w:numId="13">
    <w:abstractNumId w:val="0"/>
  </w:num>
  <w:num w:numId="14">
    <w:abstractNumId w:val="19"/>
  </w:num>
  <w:num w:numId="15">
    <w:abstractNumId w:val="14"/>
  </w:num>
  <w:num w:numId="16">
    <w:abstractNumId w:val="0"/>
  </w:num>
  <w:num w:numId="17">
    <w:abstractNumId w:val="0"/>
  </w:num>
  <w:num w:numId="18">
    <w:abstractNumId w:val="20"/>
  </w:num>
  <w:num w:numId="19">
    <w:abstractNumId w:val="2"/>
  </w:num>
  <w:num w:numId="20">
    <w:abstractNumId w:val="3"/>
  </w:num>
  <w:num w:numId="21">
    <w:abstractNumId w:val="16"/>
  </w:num>
  <w:num w:numId="22">
    <w:abstractNumId w:val="18"/>
  </w:num>
  <w:num w:numId="23">
    <w:abstractNumId w:val="16"/>
    <w:lvlOverride w:ilvl="0">
      <w:startOverride w:val="1"/>
    </w:lvlOverride>
  </w:num>
  <w:num w:numId="24">
    <w:abstractNumId w:val="12"/>
  </w:num>
  <w:num w:numId="25">
    <w:abstractNumId w:val="3"/>
    <w:lvlOverride w:ilvl="0">
      <w:startOverride w:val="1"/>
    </w:lvlOverride>
  </w:num>
  <w:num w:numId="26">
    <w:abstractNumId w:val="5"/>
  </w:num>
  <w:num w:numId="27">
    <w:abstractNumId w:val="16"/>
    <w:lvlOverride w:ilvl="0">
      <w:startOverride w:val="1"/>
    </w:lvlOverride>
  </w:num>
  <w:num w:numId="28">
    <w:abstractNumId w:val="7"/>
  </w:num>
  <w:num w:numId="29">
    <w:abstractNumId w:val="16"/>
    <w:lvlOverride w:ilvl="0">
      <w:startOverride w:val="1"/>
    </w:lvlOverride>
  </w:num>
  <w:num w:numId="30">
    <w:abstractNumId w:val="11"/>
  </w:num>
  <w:num w:numId="31">
    <w:abstractNumId w:val="16"/>
    <w:lvlOverride w:ilvl="0">
      <w:startOverride w:val="1"/>
    </w:lvlOverride>
  </w:num>
  <w:num w:numId="32">
    <w:abstractNumId w:val="15"/>
  </w:num>
  <w:num w:numId="33">
    <w:abstractNumId w:val="3"/>
    <w:lvlOverride w:ilvl="0">
      <w:startOverride w:val="1"/>
    </w:lvlOverride>
  </w:num>
  <w:num w:numId="34">
    <w:abstractNumId w:val="21"/>
  </w:num>
  <w:num w:numId="35">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2C7"/>
    <w:rsid w:val="00013188"/>
    <w:rsid w:val="00051443"/>
    <w:rsid w:val="000E20A2"/>
    <w:rsid w:val="0017101F"/>
    <w:rsid w:val="001E1225"/>
    <w:rsid w:val="001E54BD"/>
    <w:rsid w:val="002F1554"/>
    <w:rsid w:val="00301E0A"/>
    <w:rsid w:val="003340C6"/>
    <w:rsid w:val="0033714F"/>
    <w:rsid w:val="003679D6"/>
    <w:rsid w:val="003C4BFE"/>
    <w:rsid w:val="003D28F1"/>
    <w:rsid w:val="003E4ABB"/>
    <w:rsid w:val="003F09AA"/>
    <w:rsid w:val="003F26EB"/>
    <w:rsid w:val="00452959"/>
    <w:rsid w:val="004A0A5F"/>
    <w:rsid w:val="00507393"/>
    <w:rsid w:val="00562060"/>
    <w:rsid w:val="00566072"/>
    <w:rsid w:val="005A54F6"/>
    <w:rsid w:val="005E3E86"/>
    <w:rsid w:val="00657D9B"/>
    <w:rsid w:val="006E5A6D"/>
    <w:rsid w:val="006F1A72"/>
    <w:rsid w:val="00700687"/>
    <w:rsid w:val="00711FF4"/>
    <w:rsid w:val="007271BB"/>
    <w:rsid w:val="00861D43"/>
    <w:rsid w:val="008662AC"/>
    <w:rsid w:val="008C5A29"/>
    <w:rsid w:val="00983599"/>
    <w:rsid w:val="00A13E60"/>
    <w:rsid w:val="00A273FD"/>
    <w:rsid w:val="00A66C0A"/>
    <w:rsid w:val="00AF72C7"/>
    <w:rsid w:val="00B113F9"/>
    <w:rsid w:val="00B47813"/>
    <w:rsid w:val="00CD57CE"/>
    <w:rsid w:val="00CE287F"/>
    <w:rsid w:val="00D57356"/>
    <w:rsid w:val="00D7307D"/>
    <w:rsid w:val="00D80E7E"/>
    <w:rsid w:val="00D84B4E"/>
    <w:rsid w:val="00E61A54"/>
    <w:rsid w:val="00E76077"/>
    <w:rsid w:val="00F0055D"/>
    <w:rsid w:val="00F00649"/>
    <w:rsid w:val="00F17134"/>
    <w:rsid w:val="00F6004D"/>
    <w:rsid w:val="00F95158"/>
    <w:rsid w:val="00FE172D"/>
    <w:rsid w:val="00FE56C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1BB360F"/>
  <w15:chartTrackingRefBased/>
  <w15:docId w15:val="{2526C98B-F201-D64A-B95F-D00072B26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662AC"/>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jc w:val="both"/>
    </w:pPr>
    <w:rPr>
      <w:rFonts w:eastAsia="Times New Roman" w:cs="Times New Roman"/>
      <w:sz w:val="22"/>
      <w:lang w:eastAsia="fr-FR"/>
    </w:rPr>
  </w:style>
  <w:style w:type="paragraph" w:styleId="Titre1">
    <w:name w:val="heading 1"/>
    <w:basedOn w:val="Normal"/>
    <w:next w:val="Normal"/>
    <w:link w:val="Titre1Car"/>
    <w:autoRedefine/>
    <w:uiPriority w:val="9"/>
    <w:qFormat/>
    <w:rsid w:val="00AF72C7"/>
    <w:pPr>
      <w:keepNext/>
      <w:keepLines/>
      <w:numPr>
        <w:numId w:val="1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240"/>
      <w:jc w:val="left"/>
      <w:outlineLvl w:val="0"/>
    </w:pPr>
    <w:rPr>
      <w:rFonts w:asciiTheme="majorHAnsi" w:eastAsiaTheme="majorEastAsia" w:hAnsiTheme="majorHAnsi" w:cstheme="majorBidi"/>
      <w:b/>
      <w:color w:val="FF0000"/>
      <w:sz w:val="28"/>
      <w:szCs w:val="32"/>
      <w:lang w:eastAsia="en-US"/>
    </w:rPr>
  </w:style>
  <w:style w:type="paragraph" w:styleId="Titre2">
    <w:name w:val="heading 2"/>
    <w:basedOn w:val="Normal"/>
    <w:next w:val="Normal"/>
    <w:link w:val="Titre2Car"/>
    <w:autoRedefine/>
    <w:qFormat/>
    <w:rsid w:val="001E1225"/>
    <w:pPr>
      <w:keepNext/>
      <w:numPr>
        <w:numId w:val="18"/>
      </w:numPr>
      <w:spacing w:before="240" w:after="60"/>
      <w:outlineLvl w:val="1"/>
    </w:pPr>
    <w:rPr>
      <w:rFonts w:ascii="Helvetica" w:eastAsia="Times" w:hAnsi="Helvetica"/>
      <w:b/>
      <w:i/>
      <w:color w:val="FF0000"/>
      <w:sz w:val="28"/>
    </w:rPr>
  </w:style>
  <w:style w:type="paragraph" w:styleId="Titre3">
    <w:name w:val="heading 3"/>
    <w:basedOn w:val="Normal"/>
    <w:next w:val="Normal"/>
    <w:link w:val="Titre3Car"/>
    <w:autoRedefine/>
    <w:uiPriority w:val="9"/>
    <w:unhideWhenUsed/>
    <w:qFormat/>
    <w:rsid w:val="006E5A6D"/>
    <w:pPr>
      <w:keepNext/>
      <w:keepLines/>
      <w:numPr>
        <w:numId w:val="20"/>
      </w:numPr>
      <w:spacing w:before="40"/>
      <w:outlineLvl w:val="2"/>
    </w:pPr>
    <w:rPr>
      <w:rFonts w:asciiTheme="majorHAnsi" w:eastAsiaTheme="majorEastAsia" w:hAnsiTheme="majorHAnsi" w:cstheme="majorBidi"/>
      <w:b/>
      <w:color w:val="00B050"/>
      <w:sz w:val="24"/>
    </w:rPr>
  </w:style>
  <w:style w:type="paragraph" w:styleId="Titre4">
    <w:name w:val="heading 4"/>
    <w:basedOn w:val="Normal"/>
    <w:next w:val="Normal"/>
    <w:link w:val="Titre4Car"/>
    <w:autoRedefine/>
    <w:uiPriority w:val="9"/>
    <w:qFormat/>
    <w:rsid w:val="003340C6"/>
    <w:pPr>
      <w:keepNext/>
      <w:numPr>
        <w:numId w:val="21"/>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pacing w:before="120"/>
      <w:jc w:val="left"/>
      <w:outlineLvl w:val="3"/>
    </w:pPr>
    <w:rPr>
      <w:rFonts w:eastAsiaTheme="minorHAnsi" w:cstheme="minorBidi"/>
      <w:b/>
      <w:color w:val="0000FF"/>
      <w:sz w:val="24"/>
      <w:szCs w:val="28"/>
    </w:rPr>
  </w:style>
  <w:style w:type="paragraph" w:styleId="Titre5">
    <w:name w:val="heading 5"/>
    <w:basedOn w:val="Normal"/>
    <w:next w:val="Normal"/>
    <w:link w:val="Titre5Car"/>
    <w:autoRedefine/>
    <w:qFormat/>
    <w:rsid w:val="00A66C0A"/>
    <w:pPr>
      <w:spacing w:before="240" w:after="60"/>
      <w:outlineLvl w:val="4"/>
    </w:pPr>
    <w:rPr>
      <w:b/>
      <w:i/>
      <w:color w:val="800080"/>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1E1225"/>
    <w:rPr>
      <w:rFonts w:ascii="Helvetica" w:eastAsia="Times" w:hAnsi="Helvetica" w:cs="Times New Roman"/>
      <w:b/>
      <w:i/>
      <w:color w:val="FF0000"/>
      <w:sz w:val="28"/>
      <w:lang w:eastAsia="fr-FR"/>
    </w:rPr>
  </w:style>
  <w:style w:type="character" w:customStyle="1" w:styleId="Titre5Car">
    <w:name w:val="Titre 5 Car"/>
    <w:basedOn w:val="Policepardfaut"/>
    <w:link w:val="Titre5"/>
    <w:rsid w:val="003D28F1"/>
    <w:rPr>
      <w:b/>
      <w:i/>
      <w:color w:val="800080"/>
      <w:szCs w:val="26"/>
    </w:rPr>
  </w:style>
  <w:style w:type="character" w:customStyle="1" w:styleId="Titre1Car">
    <w:name w:val="Titre 1 Car"/>
    <w:basedOn w:val="Policepardfaut"/>
    <w:link w:val="Titre1"/>
    <w:uiPriority w:val="9"/>
    <w:rsid w:val="00AF72C7"/>
    <w:rPr>
      <w:rFonts w:asciiTheme="majorHAnsi" w:eastAsiaTheme="majorEastAsia" w:hAnsiTheme="majorHAnsi" w:cstheme="majorBidi"/>
      <w:b/>
      <w:color w:val="FF0000"/>
      <w:sz w:val="28"/>
      <w:szCs w:val="32"/>
    </w:rPr>
  </w:style>
  <w:style w:type="character" w:customStyle="1" w:styleId="Titre4Car">
    <w:name w:val="Titre 4 Car"/>
    <w:basedOn w:val="Policepardfaut"/>
    <w:link w:val="Titre4"/>
    <w:uiPriority w:val="9"/>
    <w:rsid w:val="003340C6"/>
    <w:rPr>
      <w:b/>
      <w:color w:val="0000FF"/>
      <w:szCs w:val="28"/>
      <w:lang w:eastAsia="fr-FR"/>
    </w:rPr>
  </w:style>
  <w:style w:type="numbering" w:customStyle="1" w:styleId="StyleSYNTHSE">
    <w:name w:val="Style SYNTHÈSE"/>
    <w:basedOn w:val="Aucuneliste"/>
    <w:rsid w:val="005A54F6"/>
    <w:pPr>
      <w:numPr>
        <w:numId w:val="14"/>
      </w:numPr>
    </w:pPr>
  </w:style>
  <w:style w:type="table" w:styleId="Grilledutableau">
    <w:name w:val="Table Grid"/>
    <w:basedOn w:val="TableauNormal"/>
    <w:uiPriority w:val="39"/>
    <w:rsid w:val="00AF72C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AF72C7"/>
    <w:pPr>
      <w:widowControl w:val="0"/>
      <w:suppressLineNumbers/>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s>
      <w:suppressAutoHyphens/>
      <w:autoSpaceDN w:val="0"/>
      <w:jc w:val="left"/>
      <w:textAlignment w:val="baseline"/>
    </w:pPr>
    <w:rPr>
      <w:rFonts w:ascii="Times New Roman" w:eastAsia="Arial" w:hAnsi="Times New Roman" w:cs="Tahoma"/>
      <w:kern w:val="3"/>
      <w:sz w:val="24"/>
      <w:lang w:eastAsia="zh-CN"/>
    </w:rPr>
  </w:style>
  <w:style w:type="paragraph" w:customStyle="1" w:styleId="Standard">
    <w:name w:val="Standard"/>
    <w:rsid w:val="00AF72C7"/>
    <w:pPr>
      <w:widowControl w:val="0"/>
      <w:suppressAutoHyphens/>
      <w:autoSpaceDN w:val="0"/>
      <w:textAlignment w:val="baseline"/>
    </w:pPr>
    <w:rPr>
      <w:rFonts w:ascii="Times New Roman" w:eastAsia="Arial" w:hAnsi="Times New Roman" w:cs="Tahoma"/>
      <w:kern w:val="3"/>
      <w:lang w:eastAsia="zh-CN"/>
    </w:rPr>
  </w:style>
  <w:style w:type="character" w:customStyle="1" w:styleId="Titre3Car">
    <w:name w:val="Titre 3 Car"/>
    <w:basedOn w:val="Policepardfaut"/>
    <w:link w:val="Titre3"/>
    <w:uiPriority w:val="9"/>
    <w:rsid w:val="006E5A6D"/>
    <w:rPr>
      <w:rFonts w:asciiTheme="majorHAnsi" w:eastAsiaTheme="majorEastAsia" w:hAnsiTheme="majorHAnsi" w:cstheme="majorBidi"/>
      <w:b/>
      <w:color w:val="00B050"/>
      <w:lang w:eastAsia="fr-FR"/>
    </w:rPr>
  </w:style>
  <w:style w:type="paragraph" w:styleId="Pieddepage">
    <w:name w:val="footer"/>
    <w:basedOn w:val="Normal"/>
    <w:link w:val="PieddepageCar"/>
    <w:uiPriority w:val="99"/>
    <w:unhideWhenUsed/>
    <w:rsid w:val="00D57356"/>
    <w:pPr>
      <w:tabs>
        <w:tab w:val="clear" w:pos="567"/>
        <w:tab w:val="clear" w:pos="1134"/>
        <w:tab w:val="clear" w:pos="1701"/>
        <w:tab w:val="clear" w:pos="2268"/>
        <w:tab w:val="clear" w:pos="2835"/>
        <w:tab w:val="clear" w:pos="3402"/>
        <w:tab w:val="clear" w:pos="3969"/>
        <w:tab w:val="clear" w:pos="5103"/>
        <w:tab w:val="clear" w:pos="5670"/>
        <w:tab w:val="clear" w:pos="6237"/>
        <w:tab w:val="clear" w:pos="6804"/>
        <w:tab w:val="clear" w:pos="7371"/>
        <w:tab w:val="clear" w:pos="7938"/>
        <w:tab w:val="clear" w:pos="8505"/>
        <w:tab w:val="clear" w:pos="9639"/>
        <w:tab w:val="clear" w:pos="10206"/>
        <w:tab w:val="center" w:pos="4536"/>
        <w:tab w:val="right" w:pos="9072"/>
      </w:tabs>
    </w:pPr>
  </w:style>
  <w:style w:type="character" w:customStyle="1" w:styleId="PieddepageCar">
    <w:name w:val="Pied de page Car"/>
    <w:basedOn w:val="Policepardfaut"/>
    <w:link w:val="Pieddepage"/>
    <w:uiPriority w:val="99"/>
    <w:rsid w:val="00D57356"/>
    <w:rPr>
      <w:rFonts w:eastAsia="Times New Roman" w:cs="Times New Roman"/>
      <w:sz w:val="22"/>
      <w:lang w:eastAsia="fr-FR"/>
    </w:rPr>
  </w:style>
  <w:style w:type="character" w:styleId="Numrodepage">
    <w:name w:val="page number"/>
    <w:basedOn w:val="Policepardfaut"/>
    <w:uiPriority w:val="99"/>
    <w:semiHidden/>
    <w:unhideWhenUsed/>
    <w:rsid w:val="00D57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3</Pages>
  <Words>878</Words>
  <Characters>4834</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BEAUX Ghislaine</dc:creator>
  <cp:keywords/>
  <dc:description/>
  <cp:lastModifiedBy>BEAUX Ghislaine</cp:lastModifiedBy>
  <cp:revision>1</cp:revision>
  <dcterms:created xsi:type="dcterms:W3CDTF">2021-01-08T15:47:00Z</dcterms:created>
  <dcterms:modified xsi:type="dcterms:W3CDTF">2021-01-08T17:14:00Z</dcterms:modified>
</cp:coreProperties>
</file>