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u w:color="000000"/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MODULE: AFRIQUE ET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SOUS-MODULE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°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2: AFRIQUE DU NORD ET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CHAPITRE 3: ESPACES MARITIMES EN AFRIQUE DU NORD ET AU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  <w:u w:color="99403d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u w:color="99403d"/>
          <w:rtl w:val="0"/>
          <w:lang w:val="fr-FR"/>
        </w:rPr>
        <w:t>CHAPITRE 3: ESPACES MARITIMES EN AFRIQUE DU NORD ET AU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Le 23 mars 2021, le porte-conteneur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99403d"/>
          <w:rtl w:val="0"/>
          <w:lang w:val="fr-FR"/>
        </w:rPr>
        <w:t xml:space="preserve">Ever Given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choue dans le canal de Suez provoquant une interruption du trafic de 6 jours dans ce passage strat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gique. Le retentissement mondial de cet accident souligne le caract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minemment strat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gique de ce passage. La guerre en Ukraine, qui entrave la circulation des navires, sp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cialement des     vraquiers transportant des c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ales, ram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ne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galement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attention du monde sur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importance de la mer Noire.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Les 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flexions de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amiral Mahan sur le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99403d"/>
          <w:rtl w:val="0"/>
          <w:lang w:val="fr-FR"/>
        </w:rPr>
        <w:t>sea power,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 soulignant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importance des espaces maritimes dans la g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opolitique mondiale se trouvent une fois de plus confirm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Ceci est particuli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rement v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rifi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en Afrique du Nord et au Moyen-Orient pour 2 raisons essentielles. La premi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re est qu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aucun pays de la 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gion 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est enclav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exception de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Afghanistan. 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me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Irak et la Jordanie disposent de minuscules ouvertures littorales, le premier sur le golfe Persique, la seconde sur le golfe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Aqaba. La seconde raison tient au statut de grand fournisseur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hydrocarbures de la 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gion, que ce soit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videmment dans le golfe Persique mais aussi dans la 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gion de la mer Noire.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La 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gion abrite les passages les plus strat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giques du monde: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Ormuz, canal de Suez et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de Bab el-Mandeb, canal de Suez,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troits du Bosphore et des Dardanelles, ainsi que celui de Gibraltar.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99403d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I - Les espaces maritimes du golfe Persique: enjeux et strat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gie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La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ninsule arabique est bord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 par le golfe Persique, la mer Rouge et la mer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Oman. 4 passages strat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giques apparaissent: 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Ormuz, 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de Bab el-Mandeb, le canal de Suez et, dans une moindre mesure, 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troit de Tiran.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 xml:space="preserve">A - Des passages aux enjeux multiples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…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1) Ormuz et Bab el-Mandeb, des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troits cruciaux pour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 xml:space="preserve">conomie </w:t>
        <w:tab/>
        <w:tab/>
        <w:t>mondiale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Parmi tous ces passages, 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Ormuz est sans conteste le plus crucial en raison de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importance du trafic des hydrocarbures. Pr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s de 70% des exportations de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trole du Moyen-Orient sont destin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Asie. Ce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est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sormais un peu moins crucial pour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Europe dans la mesure o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sa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gard du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trole moyen-oriental a recul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depuis les ann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es 1970 (m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me si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arr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 des importations en provenance de Russie pousse les Europ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ens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se tourner notamment vers le gaz du Qatar).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troit de Bab el-Mandeb est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galement important pour les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changes mondiaux.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Outre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instabilit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pays environnants, la piraterie est une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occupation fondamentale de la zone. Dans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2000, les espaces maritimes au large de la Corne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sont devenus la principale zone de piraterie dans le monde, avant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troit de Malacca et le golfe de Guin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e. Les pirates, le plus souvent somaliens, abordent les navires, ran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onnent et parfois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me prennent en otage les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quipages et volent des marchandises.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embauche de gardes priv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arm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bord des bateaux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Atalante, qui organise la coop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des marines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UE pour lutter contre cette piraterie, a fait reculer de fa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on importante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</w:t>
      </w:r>
      <w:r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  <w:tab/>
        <w:tab/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 xml:space="preserve">2) Des passages et des routes qui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voluent au gr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 xml:space="preserve">de la </w:t>
        <w:tab/>
        <w:tab/>
        <w:tab/>
        <w:tab/>
        <w:tab/>
        <w:t>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opolitique mondiale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aussi, la situation a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volu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depuis les ann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es 70. Auparavant vital pour les approvisionnements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tiques de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Europe occidental, 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de Bab el-Mandeb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est devenu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sormais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galement pour le trafic des porte-conteneurs entre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Europe et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Asie et entre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rique du Nord et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Asie.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En effet, il a fallu redessiner  les routes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troli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res. La guerre des Six jours qui a occasionn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la fermeture temporaire du canal de Suez (jusqu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en 1975) ainsi que les tensions li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la guerre entre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Iran et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Irak de 1980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1988 ont pouss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multiplier les solutions alternatives:</w:t>
      </w:r>
    </w:p>
    <w:p>
      <w:pPr>
        <w:pStyle w:val="Par défaut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la Sumed offre une alternative au canal de Suez pour transporter le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trole vers la </w:t>
        <w:tab/>
        <w:tab/>
        <w:t>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diterran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e.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</w:t>
      </w:r>
    </w:p>
    <w:p>
      <w:pPr>
        <w:pStyle w:val="Par défaut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la Petroline traverse la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ninsule arabique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est en ouest et rejoint le port de Yanbu sur la mer Rouge. Sur cette conduite se greffe une branche venant du Kowe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t. </w:t>
      </w:r>
    </w:p>
    <w:p>
      <w:pPr>
        <w:pStyle w:val="Par défaut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oduc Irak-Turquie permet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vacuation du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trole du nord de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Irak jusqu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’à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la 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diterran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e.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3) Le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troit de Tiran, un enjeu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99403d"/>
          <w:rtl w:val="0"/>
          <w:lang w:val="fr-FR"/>
        </w:rPr>
        <w:t>gional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Isra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 et la Jordanie ont un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bouch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maritime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troit mais important en mer Rouge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travers 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troit de Tiran. C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est notamment le cas pour Isra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 dont le port, Eilat, 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ceptionne, entre autres, des hydrocarbures. Son blocage par Nasser en 1967 a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tonateur de la guerre des Six Jours.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99403d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99403d"/>
          <w:rtl w:val="0"/>
          <w:lang w:val="fr-FR"/>
        </w:rPr>
        <w:tab/>
        <w:tab/>
        <w:t xml:space="preserve">4) Le canal de Suez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Construit au XIX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cle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initiative du diplomate fran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ais Ferdinand de Lesseps et inaugur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en 1869, le canal de Suez joue depuis longtemps un 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le strat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gique pour le commerce mondial. Du temps de la splendeur dans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empire britannique, le canal constitue la voie majeure qui relie les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les britannique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la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perle de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empire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. Apr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s la WWII et avec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accroissement rapide de la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pendance des pays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s, notamment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Europe occidentale, aux hydrocarbures du golfe Persique, il devient une voie majeure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approvisionnement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trolier.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o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nagement de nouvelles routes lors de sa coupure de 8 ann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es apr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s la guerre des Six jours (Sumed mais aussi construction de p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troliers g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ants pour amortir la route de contournement de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Afrique). Mais la mondialisation, qui s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accompagne d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 xml:space="preserve">une explosion des 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changes entre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Asie orientale et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Europe et l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99403d"/>
          <w:rtl w:val="0"/>
          <w:lang w:val="fr-FR"/>
        </w:rPr>
        <w:t>rique du Nord, donne au canal de Suez une nouvelle importance.</w:t>
      </w:r>
      <w:r>
        <w:rPr>
          <w:rStyle w:val="Aucun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Elargi et approfondi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plusieurs reprises (largeur moyenne auj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 xml:space="preserve">: 365 m)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il est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sormais accessible aux navires de 250.000 tonnes, ce qui va devenir la norme la + courant avec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abandon progressif, au fur et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mesure du vieillissement, des supertankers de 500.000 tonnes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 xml:space="preserve">.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Un second canal de 34 km 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creus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parall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lement au premier pour permettre le croisement des bateaux. En 2020, 10% du trafic maritime mondial est pass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le canal qui est une source de devises importantes pour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Egypte (10% du PIB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gyptien en 2016).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5) Le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canal de la paix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 »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4 et 5</w:t>
      </w:r>
      <w:r>
        <w:rPr>
          <w:rStyle w:val="Aucun"/>
          <w:rFonts w:ascii="Georgia" w:cs="Georgia" w:hAnsi="Georgia" w:eastAsia="Georgia"/>
          <w:sz w:val="24"/>
          <w:szCs w:val="24"/>
          <w:u w:color="000000"/>
        </w:rPr>
        <w:tab/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</w:rPr>
        <w:t>La mer Morte n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 jamais aussi bien port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son nom. Pour mesurer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urgence environnementale, il suffit d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observer que la mer recule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rythme d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 par an. Deux raisons expliquent cette disparition annonc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: la surexploitation du Jourdain et l</w:t>
      </w:r>
      <w:r>
        <w:rPr>
          <w:rStyle w:val="Aucun"/>
          <w:rFonts w:ascii="Arial Unicode MS" w:hAnsi="Arial Unicode MS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industrie de la potasse au sud de la mer qui acc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 son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it-IT"/>
        </w:rPr>
        <w:t>vaporation. Cons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quence du pompage des sources et affluents par les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tats riverains,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bit du Jourdain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it-IT"/>
        </w:rPr>
        <w:t>son arriv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 xml:space="preserve">e 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duit de 95% par rapport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1950.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En 2013,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de discussions, 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l, la Jordanie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Autorit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palestinienne se sont mis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accord pour construire un canal reliant le golfe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Aqaba 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la mer Morte. Le projet consiste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pomper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eau dans la mer Rouge. La moiti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eaux serait trait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par une usine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stalinisation et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partie entre 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l, la Jordanie et la Cisjordanie,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autre moiti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servant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alimenter la mer Morte. Mais ce projet suscite de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fortes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serves, notamment sur le plan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cologique mais aussi social (co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prohibitif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eau dessal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B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qui attirent les puissances mondiales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1) Un int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t strat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gique ancien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…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strat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gique du canal de la Suez et du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troit de Bab el-Mandeb est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patent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le XIX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cle. Sur la route des Indes, cette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a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attir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attention des Britanniques qui ont profit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affaiblissement de la France suite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faite de 1870 pour se saisir de la majorit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actions dans le canal de Suez. En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port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escale sur la route due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Indochine et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un port commercial pour ses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changes avec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Ethiopie, la France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installe  dans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es 1880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proximit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troit de Bab el-Mandeb, sur la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 des Somalis (devenus Territoires fran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ais des Afars et des Issas en 1967) et fonde le port de Djibouti. Les Britanniques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tablissent la colonie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Aden dans un site voisin du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troit.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2)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aujourd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hui renouvel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Cet int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est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 renouvel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Les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ricains poss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dent une base navale autrefois occup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par les Sovi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tiques dans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’î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y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nite de Socotra au large de la corne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Afrique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du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troit. Mais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Djibouti devenue ind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pendante en 1977 qui est un pivot du dispositif de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dans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gion. La petite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publique vit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ritable rente strat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gique en louant son territoire pour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installation de bases militaires. La France, mais aussi les Etats-Unis,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Italie, le Japon et la Chine y disposent de bases, sans compter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Espagne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Italie qui y ont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ploy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de petits contingents.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Dans le golfe Persique, les puissances occidentales sont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sentes, surtout les Etats-Unis. Ceux-ci ont une base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Bahre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 o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stationne la V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flotte, plusieurs bases au Kowe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 ainsi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aux EAU et une base 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rienne au Qatar. La France a ouvert une base militaire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Abu Dhabi en 2009. La Grande-Bretagne, quant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elle, vient d'ouvrir sa premi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 base militaire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l'est du canal de Suez depuis 1971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de-DE"/>
        </w:rPr>
        <w:t>Bahre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nl-NL"/>
        </w:rPr>
        <w:t>ï</w:t>
      </w:r>
      <w:r>
        <w:rPr>
          <w:rStyle w:val="Aucun"/>
          <w:rFonts w:ascii="Georgia" w:hAnsi="Georgia"/>
          <w:sz w:val="24"/>
          <w:szCs w:val="24"/>
          <w:u w:color="000000"/>
          <w:rtl w:val="0"/>
        </w:rPr>
        <w:t>n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 et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en-US"/>
        </w:rPr>
        <w:t>a sign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accord pour construire une base navale dans le sultanat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Oman.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II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espace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diterran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en, une importance strat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gique, une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gion fractur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  <w:lang w:val="fr-FR"/>
        </w:rPr>
        <w:tab/>
        <w:t>A - Une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gion fractur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e, espace de rivalit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entre les puissances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en-US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1) Un th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éâ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tre ancien de la rivalit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entre les grandes puissances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Les puissances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ennes qui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ont cess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affirmer depuis la Renaissance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 xml:space="preserve"> </w:t>
      </w:r>
      <w:r>
        <w:rPr>
          <w:rStyle w:val="Hyperlink.0"/>
          <w:rtl w:val="0"/>
          <w:lang w:val="fr-FR"/>
        </w:rPr>
        <w:t>se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ploient progressivement autour du bassin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 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la fin du XVII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 alors 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ottoman va progressivement entamer son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clin. La mer est disput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entre les grandes puissances de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poque, France, Espagne, cit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italiennes et Grande-Bretagne, qui finit par contr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ler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axe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 et la route des Indes. Elle en a acquis les passages strat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giques. Gibraltar est occup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depuis 1704, Malte devient britannique en 1814, Chypre est 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la Sublime Porte en 1878 et le canal de Suez passe sous contr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le financier majoritaire de la Grande-Bretagne en 1875. Un temps marginalis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avec les grandes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couvertes,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redevient alors un des espaces maritimes les plus fr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quent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 du monde.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Avec la guerre froide, les deux Grands supplantent les anciennes puissances coloniales.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constitue le flanc sud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OTAN, la VI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flotte am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ricaine y croise en permanence, ainsi que les flottes des autres pays membres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Alliance atlantique. Mais cette mer est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galement la voie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aux oc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ans pour la flotte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de la mer Noire. En 1980, la moiti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des navires de guerre du monde sont concentr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en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Ces donn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strat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giques sont totalement modifi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effondrement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au cours de la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cennie 1990. La supr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matie am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ricaine est alors totale. V. Poutine a initi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depuis les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2000 une politique de reconstruction de la puissance russe qui passe notamment par un retour de la flotte russe en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e. Le soutien russe au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gime de Bachar el-Assad doit 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tre consid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 xml:space="preserve">é à </w:t>
      </w:r>
      <w:r>
        <w:rPr>
          <w:rStyle w:val="Hyperlink.0"/>
          <w:rtl w:val="0"/>
          <w:lang w:val="fr-FR"/>
        </w:rPr>
        <w:t>la lumi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de cet objectif. La Syrie abrite en effet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unique base russe dans la zone,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Tartous. Mais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appara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sormais essentiellement comme une zone de contact et de fracture entre un Noir riche et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velopp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et un Sud pauvre et en retard.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en-US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2) Une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gion fractur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Le positionnement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ographique de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lui conf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une dimension strat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gique. Elle est en effet au carrefour de 3 continents,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Asie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Afrique, et de 3 aires de civilisation. Au nord-ouest,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Occident chr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tien. Au nord-est, le monde orthodoxe. Au sud et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, les territoires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islam.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pare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sormais 2 vases ensembles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opolitiques aux destin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divergentes: celui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UE, riche et vieillissant; celui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Afrique du Nord et du Proche-Orient, en retard de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veloppement et 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sous pression d</w:t>
      </w:r>
      <w:r>
        <w:rPr>
          <w:rStyle w:val="Aucun"/>
          <w:rFonts w:ascii="Georgia" w:hAnsi="Georgia" w:hint="default"/>
          <w:sz w:val="24"/>
          <w:szCs w:val="24"/>
          <w:rtl w:val="0"/>
          <w:lang w:val="en-US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mographique</w:t>
      </w:r>
      <w:r>
        <w:rPr>
          <w:rStyle w:val="Hyperlink.0"/>
          <w:rtl w:val="0"/>
          <w:lang w:val="fr-FR"/>
        </w:rPr>
        <w:t>. 9 Etats rassemblant un peu moins de 280 millions de personnes ont une fa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>ade sur le littoral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ridional ou oriental de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en-US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lang w:val="en-US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Entre nord et sud de la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diterran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e, des relations asym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triques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en-US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1) Les disparit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 de richesse et de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veloppement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En 2019, le PIB par habitant en ppa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s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ve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un peu plus de 40.000 $ alors que celui des pays arabes est aux alentours de 15.000 $ (chiffres du FMI). Ces chiffres moyens cachent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videmment de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fortes in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mais elles sont encore beaucoup plus fortes au sud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 nord de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e: de 20.000 pour la Bulgarie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100.000 pour le Luxembourg en 2019 soit un rapport de 1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5 au sein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UE; de  2.000 $ pour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Afghanistan </w:t>
      </w:r>
      <w:r>
        <w:rPr>
          <w:rStyle w:val="Hyperlink.0"/>
          <w:rtl w:val="0"/>
          <w:lang w:val="fr-FR"/>
        </w:rPr>
        <w:t xml:space="preserve">à  </w:t>
      </w:r>
      <w:r>
        <w:rPr>
          <w:rStyle w:val="Hyperlink.0"/>
          <w:rtl w:val="0"/>
          <w:lang w:val="fr-FR"/>
        </w:rPr>
        <w:t xml:space="preserve">125.000 $ pour le Qatar, soit un rapport de 1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62 pour la zone Afrique du Nord/Moyen-Orient!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Si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 consid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le classement selon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IDH, les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sultats sont tout aussi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loquents. On trouve en bas du classement mondial un certain nombre de pays de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gion: Y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men (179</w:t>
      </w:r>
      <w:r>
        <w:rPr>
          <w:rStyle w:val="Hyperlink.0"/>
          <w:rtl w:val="0"/>
          <w:lang w:val="fr-FR"/>
        </w:rPr>
        <w:t xml:space="preserve">è </w:t>
      </w:r>
      <w:r>
        <w:rPr>
          <w:rStyle w:val="Hyperlink.0"/>
          <w:rtl w:val="0"/>
          <w:lang w:val="fr-FR"/>
        </w:rPr>
        <w:t xml:space="preserve">en 2019), Soudan (170), Aghanistan (169), Djibouti (166), Irak (123), Maroc (121), Egypte (116), Territoires palestiniens (115) </w:t>
      </w:r>
      <w:r>
        <w:rPr>
          <w:rStyle w:val="Hyperlink.0"/>
          <w:rtl w:val="0"/>
          <w:lang w:val="fr-FR"/>
        </w:rPr>
        <w:t>…</w:t>
      </w:r>
      <w:r>
        <w:rPr>
          <w:rStyle w:val="Hyperlink.0"/>
          <w:rtl w:val="0"/>
          <w:lang w:val="fr-FR"/>
        </w:rPr>
        <w:t>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en-US"/>
        </w:rPr>
      </w:pPr>
    </w:p>
    <w:p>
      <w:pPr>
        <w:pStyle w:val="Par défaut"/>
        <w:jc w:val="both"/>
        <w:rPr>
          <w:rStyle w:val="Hyperlink.0"/>
        </w:rPr>
      </w:pPr>
      <w:r>
        <w:rPr>
          <w:rStyle w:val="Hyperlink.0"/>
          <w:rtl w:val="0"/>
          <w:lang w:val="fr-FR"/>
        </w:rPr>
        <w:t xml:space="preserve">Les chiffres du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Rapport de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UNESCO sur la scient vers </w:t>
      </w:r>
      <w:r>
        <w:rPr>
          <w:rStyle w:val="Aucun"/>
          <w:rFonts w:ascii="Georgia" w:hAnsi="Georgia"/>
          <w:sz w:val="24"/>
          <w:szCs w:val="24"/>
          <w:rtl w:val="0"/>
        </w:rPr>
        <w:t>2030, publi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 2015, soulignent la faiblesse du potentiel de recherche et d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innovation ds ces pays: environ 33.000 publications scientifiques en 2014 ds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ensemble du monde arabe contre pr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Hyperlink.0"/>
          <w:rtl w:val="0"/>
          <w:lang w:val="fr-FR"/>
        </w:rPr>
        <w:t>s de 500.000 en Europe (UE + pays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ens non UE). </w:t>
      </w:r>
      <w:r>
        <w:rPr>
          <w:rStyle w:val="Aucun"/>
          <w:rFonts w:ascii="Georgia" w:hAnsi="Georgia"/>
          <w:sz w:val="24"/>
          <w:szCs w:val="24"/>
          <w:rtl w:val="0"/>
        </w:rPr>
        <w:t>D</w:t>
      </w:r>
      <w:r>
        <w:rPr>
          <w:rStyle w:val="Hyperlink.0"/>
          <w:rtl w:val="0"/>
          <w:lang w:val="fr-FR"/>
        </w:rPr>
        <w:t>ans la plupart des pays m</w:t>
      </w:r>
      <w:r>
        <w:rPr>
          <w:rStyle w:val="Hyperlink.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es,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UE est le principal partenaire commercial alors que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inverse n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est pas vrai (les pays m</w:t>
      </w:r>
      <w:r>
        <w:rPr>
          <w:rStyle w:val="Hyperlink.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ens repr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sentent environ 5% du commerce est de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UE). Mais avec un net gradient est-ouest: poids de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 xml:space="preserve">UE bcp + fort ds les pays du Maghreb que du Machrek ou du Proche-Orient et une tendance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Hyperlink.0"/>
          <w:rtl w:val="0"/>
          <w:lang w:val="fr-FR"/>
        </w:rPr>
        <w:t>la baisse en raison de la mont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 puissance de la Chine: 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UE repr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sente 40% du commerce ext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rieur des pays m</w:t>
      </w:r>
      <w:r>
        <w:rPr>
          <w:rStyle w:val="Hyperlink.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ens en 2015 contre 50% en 2005. </w:t>
      </w:r>
    </w:p>
    <w:p>
      <w:pPr>
        <w:pStyle w:val="Par défaut"/>
        <w:jc w:val="both"/>
        <w:rPr>
          <w:rStyle w:val="Aucun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Le diff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rentiel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mographique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Au cours du dernier demi-si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Afrique du Nord et le Moyen-Orient ont enregistr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une forte progression de leur population (620 millions en 2019 contre 116 millions en 1950) alors que la population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ne connaissait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s faible progression.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>INED estime (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tude de 2015) que les pays arabes littoraux de la M</w:t>
      </w:r>
      <w:r>
        <w:rPr>
          <w:rStyle w:val="Hyperlink.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diterran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pourraient gagner 50% de population suppl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mentaire d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ici 2050 et qu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il va falloir cr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er 40 millions d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Hyperlink.0"/>
          <w:rtl w:val="0"/>
          <w:lang w:val="fr-FR"/>
        </w:rPr>
        <w:t>emplois d</w:t>
      </w:r>
      <w:r>
        <w:rPr>
          <w:rStyle w:val="Aucun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</w:rPr>
        <w:t>ici 205</w:t>
      </w:r>
      <w:r>
        <w:rPr>
          <w:rStyle w:val="Hyperlink.0"/>
          <w:rtl w:val="0"/>
          <w:lang w:val="fr-FR"/>
        </w:rPr>
        <w:t>0</w:t>
      </w:r>
      <w:r>
        <w:rPr>
          <w:rStyle w:val="Aucun"/>
          <w:rFonts w:ascii="Georgia" w:hAnsi="Georgia"/>
          <w:sz w:val="24"/>
          <w:szCs w:val="24"/>
          <w:rtl w:val="0"/>
        </w:rPr>
        <w:t>.</w:t>
      </w:r>
    </w:p>
    <w:p>
      <w:pPr>
        <w:pStyle w:val="Par défaut"/>
        <w:jc w:val="both"/>
      </w:pPr>
    </w:p>
    <w:p>
      <w:pPr>
        <w:pStyle w:val="Normal.0"/>
        <w:widowControl w:val="0"/>
        <w:ind w:left="1321" w:firstLine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0"/>
          <w:szCs w:val="2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3)  Une asym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trie g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ratrice de graves probl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</w:t>
      </w:r>
    </w:p>
    <w:p>
      <w:pPr>
        <w:pStyle w:val="Normal.0"/>
        <w:widowControl w:val="0"/>
        <w:ind w:left="1888" w:firstLine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0"/>
          <w:szCs w:val="2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left="1888" w:firstLine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a) La pression migratoire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pression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mographique et les difficult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des pays du sud de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diterran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induisent une forte pression migratoire sur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Europe. En 2015, quelque 2,6 millions nouveaux permis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sidence 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livr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dans l'UE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citoyens de pays tiers (hors UE), selon Eurostat et,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1,2 millions de demandes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asile (NB: 2015 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record en la mati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re). Ceux-ci viennent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ger aux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des 20 millions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trangers (ie non citoyens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UE)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sents sur le territoire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et aux 35 millions de personnes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en dehors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et naturalis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ds un pays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UE. Depuis 2000, le solde est toujours &gt;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1,5 millions par an. Les restrictions aux migrations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sont de plus en plus compens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par une augmentation des demandes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accueil au titre du droit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asile, qui 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par 1,2 millions de personnes en 2015.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gradation de la situation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curitaire en Libye et en Syrie, mais aussi en Afghanistan et en Irak expliquent en partie la multiplication par 4 du nb de demandes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asile depuis 2012. Les Syriens (334.800), les Afghans (183.000) et les Irakiens (127.000) sont ainsi rest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les trois principales nationalit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des demandeurs.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0"/>
          <w:szCs w:val="2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left="1888" w:firstLine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b)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enjeu s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curitaire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il est ind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niable que le discours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islam radical a une influence importante ds les pays du sud de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diterran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e.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autre,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currence des attentats meurtriers en Europe (Madrid en 2004, Londres en 2005, Paris en 2015) fait monter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fiance, voire la 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nophobie en Europe. Se profile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sormais la menace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choc des civilisations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reprendre le titre du livre du politologue US S. Huntington. Menace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autant plus inqui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tante que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abrite une importante communaut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musulmane,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environ 15 millions de personnes (30 millions pour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ensemble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Europe, notamment avec les Balkans).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0"/>
          <w:szCs w:val="2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0"/>
          <w:szCs w:val="2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>C - La M</w:t>
      </w:r>
      <w:r>
        <w:rPr>
          <w:rStyle w:val="Aucun"/>
          <w:rFonts w:ascii="Georgia" w:hAnsi="Georgia" w:hint="default"/>
          <w:b w:val="1"/>
          <w:bCs w:val="1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>diterran</w:t>
      </w:r>
      <w:r>
        <w:rPr>
          <w:rStyle w:val="Aucun"/>
          <w:rFonts w:ascii="Georgia" w:hAnsi="Georgia" w:hint="default"/>
          <w:b w:val="1"/>
          <w:bCs w:val="1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>e orientale, nouvel eldorado gazier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kern w:val="28"/>
          <w:lang w:val="fr-FR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kern w:val="28"/>
          <w:lang w:val="fr-FR"/>
        </w:rPr>
      </w:pPr>
      <w:r>
        <w:rPr>
          <w:rStyle w:val="Aucun"/>
          <w:rFonts w:ascii="Georgia" w:cs="Georgia" w:hAnsi="Georgia" w:eastAsia="Georgia"/>
          <w:kern w:val="28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 xml:space="preserve">1) Des gisements gaziers importants </w:t>
      </w:r>
      <w:r>
        <w:rPr>
          <w:rStyle w:val="Aucun"/>
          <w:rFonts w:ascii="Georgia" w:hAnsi="Georgia" w:hint="default"/>
          <w:b w:val="1"/>
          <w:bCs w:val="1"/>
          <w:kern w:val="28"/>
          <w:rtl w:val="0"/>
          <w:lang w:val="fr-FR"/>
        </w:rPr>
        <w:t>…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kern w:val="28"/>
          <w:lang w:val="fr-FR"/>
        </w:rPr>
      </w:pPr>
      <w:r>
        <w:rPr>
          <w:rStyle w:val="Aucun"/>
          <w:rFonts w:ascii="Georgia" w:hAnsi="Georgia"/>
          <w:kern w:val="28"/>
          <w:rtl w:val="0"/>
          <w:lang w:val="fr-FR"/>
        </w:rPr>
        <w:t>Les gisements gaziers off-shore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couverts dans la ZEE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Isra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ë</w:t>
      </w:r>
      <w:r>
        <w:rPr>
          <w:rStyle w:val="Aucun"/>
          <w:rFonts w:ascii="Georgia" w:hAnsi="Georgia"/>
          <w:kern w:val="28"/>
          <w:rtl w:val="0"/>
          <w:lang w:val="fr-FR"/>
        </w:rPr>
        <w:t>l dans les ann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es 2000 ont engag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les pays riverains de la M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diterran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 orientale dans une course aux hydrocarbures. La Libye,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Egypte, Isra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ë</w:t>
      </w:r>
      <w:r>
        <w:rPr>
          <w:rStyle w:val="Aucun"/>
          <w:rFonts w:ascii="Georgia" w:hAnsi="Georgia"/>
          <w:kern w:val="28"/>
          <w:rtl w:val="0"/>
          <w:lang w:val="fr-FR"/>
        </w:rPr>
        <w:t>l, le Liban, la Turquie, Chypre mais aussi la Gr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rtl w:val="0"/>
          <w:lang w:val="fr-FR"/>
        </w:rPr>
        <w:t>ce voient dans ces importantes quantit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s de gaz de v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ritables 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serves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nerg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tiques destin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es tant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rtl w:val="0"/>
          <w:lang w:val="fr-FR"/>
        </w:rPr>
        <w:t>la consommation int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rieure qu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’à </w:t>
      </w:r>
      <w:r>
        <w:rPr>
          <w:rStyle w:val="Aucun"/>
          <w:rFonts w:ascii="Georgia" w:hAnsi="Georgia"/>
          <w:kern w:val="28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exportation.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kern w:val="28"/>
          <w:lang w:val="fr-FR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kern w:val="28"/>
          <w:lang w:val="fr-FR"/>
        </w:rPr>
      </w:pPr>
      <w:r>
        <w:rPr>
          <w:rStyle w:val="Aucun"/>
          <w:rFonts w:ascii="Georgia" w:cs="Georgia" w:hAnsi="Georgia" w:eastAsia="Georgia"/>
          <w:kern w:val="28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 xml:space="preserve">2) </w:t>
      </w:r>
      <w:r>
        <w:rPr>
          <w:rStyle w:val="Aucun"/>
          <w:rFonts w:ascii="Georgia" w:hAnsi="Georgia" w:hint="default"/>
          <w:b w:val="1"/>
          <w:bCs w:val="1"/>
          <w:kern w:val="28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>g</w:t>
      </w:r>
      <w:r>
        <w:rPr>
          <w:rStyle w:val="Aucun"/>
          <w:rFonts w:ascii="Georgia" w:hAnsi="Georgia" w:hint="default"/>
          <w:b w:val="1"/>
          <w:bCs w:val="1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>n</w:t>
      </w:r>
      <w:r>
        <w:rPr>
          <w:rStyle w:val="Aucun"/>
          <w:rFonts w:ascii="Georgia" w:hAnsi="Georgia" w:hint="default"/>
          <w:b w:val="1"/>
          <w:bCs w:val="1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rtl w:val="0"/>
          <w:lang w:val="fr-FR"/>
        </w:rPr>
        <w:t>rateurs de vives tensions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kern w:val="28"/>
          <w:rtl w:val="0"/>
          <w:lang w:val="fr-FR"/>
        </w:rPr>
        <w:t>Mais ce faisant,  elles aggravent des tensions pr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-existantes entre les acteurs 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gionaux.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espace maritime et sa division en diff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rentes zones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finies dans la Convention de Montego Bay entr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 en vigueur en 1994 est un objet majeur de conflictualit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. La proximit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tats riverains de la M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diterran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 orientale et la pr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sence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’î</w:t>
      </w:r>
      <w:r>
        <w:rPr>
          <w:rStyle w:val="Aucun"/>
          <w:rFonts w:ascii="Georgia" w:hAnsi="Georgia"/>
          <w:kern w:val="28"/>
          <w:rtl w:val="0"/>
          <w:lang w:val="fr-FR"/>
        </w:rPr>
        <w:t>les dispers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es dans le Bassin Levantin complexifient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application du droit international de la mer dans ces eaux. Si la 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publique de Chypre a sign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des accords bilat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raux avec la Gr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rtl w:val="0"/>
          <w:lang w:val="fr-FR"/>
        </w:rPr>
        <w:t>ce,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rtl w:val="0"/>
          <w:lang w:val="fr-FR"/>
        </w:rPr>
        <w:t>gypte, Isra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ë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l et le Liban pour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tablir la limite entre leurs zones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conomiques respectives, ce 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est pas le cas avec la Turquie. Avant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arriv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 au pouvoir de Recep Tayyip Erdo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ğ</w:t>
      </w:r>
      <w:r>
        <w:rPr>
          <w:rStyle w:val="Aucun"/>
          <w:rFonts w:ascii="Georgia" w:hAnsi="Georgia"/>
          <w:kern w:val="28"/>
          <w:rtl w:val="0"/>
          <w:lang w:val="fr-FR"/>
        </w:rPr>
        <w:t>an en 2003 et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adoption plus tardive de la doctrine de la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«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Mavi Vatan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»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3 (le concept de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rtl w:val="0"/>
          <w:lang w:val="fr-FR"/>
        </w:rPr>
        <w:t>patrie bleue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a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velopp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par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amiral turque Cem G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ü</w:t>
      </w:r>
      <w:r>
        <w:rPr>
          <w:rStyle w:val="Aucun"/>
          <w:rFonts w:ascii="Georgia" w:hAnsi="Georgia"/>
          <w:kern w:val="28"/>
          <w:rtl w:val="0"/>
          <w:lang w:val="fr-FR"/>
        </w:rPr>
        <w:t>rdeniz. Il a souhait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montrer que la Turquie devait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ê</w:t>
      </w:r>
      <w:r>
        <w:rPr>
          <w:rStyle w:val="Aucun"/>
          <w:rFonts w:ascii="Georgia" w:hAnsi="Georgia"/>
          <w:kern w:val="28"/>
          <w:rtl w:val="0"/>
          <w:lang w:val="fr-FR"/>
        </w:rPr>
        <w:t>tre tourn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 vers les oc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ans et pas seulement vers le plateau anatolien et les plaines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Eurasie. En marin, il a insist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sur le tropisme maritime de la Turquie et le 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cessaire contr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ses yeux de la mer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g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e. Sa doctrine, reprise aujourd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hui par Erdogan et son entourage, suppose le 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armement de la marine turque, le contr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le de certaines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î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les, dont Chypre, la contestation juridique de la notion de ZEE (zone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conomique exclusive) et de la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limitation des fronti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rtl w:val="0"/>
          <w:lang w:val="fr-FR"/>
        </w:rPr>
        <w:t>res maritimes. C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est en 2006 que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amiral G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ü</w:t>
      </w:r>
      <w:r>
        <w:rPr>
          <w:rStyle w:val="Aucun"/>
          <w:rFonts w:ascii="Georgia" w:hAnsi="Georgia"/>
          <w:kern w:val="28"/>
          <w:rtl w:val="0"/>
          <w:lang w:val="fr-FR"/>
        </w:rPr>
        <w:t>rdeniz a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velopp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le concept de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rtl w:val="0"/>
          <w:lang w:val="fr-FR"/>
        </w:rPr>
        <w:t>Mavi Vatan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 »</w:t>
      </w:r>
      <w:r>
        <w:rPr>
          <w:rStyle w:val="Aucun"/>
          <w:rFonts w:ascii="Georgia" w:hAnsi="Georgia"/>
          <w:kern w:val="28"/>
          <w:rtl w:val="0"/>
          <w:lang w:val="fr-FR"/>
        </w:rPr>
        <w:t>.) , la Turquie 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avait pas sign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et donc pas ratifi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la convention de Montego Ba. La volont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de devenir la principale puissance 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gionale dont 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moigne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actuel pr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sident turc entretient donc cde profonds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saccords entre les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tats riverains du Bassin Levantin puisqu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Ankara a 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affirm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ses revendications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«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merritoriales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»</w:t>
      </w:r>
      <w:r>
        <w:rPr>
          <w:rStyle w:val="Aucun"/>
          <w:rFonts w:ascii="Georgia" w:hAnsi="Georgia"/>
          <w:kern w:val="28"/>
          <w:rtl w:val="0"/>
          <w:lang w:val="fr-FR"/>
        </w:rPr>
        <w:t>. La ZEE chypriote,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une superficie de 51 000 km2, est contest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rtl w:val="0"/>
          <w:lang w:val="fr-FR"/>
        </w:rPr>
        <w:t>44% par la Turquie qui convoite une zone situ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e au nord et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ouest de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’î</w:t>
      </w:r>
      <w:r>
        <w:rPr>
          <w:rStyle w:val="Aucun"/>
          <w:rFonts w:ascii="Georgia" w:hAnsi="Georgia"/>
          <w:kern w:val="28"/>
          <w:rtl w:val="0"/>
          <w:lang w:val="fr-FR"/>
        </w:rPr>
        <w:t>le dans laquelle est situ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rtl w:val="0"/>
          <w:lang w:val="fr-FR"/>
        </w:rPr>
        <w:t>le champ gazier Calypso. D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autre part, la R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publique turque de Chypre du Nord, largement soutenue par Ankara, revendique quant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elle une zone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rtl w:val="0"/>
          <w:lang w:val="fr-FR"/>
        </w:rPr>
        <w:t>conomique sur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ensemble du pourtour 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rtl w:val="0"/>
          <w:lang w:val="fr-FR"/>
        </w:rPr>
        <w:t>est de l</w:t>
      </w:r>
      <w:r>
        <w:rPr>
          <w:rStyle w:val="Aucun"/>
          <w:rFonts w:ascii="Georgia" w:hAnsi="Georgia" w:hint="default"/>
          <w:kern w:val="28"/>
          <w:rtl w:val="0"/>
          <w:lang w:val="fr-FR"/>
        </w:rPr>
        <w:t>’î</w:t>
      </w:r>
      <w:r>
        <w:rPr>
          <w:rStyle w:val="Aucun"/>
          <w:rFonts w:ascii="Georgia" w:hAnsi="Georgia"/>
          <w:kern w:val="28"/>
          <w:rtl w:val="0"/>
          <w:lang w:val="fr-FR"/>
        </w:rPr>
        <w:t xml:space="preserve">le, du nord au sud et recouvrant en partie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zone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conomique exclusive de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publique de Chypre mais sans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serve de gaz naturel encore prouv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e. Les tensions dans la zone sont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vives,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 la guerre en Ukraine a braqu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attentions ailleurs. A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2020, les accrochages se sont multipli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en mer Eg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entre la marine grecque et des 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timents turques. Et la France a clairement pris partie pour la 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Voir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extrait ci-dessous: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kern w:val="28"/>
          <w:lang w:val="fr-FR"/>
        </w:rPr>
      </w:pPr>
      <w:r>
        <w:rPr>
          <w:rStyle w:val="Aucun"/>
          <w:rFonts w:ascii="Georgia" w:hAnsi="Georgia"/>
          <w:kern w:val="28"/>
          <w:rtl w:val="0"/>
          <w:lang w:val="fr-FR"/>
        </w:rPr>
        <w:t>https://www.youtube.com/watch?v=kr8uR0ryxGA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0"/>
          <w:szCs w:val="20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III - La mer Noire, un espace de plus en plus complexe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>A - Les cons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quences de la chute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URSS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ab/>
        <w:t>1)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quilibre des forces en mer Noire durant la guerre froide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 1991, on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nombrait 4 Etats riverains de la mer Noire: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c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 et ses alli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du pacte de Varsovie, la Roumanie et la Bulgarie;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autre, la Turquie membre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OTAN et ma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tresse des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troits du Bosphore et des Dardanelles (convention de Montreux 1936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Hyperlink.0"/>
          <w:rtl w:val="0"/>
          <w:lang w:val="fr-FR"/>
        </w:rPr>
        <w:t>(libert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circulation totale des navires de commerce dans les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troits en temps de paix, libre circulation des navires de guerre et sous-marins des puissances riveraines de la mer Noire en temps de paix moyennant une notification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Turquie. En temps de guerre, ces conditions demeurent si la Turquie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pas bellig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rante, sauf pour les navires de guerre des puissances bellig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rantes. Si la Turquie est bellig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rante ou si elle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estime menac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e, elle peut suspendre la libre-circulation).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2)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totalement boulevers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au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triment de la Russie avec la </w:t>
        <w:tab/>
        <w:tab/>
        <w:tab/>
        <w:tab/>
        <w:t>disparition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URSS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6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La disparition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URSS bouleverse cet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quilibre: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de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et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 porte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6 le nombre de pays riverains et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duit consid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rablement la fa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 xml:space="preserve">ade russe sur la mer Noire. En 1997, un accord avec la Russie partage certes 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la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"http://flot.sevastopol.info/eng/"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flotte de la mer Noire</w:t>
      </w:r>
      <w:r>
        <w:rPr/>
        <w:fldChar w:fldCharType="end" w:fldLock="0"/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Hyperlink.0"/>
          <w:rtl w:val="0"/>
          <w:lang w:val="fr-FR"/>
        </w:rPr>
        <w:t xml:space="preserve">largement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avantage de la Russie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Hyperlink.0"/>
          <w:rtl w:val="0"/>
          <w:lang w:val="fr-FR"/>
        </w:rPr>
        <w:t>(</w:t>
      </w:r>
      <w:r>
        <w:rPr>
          <w:rStyle w:val="Aucun"/>
          <w:rFonts w:ascii="Georgia" w:hAnsi="Georgia"/>
          <w:sz w:val="24"/>
          <w:szCs w:val="24"/>
          <w:rtl w:val="0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obtient 17 % de la flotte (soit 80 navires), et la Russie 83 % (soit 338 navires))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 accorde un bail de 20 ans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Russie sur la base de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bastopol. Mais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aux mers chaudes est une vieille obsession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opolitique de la Russie et cette nouvelle configuration inqui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te les autorit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russes. Cela explique largement le soutien russe aux 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pendantistes abkhazes durant leur guerre contre une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(1992-1993) dont la jeunesse semble regarder de plus en plus vers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UE. C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aussi une des raisons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annexion de la Crim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 2014, peu de temps avant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expiration du bail sur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bastopol. Les premi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semaines de la guerre contre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ont vu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russe occuper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thodiquement tout le littoral de la mer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Azov et progresser en direction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ouest sur le  littoral de la mer Noire.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Hyperlink.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Un espace strat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gique pour le transport des mati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res premi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res</w:t>
      </w:r>
    </w:p>
    <w:p>
      <w:pPr>
        <w:pStyle w:val="Par défaut"/>
        <w:jc w:val="both"/>
        <w:rPr>
          <w:rStyle w:val="Hyperlink.0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1) Une v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ritable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opolitique des tubes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6 et 7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 xml:space="preserve">La Turquie est devenue un couloir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nerg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majeur dans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gion, permettant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acheminement en Europe des hydrocarbures depuis la Russie (avant la guerre en Ukraine), le Moyen-Orient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Asie centrale. Par son territoire transite un ol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oduc venant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Irak qui achemine le 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trole 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 port de Ceyhan, o</w:t>
      </w:r>
      <w:r>
        <w:rPr>
          <w:rStyle w:val="Hyperlink.0"/>
          <w:rtl w:val="0"/>
          <w:lang w:val="fr-FR"/>
        </w:rPr>
        <w:t xml:space="preserve">ù </w:t>
      </w:r>
      <w:r>
        <w:rPr>
          <w:rStyle w:val="Hyperlink.0"/>
          <w:rtl w:val="0"/>
          <w:lang w:val="fr-FR"/>
        </w:rPr>
        <w:t xml:space="preserve">aboutit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galement depuis 2006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oduc Bakou-Tbilissi-Ceyhan (B.T.C) qui permet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exportation du 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trole azerba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>djanais. Blue Stream transporte du gaz russe via Ankara et Istanbul depuis 2003.  Et un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seau de 3 gazoducs interconnect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s, le SCPX , le Tanap (gazoduc transanatolien) et le TAP (Trans Adriatic Pipeline), achemine le gaz azerba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>djanais vers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Italie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travers le Caucase, la Turquie et la Gr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ce. 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Signe du caract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minemment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opolitique de ces tubes et de leurs enjeux financiers, plusieurs projets ont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abandonn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s. Nabucco, un temps soutenu par la Commission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enne, visait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acheminer le gaz de la Caspienne (Azerba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>djan) vers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Autriche via la Turquie sans passer par la Russie. Commenc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 2004, plusieurs fois ajourn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, le projet a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finitivement enterr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en raison notamment du manque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t des grandes compagnies gazi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ennes.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La route des 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ales</w:t>
      </w:r>
    </w:p>
    <w:p>
      <w:pPr>
        <w:pStyle w:val="Par défaut"/>
        <w:jc w:val="both"/>
      </w:pPr>
      <w:r>
        <w:rPr>
          <w:rStyle w:val="Hyperlink.0"/>
          <w:rtl w:val="0"/>
          <w:lang w:val="fr-FR"/>
        </w:rPr>
        <w:t>La guerre en Ukraine a soulign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autre enjeu strat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gique de la mer Noire: le transit des 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ales. En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espace de quelques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et la Russie sont devenues de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gros exportateurs de 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ales dans le monde, repr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sentant avant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clatement du conflit 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du 1/3 des exportations mondiales. Ces produits, transport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par vraquiers, transitent pat la mer Noire et les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</w:t>
      </w:r>
      <w:r>
        <w:rPr>
          <w:rStyle w:val="Hyperlink.0"/>
          <w:rtl w:val="0"/>
          <w:lang w:val="fr-FR"/>
        </w:rPr>
        <w:t>oits</w:t>
      </w:r>
      <w:r>
        <w:rPr>
          <w:rStyle w:val="Hyperlink.0"/>
          <w:rtl w:val="0"/>
          <w:lang w:val="fr-FR"/>
        </w:rPr>
        <w:t xml:space="preserve"> du Bosphore et des Dardanelles.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Style w:val="Aucun"/>
      </w:rPr>
      <w:tab/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62"/>
        </w:tabs>
        <w:ind w:left="50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62"/>
        </w:tabs>
        <w:ind w:left="74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62"/>
        </w:tabs>
        <w:ind w:left="98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62"/>
        </w:tabs>
        <w:ind w:left="122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62"/>
        </w:tabs>
        <w:ind w:left="146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62"/>
        </w:tabs>
        <w:ind w:left="170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62"/>
        </w:tabs>
        <w:ind w:left="194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62"/>
        </w:tabs>
        <w:ind w:left="2182" w:hanging="26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Hyperlink.0">
    <w:name w:val="Hyperlink.0"/>
    <w:basedOn w:val="Aucun"/>
    <w:rPr>
      <w:rFonts w:ascii="Georgia" w:hAnsi="Georgia"/>
      <w:sz w:val="24"/>
      <w:szCs w:val="24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