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D94B" w14:textId="522FC509" w:rsidR="009208E1" w:rsidRDefault="009208E1" w:rsidP="009208E1">
      <w:pPr>
        <w:jc w:val="center"/>
        <w:rPr>
          <w:rFonts w:ascii="Calibri" w:hAnsi="Calibri" w:cs="Calibri"/>
          <w:b/>
          <w:bCs/>
          <w:caps/>
          <w:sz w:val="24"/>
          <w:szCs w:val="24"/>
          <w:u w:val="single"/>
        </w:rPr>
      </w:pPr>
      <w:r>
        <w:rPr>
          <w:rFonts w:ascii="Calibri" w:hAnsi="Calibri" w:cs="Calibri"/>
          <w:b/>
          <w:bCs/>
          <w:caps/>
          <w:sz w:val="24"/>
          <w:szCs w:val="24"/>
          <w:u w:val="single"/>
        </w:rPr>
        <w:t>Vidéos sur la transformation sociale du XIXème siecle à nos jours</w:t>
      </w:r>
    </w:p>
    <w:p w14:paraId="02007F90" w14:textId="5DBF5655" w:rsidR="00AD6B5F" w:rsidRPr="00600030" w:rsidRDefault="00963A29" w:rsidP="00042AC6">
      <w:pPr>
        <w:jc w:val="both"/>
        <w:rPr>
          <w:rFonts w:ascii="Calibri" w:hAnsi="Calibri" w:cs="Calibri"/>
          <w:b/>
          <w:bCs/>
          <w:caps/>
          <w:sz w:val="24"/>
          <w:szCs w:val="24"/>
          <w:u w:val="single"/>
        </w:rPr>
      </w:pPr>
      <w:r w:rsidRPr="00600030">
        <w:rPr>
          <w:rFonts w:ascii="Calibri" w:hAnsi="Calibri" w:cs="Calibri"/>
          <w:b/>
          <w:bCs/>
          <w:caps/>
          <w:sz w:val="24"/>
          <w:szCs w:val="24"/>
          <w:u w:val="single"/>
        </w:rPr>
        <w:t>1/</w:t>
      </w:r>
      <w:r w:rsidR="007E7C48" w:rsidRPr="00600030">
        <w:rPr>
          <w:rFonts w:ascii="Calibri" w:hAnsi="Calibri" w:cs="Calibri"/>
          <w:b/>
          <w:bCs/>
          <w:caps/>
          <w:sz w:val="24"/>
          <w:szCs w:val="24"/>
          <w:u w:val="single"/>
        </w:rPr>
        <w:t xml:space="preserve"> </w:t>
      </w:r>
      <w:r w:rsidR="00AD6B5F" w:rsidRPr="00600030">
        <w:rPr>
          <w:rFonts w:ascii="Calibri" w:hAnsi="Calibri" w:cs="Calibri"/>
          <w:b/>
          <w:bCs/>
          <w:caps/>
          <w:sz w:val="24"/>
          <w:szCs w:val="24"/>
          <w:u w:val="single"/>
        </w:rPr>
        <w:t>Les paysans</w:t>
      </w:r>
    </w:p>
    <w:p w14:paraId="24E3553B" w14:textId="6DC38CE1" w:rsidR="00025C0E" w:rsidRPr="007E7C48" w:rsidRDefault="00963A29" w:rsidP="00042AC6">
      <w:pPr>
        <w:jc w:val="both"/>
        <w:rPr>
          <w:rFonts w:ascii="Calibri" w:hAnsi="Calibri" w:cs="Calibri"/>
          <w:b/>
          <w:bCs/>
          <w:sz w:val="24"/>
          <w:szCs w:val="24"/>
          <w:u w:val="single"/>
        </w:rPr>
      </w:pPr>
      <w:r w:rsidRPr="007E7C48">
        <w:rPr>
          <w:rFonts w:ascii="Calibri" w:hAnsi="Calibri" w:cs="Calibri"/>
          <w:sz w:val="24"/>
          <w:szCs w:val="24"/>
          <w:u w:val="single"/>
        </w:rPr>
        <w:t>Le Temps des paysans, émission ArteThema, épisode 4/4. Les paysans</w:t>
      </w:r>
      <w:r w:rsidR="00025C0E" w:rsidRPr="007E7C48">
        <w:rPr>
          <w:rFonts w:ascii="Calibri" w:hAnsi="Calibri" w:cs="Calibri"/>
          <w:sz w:val="24"/>
          <w:szCs w:val="24"/>
          <w:u w:val="single"/>
        </w:rPr>
        <w:t xml:space="preserve"> </w:t>
      </w:r>
      <w:r w:rsidRPr="007E7C48">
        <w:rPr>
          <w:rFonts w:ascii="Calibri" w:hAnsi="Calibri" w:cs="Calibri"/>
          <w:sz w:val="24"/>
          <w:szCs w:val="24"/>
          <w:u w:val="single"/>
        </w:rPr>
        <w:t>« envers et contre tou</w:t>
      </w:r>
      <w:r w:rsidR="00042AC6" w:rsidRPr="007E7C48">
        <w:rPr>
          <w:rFonts w:ascii="Calibri" w:hAnsi="Calibri" w:cs="Calibri"/>
          <w:sz w:val="24"/>
          <w:szCs w:val="24"/>
          <w:u w:val="single"/>
        </w:rPr>
        <w:t>t »</w:t>
      </w:r>
      <w:r w:rsidRPr="007E7C48">
        <w:rPr>
          <w:rFonts w:ascii="Calibri" w:hAnsi="Calibri" w:cs="Calibri"/>
          <w:sz w:val="24"/>
          <w:szCs w:val="24"/>
          <w:u w:val="single"/>
        </w:rPr>
        <w:t xml:space="preserve"> </w:t>
      </w:r>
      <w:r w:rsidR="00042AC6" w:rsidRPr="007E7C48">
        <w:rPr>
          <w:rFonts w:ascii="Calibri" w:hAnsi="Calibri" w:cs="Calibri"/>
          <w:b/>
          <w:bCs/>
          <w:color w:val="131313"/>
          <w:sz w:val="24"/>
          <w:szCs w:val="24"/>
          <w:u w:val="single"/>
        </w:rPr>
        <w:t>Disponible jusqu'au 27/03/2025</w:t>
      </w:r>
    </w:p>
    <w:p w14:paraId="77C1DF3F" w14:textId="403CC0FF" w:rsidR="00963A29" w:rsidRPr="007E7C48" w:rsidRDefault="00963A29">
      <w:pPr>
        <w:rPr>
          <w:rFonts w:ascii="Calibri" w:hAnsi="Calibri" w:cs="Calibri"/>
          <w:sz w:val="24"/>
          <w:szCs w:val="24"/>
        </w:rPr>
      </w:pPr>
      <w:hyperlink r:id="rId4" w:history="1">
        <w:r w:rsidRPr="007E7C48">
          <w:rPr>
            <w:rStyle w:val="Lienhypertexte"/>
            <w:rFonts w:ascii="Calibri" w:hAnsi="Calibri" w:cs="Calibri"/>
            <w:sz w:val="24"/>
            <w:szCs w:val="24"/>
          </w:rPr>
          <w:t>Paysans envers et contre tout | Le temps des paysans (4/4) | ARTE</w:t>
        </w:r>
      </w:hyperlink>
    </w:p>
    <w:p w14:paraId="614115D9" w14:textId="77777777" w:rsidR="00042AC6" w:rsidRPr="007E7C48" w:rsidRDefault="00042AC6" w:rsidP="00042AC6">
      <w:pPr>
        <w:jc w:val="both"/>
        <w:rPr>
          <w:rFonts w:ascii="Calibri" w:hAnsi="Calibri" w:cs="Calibri"/>
          <w:color w:val="131313"/>
          <w:sz w:val="24"/>
          <w:szCs w:val="24"/>
        </w:rPr>
      </w:pPr>
      <w:r w:rsidRPr="007E7C48">
        <w:rPr>
          <w:rFonts w:ascii="Calibri" w:hAnsi="Calibri" w:cs="Calibri"/>
          <w:color w:val="131313"/>
          <w:sz w:val="24"/>
          <w:szCs w:val="24"/>
        </w:rPr>
        <w:t xml:space="preserve">Au bas de l’échelle sociale, les paysans européens ont presque toujours subi les pouvoirs en place. Dernier volet de cette série documentaire de Stann Neumann : </w:t>
      </w:r>
    </w:p>
    <w:p w14:paraId="0E9A540B" w14:textId="77777777" w:rsidR="00042AC6" w:rsidRPr="007E7C48" w:rsidRDefault="00042AC6" w:rsidP="00042AC6">
      <w:pPr>
        <w:spacing w:after="0" w:line="240" w:lineRule="auto"/>
        <w:ind w:firstLine="709"/>
        <w:jc w:val="both"/>
        <w:rPr>
          <w:rFonts w:ascii="Calibri" w:hAnsi="Calibri" w:cs="Calibri"/>
          <w:color w:val="131313"/>
          <w:sz w:val="24"/>
          <w:szCs w:val="24"/>
        </w:rPr>
      </w:pPr>
      <w:r w:rsidRPr="007E7C48">
        <w:rPr>
          <w:rFonts w:ascii="Calibri" w:hAnsi="Calibri" w:cs="Calibri"/>
          <w:color w:val="131313"/>
          <w:sz w:val="24"/>
          <w:szCs w:val="24"/>
        </w:rPr>
        <w:t xml:space="preserve">Au XIXe siècle, la révolution industrielle bouleverse le monde paysan. Les anciennes solidarités villageoises sont démantelées, la population agricole chute. L’heure est à l’exode rural. Mais lorsque les nationalismes explosent, le paysan, opposé à l’ouvrier, est promu premier défenseur de la patrie. </w:t>
      </w:r>
    </w:p>
    <w:p w14:paraId="231FE075" w14:textId="5B0F5740" w:rsidR="00963A29" w:rsidRPr="007E7C48" w:rsidRDefault="00042AC6" w:rsidP="00042AC6">
      <w:pPr>
        <w:spacing w:after="0" w:line="240" w:lineRule="auto"/>
        <w:ind w:firstLine="709"/>
        <w:jc w:val="both"/>
        <w:rPr>
          <w:rFonts w:ascii="Calibri" w:hAnsi="Calibri" w:cs="Calibri"/>
          <w:color w:val="131313"/>
          <w:sz w:val="24"/>
          <w:szCs w:val="24"/>
        </w:rPr>
      </w:pPr>
      <w:r w:rsidRPr="007E7C48">
        <w:rPr>
          <w:rFonts w:ascii="Calibri" w:hAnsi="Calibri" w:cs="Calibri"/>
          <w:color w:val="131313"/>
          <w:sz w:val="24"/>
          <w:szCs w:val="24"/>
        </w:rPr>
        <w:t>Après les deux guerres mondiales, le modèle productiviste s’impose partout. Le champ devient usine ; le cultivateur, technicien spécialisé. Aujourd’hui ce modèle est en crise. Le retour des paysans est-il le recours ? Série documentaire de Stan Neumann (France, 2021, 56mn)</w:t>
      </w:r>
      <w:r w:rsidR="00EE4798" w:rsidRPr="007E7C48">
        <w:rPr>
          <w:rFonts w:ascii="Calibri" w:hAnsi="Calibri" w:cs="Calibri"/>
          <w:color w:val="131313"/>
          <w:sz w:val="24"/>
          <w:szCs w:val="24"/>
        </w:rPr>
        <w:t>.</w:t>
      </w:r>
    </w:p>
    <w:p w14:paraId="01B3E67F" w14:textId="77777777" w:rsidR="00EE4798" w:rsidRPr="007E7C48" w:rsidRDefault="00EE4798" w:rsidP="00EE4798">
      <w:pPr>
        <w:spacing w:after="0" w:line="240" w:lineRule="auto"/>
        <w:jc w:val="both"/>
        <w:rPr>
          <w:rFonts w:ascii="Calibri" w:hAnsi="Calibri" w:cs="Calibri"/>
          <w:color w:val="131313"/>
          <w:sz w:val="24"/>
          <w:szCs w:val="24"/>
        </w:rPr>
      </w:pPr>
    </w:p>
    <w:p w14:paraId="6E8BC5E9" w14:textId="2CFA382A" w:rsidR="00EE4798" w:rsidRDefault="00EE4798" w:rsidP="00EE4798">
      <w:pPr>
        <w:spacing w:after="0" w:line="240" w:lineRule="auto"/>
        <w:jc w:val="both"/>
      </w:pPr>
      <w:r w:rsidRPr="007E7C48">
        <w:rPr>
          <w:rFonts w:ascii="Calibri" w:hAnsi="Calibri" w:cs="Calibri"/>
          <w:color w:val="131313"/>
          <w:sz w:val="24"/>
          <w:szCs w:val="24"/>
        </w:rPr>
        <w:t xml:space="preserve">2/ </w:t>
      </w:r>
      <w:hyperlink r:id="rId5" w:history="1">
        <w:r w:rsidR="006E4F74" w:rsidRPr="006E4F74">
          <w:rPr>
            <w:color w:val="0000FF"/>
            <w:u w:val="single"/>
          </w:rPr>
          <w:t>Au Bonheur des Dames, l'invention du Grand Magasin | Educ'ARTE</w:t>
        </w:r>
      </w:hyperlink>
    </w:p>
    <w:p w14:paraId="55044AC8" w14:textId="77777777" w:rsidR="0018660B" w:rsidRDefault="0018660B" w:rsidP="0018660B">
      <w:pPr>
        <w:spacing w:after="0" w:line="240" w:lineRule="auto"/>
        <w:jc w:val="both"/>
      </w:pPr>
      <w:r>
        <w:t>En métamorphosant, en 1869, l'enseigne "Au Bon Marché", Aristide Boucicaut a révolutionné le commerce et la condition des femmes. La saga fascinante de l'émergence des grands magasins.</w:t>
      </w:r>
    </w:p>
    <w:p w14:paraId="075773C5" w14:textId="77777777" w:rsidR="0018660B" w:rsidRDefault="0018660B" w:rsidP="0018660B">
      <w:pPr>
        <w:spacing w:after="0" w:line="240" w:lineRule="auto"/>
        <w:jc w:val="both"/>
      </w:pPr>
    </w:p>
    <w:p w14:paraId="533CD32B" w14:textId="77AEC8BA" w:rsidR="0018660B" w:rsidRDefault="0018660B" w:rsidP="0018660B">
      <w:pPr>
        <w:spacing w:after="0" w:line="240" w:lineRule="auto"/>
        <w:jc w:val="both"/>
      </w:pPr>
      <w:r>
        <w:t>Nés dans la seconde partie du XIXème siècle, dans le sillage des révolutions industrielle et haussmannienne, les grands magasins ont profondément modifié les habitudes de consommation et le statut des femmes. Un prodige que l'on doit à un modeste vendeur de bonneterie ambulant, Aristide Boucicaut, monté à Paris avec du flair et la bosse du commerce. Il déborde d'idées qu'il mettra en pratique au Bon Marché : accortes vendeuses, cliente reine, prix affichés, possibilité de retourner les articles, et bientôt, soldes, congés payés pour le personnel...</w:t>
      </w:r>
    </w:p>
    <w:p w14:paraId="72CCA112" w14:textId="77777777" w:rsidR="00E846AA" w:rsidRDefault="00E846AA" w:rsidP="0018660B">
      <w:pPr>
        <w:spacing w:after="0" w:line="240" w:lineRule="auto"/>
        <w:jc w:val="both"/>
      </w:pPr>
    </w:p>
    <w:p w14:paraId="16DC3447" w14:textId="3DF992A3" w:rsidR="00E846AA" w:rsidRDefault="00E846AA" w:rsidP="0018660B">
      <w:pPr>
        <w:spacing w:after="0" w:line="240" w:lineRule="auto"/>
        <w:jc w:val="both"/>
      </w:pPr>
      <w:r>
        <w:t xml:space="preserve">3/ </w:t>
      </w:r>
      <w:hyperlink r:id="rId6" w:history="1">
        <w:r w:rsidRPr="00E846AA">
          <w:rPr>
            <w:color w:val="0000FF"/>
            <w:u w:val="single"/>
          </w:rPr>
          <w:t>Le Temps des ouvriers - Tous les épisodes | Educ'ARTE</w:t>
        </w:r>
      </w:hyperlink>
    </w:p>
    <w:p w14:paraId="1BABF7DA" w14:textId="77777777" w:rsidR="00FF5798" w:rsidRDefault="00FF5798" w:rsidP="00FF5798">
      <w:pPr>
        <w:spacing w:after="0" w:line="240" w:lineRule="auto"/>
      </w:pPr>
      <w:r>
        <w:t xml:space="preserve">Du début du XVIIIème siècle à nos jours, Stan Neumann déroule sur plus de trois siècles l’histoire du monde ouvrier européen, rappelant en une synthèse virtuose ce que nos sociétés doivent aux luttes des "damnés de la terre". </w:t>
      </w:r>
    </w:p>
    <w:p w14:paraId="2F501F11" w14:textId="77777777" w:rsidR="00FF5798" w:rsidRDefault="00FF5798" w:rsidP="00FF5798">
      <w:pPr>
        <w:spacing w:after="0" w:line="240" w:lineRule="auto"/>
      </w:pPr>
    </w:p>
    <w:p w14:paraId="584BB2F9" w14:textId="6352BAFB" w:rsidR="00E846AA" w:rsidRDefault="00FF5798" w:rsidP="00FF5798">
      <w:pPr>
        <w:spacing w:after="0" w:line="240" w:lineRule="auto"/>
        <w:jc w:val="both"/>
      </w:pPr>
      <w:r>
        <w:t xml:space="preserve"> </w:t>
      </w:r>
      <w:r w:rsidRPr="00FF5798">
        <w:rPr>
          <w:b/>
          <w:bCs/>
          <w:u w:val="double"/>
        </w:rPr>
        <w:t>La classe ouvrière a-t-elle disparu, ou simplement changé de forme, de nom, de rêve ?</w:t>
      </w:r>
      <w:r>
        <w:t xml:space="preserve"> Conciliant l’audace et la rigueur historique, l’humour et l’émotion, le détail signifiant et le souffle épique, Stan Neumann (Austerlitz, Lénine, Gorki – La révolution à contre-temps) livre une relecture de trois cents ans d’histoire. Faisant vibrer la mémoire des lieux et la beauté des archives, célébrissimes ou méconnues, il parvient à synthétiser avec fluidité une étonnante quantité d’informations. Les séquences d’animation, ludiques et inventives, et un commentaire dit par la voix à la fois présente et discrète de Bernard Lavilliers permettent de passer sans se perdre d’un temps à l’autre : celui du travail, compté hier comme aujourd’hui minute par minute, celui des grands événements historiques, et celui, enfin, des changements sociaux ou techniques étalés parfois sur plusieurs décennies, comme le processus de légalisation des syndicats ou du travail à la chaîne. En parallèle, le réalisateur donne la parole à des ouvriers et ouvrières d’aujourd’hui et à une douzaine d’historiens et philosophes, hommes et femmes, "personnages" à part entière dont la passion communicative rythme le récit. On peut citer Jacques Rancière, Marion Fontaine, Alessandro Portelli, Arthur McIvor, Stefan Berger, avec Xavier Vigna comme conseiller scientifique de l’ensemble des épisodes. Cette série documentaire où l'expérience intime coexiste avec la mémoire collective, au risque parfois de la contredire, révèle ainsi combien nos sociétés contemporaines ont été façonnées par l’histoire des ouvriers.</w:t>
      </w:r>
    </w:p>
    <w:sectPr w:rsidR="00E846AA" w:rsidSect="00FF5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F2"/>
    <w:rsid w:val="00025C0E"/>
    <w:rsid w:val="00042AC6"/>
    <w:rsid w:val="0018660B"/>
    <w:rsid w:val="002B1FD4"/>
    <w:rsid w:val="002D40F2"/>
    <w:rsid w:val="00600030"/>
    <w:rsid w:val="006E4F74"/>
    <w:rsid w:val="007E7C48"/>
    <w:rsid w:val="008A7735"/>
    <w:rsid w:val="009208E1"/>
    <w:rsid w:val="00963A29"/>
    <w:rsid w:val="00A16616"/>
    <w:rsid w:val="00AD6B5F"/>
    <w:rsid w:val="00CA141A"/>
    <w:rsid w:val="00D821D8"/>
    <w:rsid w:val="00E846AA"/>
    <w:rsid w:val="00EB4EC7"/>
    <w:rsid w:val="00EE4798"/>
    <w:rsid w:val="00FE5474"/>
    <w:rsid w:val="00FF57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0A0D"/>
  <w15:chartTrackingRefBased/>
  <w15:docId w15:val="{9454D9C9-1F11-4FAA-A998-40E02C67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4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4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40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40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40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40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40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40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40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40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40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40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40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40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40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40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40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40F2"/>
    <w:rPr>
      <w:rFonts w:eastAsiaTheme="majorEastAsia" w:cstheme="majorBidi"/>
      <w:color w:val="272727" w:themeColor="text1" w:themeTint="D8"/>
    </w:rPr>
  </w:style>
  <w:style w:type="paragraph" w:styleId="Titre">
    <w:name w:val="Title"/>
    <w:basedOn w:val="Normal"/>
    <w:next w:val="Normal"/>
    <w:link w:val="TitreCar"/>
    <w:uiPriority w:val="10"/>
    <w:qFormat/>
    <w:rsid w:val="002D4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40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40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40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40F2"/>
    <w:pPr>
      <w:spacing w:before="160"/>
      <w:jc w:val="center"/>
    </w:pPr>
    <w:rPr>
      <w:i/>
      <w:iCs/>
      <w:color w:val="404040" w:themeColor="text1" w:themeTint="BF"/>
    </w:rPr>
  </w:style>
  <w:style w:type="character" w:customStyle="1" w:styleId="CitationCar">
    <w:name w:val="Citation Car"/>
    <w:basedOn w:val="Policepardfaut"/>
    <w:link w:val="Citation"/>
    <w:uiPriority w:val="29"/>
    <w:rsid w:val="002D40F2"/>
    <w:rPr>
      <w:i/>
      <w:iCs/>
      <w:color w:val="404040" w:themeColor="text1" w:themeTint="BF"/>
    </w:rPr>
  </w:style>
  <w:style w:type="paragraph" w:styleId="Paragraphedeliste">
    <w:name w:val="List Paragraph"/>
    <w:basedOn w:val="Normal"/>
    <w:uiPriority w:val="34"/>
    <w:qFormat/>
    <w:rsid w:val="002D40F2"/>
    <w:pPr>
      <w:ind w:left="720"/>
      <w:contextualSpacing/>
    </w:pPr>
  </w:style>
  <w:style w:type="character" w:styleId="Accentuationintense">
    <w:name w:val="Intense Emphasis"/>
    <w:basedOn w:val="Policepardfaut"/>
    <w:uiPriority w:val="21"/>
    <w:qFormat/>
    <w:rsid w:val="002D40F2"/>
    <w:rPr>
      <w:i/>
      <w:iCs/>
      <w:color w:val="0F4761" w:themeColor="accent1" w:themeShade="BF"/>
    </w:rPr>
  </w:style>
  <w:style w:type="paragraph" w:styleId="Citationintense">
    <w:name w:val="Intense Quote"/>
    <w:basedOn w:val="Normal"/>
    <w:next w:val="Normal"/>
    <w:link w:val="CitationintenseCar"/>
    <w:uiPriority w:val="30"/>
    <w:qFormat/>
    <w:rsid w:val="002D4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40F2"/>
    <w:rPr>
      <w:i/>
      <w:iCs/>
      <w:color w:val="0F4761" w:themeColor="accent1" w:themeShade="BF"/>
    </w:rPr>
  </w:style>
  <w:style w:type="character" w:styleId="Rfrenceintense">
    <w:name w:val="Intense Reference"/>
    <w:basedOn w:val="Policepardfaut"/>
    <w:uiPriority w:val="32"/>
    <w:qFormat/>
    <w:rsid w:val="002D40F2"/>
    <w:rPr>
      <w:b/>
      <w:bCs/>
      <w:smallCaps/>
      <w:color w:val="0F4761" w:themeColor="accent1" w:themeShade="BF"/>
      <w:spacing w:val="5"/>
    </w:rPr>
  </w:style>
  <w:style w:type="character" w:styleId="Lienhypertexte">
    <w:name w:val="Hyperlink"/>
    <w:basedOn w:val="Policepardfaut"/>
    <w:uiPriority w:val="99"/>
    <w:semiHidden/>
    <w:unhideWhenUsed/>
    <w:rsid w:val="00025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56637">
      <w:bodyDiv w:val="1"/>
      <w:marLeft w:val="0"/>
      <w:marRight w:val="0"/>
      <w:marTop w:val="0"/>
      <w:marBottom w:val="0"/>
      <w:divBdr>
        <w:top w:val="none" w:sz="0" w:space="0" w:color="auto"/>
        <w:left w:val="none" w:sz="0" w:space="0" w:color="auto"/>
        <w:bottom w:val="none" w:sz="0" w:space="0" w:color="auto"/>
        <w:right w:val="none" w:sz="0" w:space="0" w:color="auto"/>
      </w:divBdr>
      <w:divsChild>
        <w:div w:id="41097557">
          <w:marLeft w:val="0"/>
          <w:marRight w:val="0"/>
          <w:marTop w:val="0"/>
          <w:marBottom w:val="300"/>
          <w:divBdr>
            <w:top w:val="none" w:sz="0" w:space="0" w:color="auto"/>
            <w:left w:val="none" w:sz="0" w:space="0" w:color="auto"/>
            <w:bottom w:val="none" w:sz="0" w:space="0" w:color="auto"/>
            <w:right w:val="none" w:sz="0" w:space="0" w:color="auto"/>
          </w:divBdr>
        </w:div>
        <w:div w:id="2118063522">
          <w:marLeft w:val="0"/>
          <w:marRight w:val="0"/>
          <w:marTop w:val="0"/>
          <w:marBottom w:val="0"/>
          <w:divBdr>
            <w:top w:val="none" w:sz="0" w:space="0" w:color="auto"/>
            <w:left w:val="none" w:sz="0" w:space="0" w:color="auto"/>
            <w:bottom w:val="none" w:sz="0" w:space="0" w:color="auto"/>
            <w:right w:val="none" w:sz="0" w:space="0" w:color="auto"/>
          </w:divBdr>
          <w:divsChild>
            <w:div w:id="13621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rte.tv/serie/le-temps-des-ouvriers-tous-les-episodes" TargetMode="External"/><Relationship Id="rId5" Type="http://schemas.openxmlformats.org/officeDocument/2006/relationships/hyperlink" Target="https://educ.arte.tv/program/au-bonheur-des-dames-l-invention-du-grand-magasin" TargetMode="External"/><Relationship Id="rId4" Type="http://schemas.openxmlformats.org/officeDocument/2006/relationships/hyperlink" Target="https://www.youtube.com/watch?v=4mYJXYbOMR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604</Words>
  <Characters>3325</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NADAU</dc:creator>
  <cp:keywords/>
  <dc:description/>
  <cp:lastModifiedBy>Christelle NADAU</cp:lastModifiedBy>
  <cp:revision>18</cp:revision>
  <dcterms:created xsi:type="dcterms:W3CDTF">2025-01-30T18:14:00Z</dcterms:created>
  <dcterms:modified xsi:type="dcterms:W3CDTF">2025-02-17T07:14:00Z</dcterms:modified>
</cp:coreProperties>
</file>