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sdetexte"/>
        <w:jc w:val="both"/>
        <w:rPr>
          <w:rFonts w:cs="Garamond"/>
        </w:rPr>
      </w:pPr>
      <w:r>
        <w:rPr>
          <w:rFonts w:cs="Garamond"/>
        </w:rPr>
      </w:r>
    </w:p>
    <w:p>
      <w:pPr>
        <w:pStyle w:val="Corpsdetexte"/>
        <w:numPr>
          <w:ilvl w:val="0"/>
          <w:numId w:val="1"/>
        </w:numPr>
        <w:jc w:val="both"/>
        <w:rPr>
          <w:rFonts w:ascii="Linux Libertine Display G" w:hAnsi="Linux Libertine Display G"/>
        </w:rPr>
      </w:pPr>
      <w:r>
        <w:rPr>
          <w:rFonts w:cs="Garamond" w:ascii="Linux Libertine Display G" w:hAnsi="Linux Libertine Display G"/>
        </w:rPr>
        <w:t xml:space="preserve">L’autre grand volet porte sur la limitation des stocks </w:t>
      </w:r>
      <w:r>
        <w:rPr>
          <w:rFonts w:cs="Garamond" w:ascii="Linux Libertine Display G" w:hAnsi="Linux Libertine Display G"/>
          <w:b/>
          <w:bCs/>
        </w:rPr>
        <w:t>d’armes stratégiques</w:t>
      </w:r>
      <w:r>
        <w:rPr>
          <w:rFonts w:cs="Garamond" w:ascii="Linux Libertine Display G" w:hAnsi="Linux Libertine Display G"/>
        </w:rPr>
        <w:t xml:space="preserve">, c’est-à-dire capable d’atteindre le sol des E.-U et de l’URSS quel que soit la position du vecteur. il s’agit donc de définir comme on l’a vu, des seuils minimaux qui assurent la capacité de seconde frappe mais surtout un seuil maximal ou plafond qui rend la course aux armements déstabilisatrice et hors de prix. Le but est d’obtenir la parité des deux côtés. </w:t>
      </w:r>
    </w:p>
    <w:p>
      <w:pPr>
        <w:pStyle w:val="Corpsdetexte"/>
        <w:jc w:val="both"/>
        <w:rPr>
          <w:rFonts w:ascii="Linux Libertine Display G" w:hAnsi="Linux Libertine Display G"/>
        </w:rPr>
      </w:pPr>
      <w:r>
        <w:rPr>
          <w:rFonts w:cs="Garamond" w:ascii="Linux Libertine Display G" w:hAnsi="Linux Libertine Display G"/>
        </w:rPr>
        <w:t xml:space="preserve">Les discussions débutent en 1969 et aboutissent à la signature des </w:t>
      </w:r>
      <w:r>
        <w:rPr>
          <w:rFonts w:cs="Garamond" w:ascii="Linux Libertine Display G" w:hAnsi="Linux Libertine Display G"/>
          <w:b/>
          <w:bCs/>
        </w:rPr>
        <w:t>accords SALT en mai 1972 à Moscou par Nixon et Brejnev</w:t>
      </w:r>
      <w:r>
        <w:rPr>
          <w:rFonts w:cs="Garamond" w:ascii="Linux Libertine Display G" w:hAnsi="Linux Libertine Display G"/>
        </w:rPr>
        <w:t>. De quoi s’agit ? quatre principes guident les accords :</w:t>
      </w:r>
    </w:p>
    <w:p>
      <w:pPr>
        <w:pStyle w:val="Corpsdetexte"/>
        <w:jc w:val="both"/>
        <w:rPr>
          <w:rFonts w:ascii="Linux Libertine Display G" w:hAnsi="Linux Libertine Display G"/>
        </w:rPr>
      </w:pPr>
      <w:r>
        <w:rPr>
          <w:rFonts w:ascii="Linux Libertine Display G" w:hAnsi="Linux Libertine Display G"/>
        </w:rPr>
        <w:t>1. principe de suffisance : inutile d’avoir plus d’armes que nécessaire. l’essentiel est de disposer d’une capacité de seconde frappe.</w:t>
      </w:r>
    </w:p>
    <w:p>
      <w:pPr>
        <w:pStyle w:val="Corpsdetexte"/>
        <w:jc w:val="both"/>
        <w:rPr>
          <w:rFonts w:ascii="Linux Libertine Display G" w:hAnsi="Linux Libertine Display G"/>
        </w:rPr>
      </w:pPr>
      <w:r>
        <w:rPr>
          <w:rFonts w:cs="Garamond" w:ascii="Linux Libertine Display G" w:hAnsi="Linux Libertine Display G"/>
        </w:rPr>
        <w:t xml:space="preserve">2. définir de chaque côté des arsenaux qui ne permettent à aucun des deux Etats de lancer un conflit (E.U, primauté au </w:t>
      </w:r>
      <w:r>
        <w:rPr>
          <w:rFonts w:cs="Garamond" w:ascii="Linux Libertine Display G" w:hAnsi="Linux Libertine Display G"/>
          <w:b/>
          <w:bCs/>
        </w:rPr>
        <w:t>SLBM</w:t>
      </w:r>
      <w:r>
        <w:rPr>
          <w:rFonts w:cs="Garamond" w:ascii="Linux Libertine Display G" w:hAnsi="Linux Libertine Display G"/>
        </w:rPr>
        <w:t xml:space="preserve"> et en URSS, </w:t>
      </w:r>
      <w:r>
        <w:rPr>
          <w:rFonts w:cs="Garamond" w:ascii="Linux Libertine Display G" w:hAnsi="Linux Libertine Display G"/>
          <w:b/>
          <w:bCs/>
        </w:rPr>
        <w:t>ICBM</w:t>
      </w:r>
      <w:r>
        <w:rPr>
          <w:rFonts w:cs="Garamond" w:ascii="Linux Libertine Display G" w:hAnsi="Linux Libertine Display G"/>
        </w:rPr>
        <w:t xml:space="preserve"> soit les missiles sol sol à forte charge nucléaire et à très longue portée) ;</w:t>
      </w:r>
    </w:p>
    <w:p>
      <w:pPr>
        <w:pStyle w:val="Corpsdetexte"/>
        <w:jc w:val="both"/>
        <w:rPr>
          <w:rFonts w:ascii="Linux Libertine Display G" w:hAnsi="Linux Libertine Display G"/>
        </w:rPr>
      </w:pPr>
      <w:r>
        <w:rPr>
          <w:rFonts w:cs="Garamond" w:ascii="Linux Libertine Display G" w:hAnsi="Linux Libertine Display G"/>
        </w:rPr>
        <w:t xml:space="preserve">3. l’équivalence essentielle : l’équilibre ne suppose l’égalité stricte des chiffres. En effet les EU ont accepté que les Soviétiques aient plus de missiles et de têtes du fait qu’ils avaient l’avance technologique (missiles à plusieurs têtes nucléaires dit </w:t>
      </w:r>
      <w:r>
        <w:rPr>
          <w:rFonts w:cs="Garamond" w:ascii="Linux Libertine Display G" w:hAnsi="Linux Libertine Display G"/>
          <w:b/>
          <w:bCs/>
        </w:rPr>
        <w:t>mirvés</w:t>
      </w:r>
      <w:r>
        <w:rPr>
          <w:rFonts w:cs="Garamond" w:ascii="Linux Libertine Display G" w:hAnsi="Linux Libertine Display G"/>
        </w:rPr>
        <w:t>)</w:t>
      </w:r>
    </w:p>
    <w:p>
      <w:pPr>
        <w:pStyle w:val="Corpsdetexte"/>
        <w:jc w:val="both"/>
        <w:rPr>
          <w:rFonts w:ascii="Linux Libertine Display G" w:hAnsi="Linux Libertine Display G"/>
        </w:rPr>
      </w:pPr>
      <w:r>
        <w:rPr>
          <w:rFonts w:cs="Garamond" w:ascii="Linux Libertine Display G" w:hAnsi="Linux Libertine Display G"/>
        </w:rPr>
        <w:t xml:space="preserve">4. garantir la vulnérabilité des deux adversaires : chaque pays a le droit de protéger un site (l’URSS a choisi Moscou) par des missiles anti-missiles, c’est le traité </w:t>
      </w:r>
      <w:r>
        <w:rPr>
          <w:rFonts w:cs="Garamond" w:ascii="Linux Libertine Display G" w:hAnsi="Linux Libertine Display G"/>
          <w:b/>
          <w:bCs/>
        </w:rPr>
        <w:t>ABM</w:t>
      </w:r>
      <w:r>
        <w:rPr>
          <w:rFonts w:cs="Garamond" w:ascii="Linux Libertine Display G" w:hAnsi="Linux Libertine Display G"/>
        </w:rPr>
        <w:t xml:space="preserve"> qui accompagne SALT I. et pas plus. En effet, cette vulnérabilité est la garante de la dissuasion par représailles et donc de l’équilibre de la terreur. </w:t>
      </w:r>
    </w:p>
    <w:p>
      <w:pPr>
        <w:pStyle w:val="Corpsdetexte"/>
        <w:jc w:val="both"/>
        <w:rPr>
          <w:rFonts w:ascii="Linux Libertine Display G" w:hAnsi="Linux Libertine Display G"/>
        </w:rPr>
      </w:pPr>
      <w:r>
        <w:rPr>
          <w:rFonts w:ascii="Linux Libertine Display G" w:hAnsi="Linux Libertine Display G"/>
        </w:rPr>
        <w:tab/>
        <w:t>Les accords SALT I sont comme le point d’orgue de la détente en affirmant l’équilibre stratégique.</w:t>
      </w:r>
    </w:p>
    <w:p>
      <w:pPr>
        <w:pStyle w:val="Corpsdetexte"/>
        <w:jc w:val="both"/>
        <w:rPr>
          <w:rFonts w:ascii="Linux Libertine Display G" w:hAnsi="Linux Libertine Display G"/>
        </w:rPr>
      </w:pPr>
      <w:r>
        <w:rPr>
          <w:rFonts w:ascii="Linux Libertine Display G" w:hAnsi="Linux Libertine Display G"/>
        </w:rPr>
      </w:r>
    </w:p>
    <w:p>
      <w:pPr>
        <w:pStyle w:val="Corpsdetexte"/>
        <w:jc w:val="both"/>
        <w:rPr>
          <w:rFonts w:ascii="Linux Libertine Display G" w:hAnsi="Linux Libertine Display G"/>
        </w:rPr>
      </w:pPr>
      <w:r>
        <w:rPr>
          <w:rFonts w:ascii="Linux Libertine Display G" w:hAnsi="Linux Libertine Display G"/>
        </w:rPr>
        <w:t>c.</w:t>
        <w:tab/>
        <w:t>L’Europe, possible lieu d’affrontement des arsenaux nucléaires états-unien et soviétique ?</w:t>
      </w:r>
    </w:p>
    <w:p>
      <w:pPr>
        <w:pStyle w:val="Corpsdetexte"/>
        <w:jc w:val="both"/>
        <w:rPr>
          <w:rFonts w:ascii="Linux Libertine Display G" w:hAnsi="Linux Libertine Display G"/>
        </w:rPr>
      </w:pPr>
      <w:r>
        <w:rPr>
          <w:rFonts w:ascii="Linux Libertine Display G" w:hAnsi="Linux Libertine Display G"/>
        </w:rPr>
        <w:tab/>
        <w:t xml:space="preserve">Les stratèges états-uniens pensent les étapes de la gradation en multipliant les options grâce aux progrès technologiques (miniaturisation, téléguidage, furtivité), en introduisant de la </w:t>
      </w:r>
      <w:r>
        <w:rPr>
          <w:rFonts w:ascii="Linux Libertine Display G" w:hAnsi="Linux Libertine Display G"/>
          <w:b/>
          <w:bCs/>
        </w:rPr>
        <w:t>flexibilité</w:t>
      </w:r>
      <w:r>
        <w:rPr>
          <w:rFonts w:ascii="Linux Libertine Display G" w:hAnsi="Linux Libertine Display G"/>
        </w:rPr>
        <w:t xml:space="preserve">. Dans ces conditions, les cibles soviétiques évoluent : ce ne sont plus les villes mais les centres industriels (doctrine Schlesinger 1974) puis de commandement (doctrine de compensation de 1979). </w:t>
      </w:r>
    </w:p>
    <w:p>
      <w:pPr>
        <w:pStyle w:val="Corpsdetexte"/>
        <w:jc w:val="both"/>
        <w:rPr>
          <w:rFonts w:ascii="Linux Libertine Display G" w:hAnsi="Linux Libertine Display G"/>
        </w:rPr>
      </w:pPr>
      <w:r>
        <w:rPr>
          <w:rFonts w:ascii="Linux Libertine Display G" w:hAnsi="Linux Libertine Display G"/>
        </w:rPr>
        <w:t xml:space="preserve">La doctrine Sokolovski connaît aussi des infléchissements vers l'idée de </w:t>
      </w:r>
      <w:r>
        <w:rPr>
          <w:rFonts w:ascii="Linux Libertine Display G" w:hAnsi="Linux Libertine Display G"/>
          <w:b/>
          <w:bCs/>
        </w:rPr>
        <w:t>seuil</w:t>
      </w:r>
      <w:r>
        <w:rPr>
          <w:rFonts w:ascii="Linux Libertine Display G" w:hAnsi="Linux Libertine Display G"/>
        </w:rPr>
        <w:t xml:space="preserve">, ce qui signifie que l’Etat-major commence à penser l’idée </w:t>
      </w:r>
      <w:r>
        <w:rPr>
          <w:rFonts w:ascii="Linux Libertine Display G" w:hAnsi="Linux Libertine Display G"/>
          <w:b/>
          <w:bCs/>
        </w:rPr>
        <w:t>d'escalade</w:t>
      </w:r>
      <w:r>
        <w:rPr>
          <w:rFonts w:ascii="Linux Libertine Display G" w:hAnsi="Linux Libertine Display G"/>
        </w:rPr>
        <w:t xml:space="preserve">. Ils n’estiment plus qu’un conflit est forcément global mais qu’il peut être </w:t>
      </w:r>
      <w:r>
        <w:rPr>
          <w:rFonts w:ascii="Linux Libertine Display G" w:hAnsi="Linux Libertine Display G"/>
          <w:b/>
          <w:bCs/>
        </w:rPr>
        <w:t>limité</w:t>
      </w:r>
      <w:r>
        <w:rPr>
          <w:rFonts w:ascii="Linux Libertine Display G" w:hAnsi="Linux Libertine Display G"/>
        </w:rPr>
        <w:t xml:space="preserve">. Prise de conscience que l’URSS peut subir des dommages irréparables. Bien que le concept de dissuasion leur soit étranger, ils doivent en tenir compte. C’est l'idée que le théâtre européen peut être découpler de l'affrontement E.U-URSS. . Un conflit en Europe ne signifie pas qu’il doit s’étendre à un affrontement EU-URSS. </w:t>
      </w:r>
    </w:p>
    <w:p>
      <w:pPr>
        <w:pStyle w:val="Corpsdetexte"/>
        <w:jc w:val="both"/>
        <w:rPr>
          <w:rFonts w:ascii="Linux Libertine Display G" w:hAnsi="Linux Libertine Display G"/>
        </w:rPr>
      </w:pPr>
      <w:r>
        <w:rPr>
          <w:rFonts w:ascii="Linux Libertine Display G" w:hAnsi="Linux Libertine Display G"/>
        </w:rPr>
        <w:tab/>
        <w:t xml:space="preserve">Cette conception de l’emploi atomique porte la réflexion sur la question du re-couplage du théâtre européen : en effet, les Européens ont le sentiment que les E.-U. ne sont pas prêts à garantir à un haut niveau de riposte, une attaque sur l’Europe. Ils sont en quelque sorte les dindons de la farce des accords stratégiques E.-U. URSS. Les E.-U ne donnent aucune garantie quant à l’emploi de l’arme atomique pour défendre les Européens. Et c’est cette faiblesse que les Soviétiques vont exploiter au cours des années. </w:t>
      </w:r>
    </w:p>
    <w:p>
      <w:pPr>
        <w:pStyle w:val="Corpsdetexte"/>
        <w:jc w:val="both"/>
        <w:rPr>
          <w:rFonts w:ascii="Linux Libertine Display G" w:hAnsi="Linux Libertine Display G"/>
        </w:rPr>
      </w:pPr>
      <w:r>
        <w:rPr>
          <w:rFonts w:ascii="Linux Libertine Display G" w:hAnsi="Linux Libertine Display G"/>
        </w:rPr>
        <w:t>Ainsi les deux volets de la stratégie brejnevienne des 70s : obtenir la parité stratégique / pousser les Occidentaux à nucléariser le théâtre européen, leur donner la responsabilité de l'escalade (stratégie de contre dissuasion des Soviétiques, c’est-à-dire empêcher l’escalade de se produire).</w:t>
      </w:r>
    </w:p>
    <w:p>
      <w:pPr>
        <w:pStyle w:val="Corpsdetexte"/>
        <w:jc w:val="both"/>
        <w:rPr>
          <w:rFonts w:ascii="Linux Libertine Display G" w:hAnsi="Linux Libertine Display G"/>
        </w:rPr>
      </w:pPr>
      <w:r>
        <w:rPr>
          <w:rFonts w:ascii="Linux Libertine Display G" w:hAnsi="Linux Libertine Display G"/>
        </w:rPr>
      </w:r>
    </w:p>
    <w:p>
      <w:pPr>
        <w:pStyle w:val="Corpsdetexte"/>
        <w:jc w:val="both"/>
        <w:rPr>
          <w:rFonts w:ascii="Linux Libertine Display G" w:hAnsi="Linux Libertine Display G"/>
        </w:rPr>
      </w:pPr>
      <w:r>
        <w:rPr>
          <w:rFonts w:ascii="Linux Libertine Display G" w:hAnsi="Linux Libertine Display G"/>
        </w:rPr>
        <w:tab/>
        <w:t>2) Deux blocs qui connaissent des ébranlements : vers un ordre bi-multipolaire</w:t>
      </w:r>
    </w:p>
    <w:p>
      <w:pPr>
        <w:pStyle w:val="Corpsdetexte"/>
        <w:jc w:val="both"/>
        <w:rPr>
          <w:rFonts w:ascii="Linux Libertine Display G" w:hAnsi="Linux Libertine Display G"/>
        </w:rPr>
      </w:pPr>
      <w:r>
        <w:rPr>
          <w:rFonts w:ascii="Linux Libertine Display G" w:hAnsi="Linux Libertine Display G"/>
        </w:rPr>
        <w:t xml:space="preserve">a. Les dissensions au sein du bloc communiste : </w:t>
      </w:r>
    </w:p>
    <w:p>
      <w:pPr>
        <w:pStyle w:val="Corpsdetexte"/>
        <w:numPr>
          <w:ilvl w:val="0"/>
          <w:numId w:val="1"/>
        </w:numPr>
        <w:jc w:val="both"/>
        <w:rPr>
          <w:rFonts w:ascii="Linux Libertine Display G" w:hAnsi="Linux Libertine Display G"/>
        </w:rPr>
      </w:pPr>
      <w:r>
        <w:rPr>
          <w:rFonts w:cs="Garamond" w:ascii="Linux Libertine Display G" w:hAnsi="Linux Libertine Display G"/>
          <w:i/>
          <w:iCs/>
        </w:rPr>
        <w:t>La Chine, le 3</w:t>
      </w:r>
      <w:r>
        <w:rPr>
          <w:rFonts w:cs="Garamond" w:ascii="Linux Libertine Display G" w:hAnsi="Linux Libertine Display G"/>
          <w:i/>
          <w:iCs/>
          <w:vertAlign w:val="superscript"/>
        </w:rPr>
        <w:t>e</w:t>
      </w:r>
      <w:r>
        <w:rPr>
          <w:rFonts w:cs="Garamond" w:ascii="Linux Libertine Display G" w:hAnsi="Linux Libertine Display G"/>
          <w:i/>
          <w:iCs/>
        </w:rPr>
        <w:t xml:space="preserve"> grand ?</w:t>
      </w:r>
      <w:r>
        <w:rPr>
          <w:rFonts w:cs="Garamond" w:ascii="Linux Libertine Display G" w:hAnsi="Linux Libertine Display G"/>
        </w:rPr>
        <w:t xml:space="preserve"> </w:t>
      </w:r>
    </w:p>
    <w:p>
      <w:pPr>
        <w:pStyle w:val="Corpsdetexte"/>
        <w:jc w:val="both"/>
        <w:rPr>
          <w:rFonts w:ascii="Linux Libertine Display G" w:hAnsi="Linux Libertine Display G"/>
        </w:rPr>
      </w:pPr>
      <w:r>
        <w:rPr>
          <w:rFonts w:ascii="Linux Libertine Display G" w:hAnsi="Linux Libertine Display G"/>
        </w:rPr>
        <w:tab/>
        <w:t>Guerre de communiqués rageurs avec la Chine (qui dénonce les nouveaux Tsars / Mao, nouvel Hitler du côté soviétique) ; en 1969, incidents frontaliers sur l’Oussouri ; URSS envisage l’utilisation de l’arme atomique contre des Chinois qui ne disposent pas de la capacité de seconde frappe (ont acquis la bombe en 1964).</w:t>
      </w:r>
    </w:p>
    <w:p>
      <w:pPr>
        <w:pStyle w:val="Corpsdetexte"/>
        <w:jc w:val="both"/>
        <w:rPr>
          <w:rFonts w:ascii="Linux Libertine Display G" w:hAnsi="Linux Libertine Display G"/>
        </w:rPr>
      </w:pPr>
      <w:r>
        <w:rPr>
          <w:rFonts w:cs="Garamond" w:ascii="Linux Libertine Display G" w:hAnsi="Linux Libertine Display G"/>
        </w:rPr>
        <w:tab/>
        <w:t xml:space="preserve">La Chine communiste entre au CS de l’ONU au détriment de Taïwan en OCTOBRE 1971 malgré l’opposition des E.-U. Le vote a été acquis avec le soutien de l’ensemble des pays communistes mais aussi du Tiers monde. En 1964, la France avait établi des relations diplomatiques avec la RPC, premier pays occidental à le faire.  </w:t>
      </w:r>
    </w:p>
    <w:p>
      <w:pPr>
        <w:pStyle w:val="Corpsdetexte"/>
        <w:jc w:val="both"/>
        <w:rPr>
          <w:rFonts w:ascii="Linux Libertine Display G" w:hAnsi="Linux Libertine Display G"/>
        </w:rPr>
      </w:pPr>
      <w:r>
        <w:rPr>
          <w:rFonts w:cs="Garamond" w:ascii="Linux Libertine Display G" w:hAnsi="Linux Libertine Display G"/>
        </w:rPr>
        <w:tab/>
        <w:t xml:space="preserve">Toutefois était intervenue quelques mois auparavant la diplomatie du ping pong : en marge des championnats mondiaux au Japon, l’équipe des E.-U. avait été invitée en Chine. Par ailleurs,  La vision de la détente de Nixon-Kissinger conduit à un rapprochement E.-U-Chine avec la visite de </w:t>
      </w:r>
      <w:r>
        <w:rPr>
          <w:rFonts w:cs="Garamond" w:ascii="Linux Libertine Display G" w:hAnsi="Linux Libertine Display G"/>
          <w:b/>
          <w:bCs/>
        </w:rPr>
        <w:t>Nixon à Pékin en février 1972</w:t>
      </w:r>
      <w:r>
        <w:rPr>
          <w:rFonts w:cs="Garamond" w:ascii="Linux Libertine Display G" w:hAnsi="Linux Libertine Display G"/>
        </w:rPr>
        <w:t>. C’est l’idée défendue par les théoriciens libéraux des R.I selon laquelle une nation menaçante (perturbatrice, déstabilisante) de l’ordre mondial peut s’amadouer quand on ouvre le dialogue avec elle. Selon Kissinger, la Chine est une puissance qui n’a plus cette vocation perturbatrice et peut se transformer de l’intérieur, devenir moins menaçante et se « ranger ». Il s’agit donc d’ouvrir les pourparlers pour reconnaître progressivement la RPC : Les E.U reconnaissent la RPC seulement en 1979 sous Carter, alors que la menace soviétique devient plus inquiétante.</w:t>
      </w:r>
    </w:p>
    <w:p>
      <w:pPr>
        <w:pStyle w:val="Corpsdetexte"/>
        <w:jc w:val="both"/>
        <w:rPr>
          <w:rFonts w:ascii="Linux Libertine Display G" w:hAnsi="Linux Libertine Display G"/>
        </w:rPr>
      </w:pPr>
      <w:r>
        <w:rPr>
          <w:rFonts w:cs="Garamond" w:ascii="Linux Libertine Display G" w:hAnsi="Linux Libertine Display G"/>
        </w:rPr>
        <w:tab/>
        <w:t>La séduction du modèle maoïste </w:t>
      </w:r>
      <w:r>
        <w:rPr>
          <w:rFonts w:cs="Garamond" w:ascii="Linux Libertine Display G" w:hAnsi="Linux Libertine Display G"/>
          <w:color w:val="000000"/>
        </w:rPr>
        <w:t xml:space="preserve">a opéré tout au long des années 60 </w:t>
      </w:r>
      <w:r>
        <w:rPr>
          <w:rFonts w:cs="Garamond" w:ascii="Linux Libertine Display G" w:hAnsi="Linux Libertine Display G"/>
        </w:rPr>
        <w:t xml:space="preserve">: </w:t>
      </w:r>
      <w:r>
        <w:rPr>
          <w:rFonts w:cs="Garamond" w:ascii="Linux Libertine Display G" w:hAnsi="Linux Libertine Display G"/>
          <w:color w:val="000000"/>
        </w:rPr>
        <w:t xml:space="preserve">A partir de 1964 et la parution du </w:t>
      </w:r>
      <w:r>
        <w:rPr>
          <w:rFonts w:cs="Garamond" w:ascii="Linux Libertine Display G" w:hAnsi="Linux Libertine Display G"/>
          <w:i/>
          <w:iCs/>
          <w:color w:val="000000"/>
        </w:rPr>
        <w:t>petit livre rouge</w:t>
      </w:r>
      <w:r>
        <w:rPr>
          <w:rFonts w:cs="Garamond" w:ascii="Linux Libertine Display G" w:hAnsi="Linux Libertine Display G"/>
          <w:color w:val="000000"/>
        </w:rPr>
        <w:t xml:space="preserve">, Mao, après s’être mis en retrait suite au </w:t>
      </w:r>
      <w:r>
        <w:rPr>
          <w:rFonts w:cs="Garamond" w:ascii="Linux Libertine Display G" w:hAnsi="Linux Libertine Display G"/>
          <w:i/>
          <w:iCs/>
          <w:color w:val="000000"/>
        </w:rPr>
        <w:t>Grand bond en avant</w:t>
      </w:r>
      <w:r>
        <w:rPr>
          <w:rFonts w:cs="Garamond" w:ascii="Linux Libertine Display G" w:hAnsi="Linux Libertine Display G"/>
          <w:color w:val="000000"/>
        </w:rPr>
        <w:t xml:space="preserve"> va reprendre la direction du PCC et mener une campagne contre les cadres du parti et s’appuie sur l’armée. Qu’est-ce que la maoisme ? La </w:t>
      </w:r>
      <w:r>
        <w:rPr>
          <w:rFonts w:cs="Garamond" w:ascii="Linux Libertine Display G" w:hAnsi="Linux Libertine Display G"/>
          <w:i/>
          <w:iCs/>
          <w:color w:val="000000"/>
        </w:rPr>
        <w:t>Révolution culturelle</w:t>
      </w:r>
      <w:r>
        <w:rPr>
          <w:rFonts w:cs="Garamond" w:ascii="Linux Libertine Display G" w:hAnsi="Linux Libertine Display G"/>
          <w:color w:val="000000"/>
        </w:rPr>
        <w:t xml:space="preserve"> est lancée à la fin 1965 illustre le conflit qui oppose au sein du PCC, </w:t>
      </w:r>
      <w:r>
        <w:rPr>
          <w:rFonts w:cs="Garamond" w:ascii="Linux Libertine Display G" w:hAnsi="Linux Libertine Display G"/>
          <w:b/>
          <w:bCs/>
          <w:color w:val="000000"/>
        </w:rPr>
        <w:t>les tenants d'une ligne pragmatique et gestionnaire</w:t>
      </w:r>
      <w:r>
        <w:rPr>
          <w:rFonts w:cs="Garamond" w:ascii="Linux Libertine Display G" w:hAnsi="Linux Libertine Display G"/>
          <w:color w:val="000000"/>
        </w:rPr>
        <w:t xml:space="preserve"> (Liu shaoqi, appelé le « Khr chinois » et Deng) </w:t>
      </w:r>
      <w:r>
        <w:rPr>
          <w:rFonts w:cs="Garamond" w:ascii="Linux Libertine Display G" w:hAnsi="Linux Libertine Display G"/>
          <w:b/>
          <w:bCs/>
          <w:color w:val="000000"/>
        </w:rPr>
        <w:t>prêts à s’accommoder avec la doctrine communiste</w:t>
      </w:r>
      <w:r>
        <w:rPr>
          <w:rFonts w:cs="Garamond" w:ascii="Linux Libertine Display G" w:hAnsi="Linux Libertine Display G"/>
          <w:color w:val="000000"/>
        </w:rPr>
        <w:t xml:space="preserve"> à ceux qui s'appuient </w:t>
      </w:r>
      <w:r>
        <w:rPr>
          <w:rFonts w:cs="Garamond" w:ascii="Linux Libertine Display G" w:hAnsi="Linux Libertine Display G"/>
          <w:i/>
          <w:iCs/>
          <w:color w:val="000000"/>
        </w:rPr>
        <w:t>sur les masses</w:t>
      </w:r>
      <w:r>
        <w:rPr>
          <w:rFonts w:cs="Garamond" w:ascii="Linux Libertine Display G" w:hAnsi="Linux Libertine Display G"/>
          <w:color w:val="000000"/>
        </w:rPr>
        <w:t xml:space="preserve"> soit Mao, la </w:t>
      </w:r>
      <w:r>
        <w:rPr>
          <w:rFonts w:cs="Garamond" w:ascii="Linux Libertine Display G" w:hAnsi="Linux Libertine Display G"/>
          <w:i/>
          <w:iCs/>
          <w:color w:val="000000"/>
        </w:rPr>
        <w:t>spontanéité vraie du peuple</w:t>
      </w:r>
      <w:r>
        <w:rPr>
          <w:rFonts w:cs="Garamond" w:ascii="Linux Libertine Display G" w:hAnsi="Linux Libertine Display G"/>
          <w:color w:val="000000"/>
        </w:rPr>
        <w:t xml:space="preserve">, rempart aux dérives bourgeoises (ligne de masse). Il y a aussi une volonté de détruire les vieilles coutumes ancestrales et promouvoir « l’homme collectiviste ». Mao a instrumentalisé les </w:t>
      </w:r>
      <w:r>
        <w:rPr>
          <w:rFonts w:cs="Garamond" w:ascii="Linux Libertine Display G" w:hAnsi="Linux Libertine Display G"/>
          <w:b/>
          <w:bCs/>
          <w:color w:val="000000"/>
        </w:rPr>
        <w:t>gardes rouges</w:t>
      </w:r>
      <w:r>
        <w:rPr>
          <w:rFonts w:cs="Garamond" w:ascii="Linux Libertine Display G" w:hAnsi="Linux Libertine Display G"/>
          <w:color w:val="000000"/>
        </w:rPr>
        <w:t xml:space="preserve">, éducateurs et garants de la pureté idéologique du maoïsme pour lutter contre les cadres du parti plus enclins à suivre une orientation technocratique. Ainsi les murs se couvrent de Dazibao </w:t>
      </w:r>
      <w:r>
        <w:rPr>
          <w:rFonts w:cs="Garamond" w:ascii="Linux Libertine Display G" w:hAnsi="Linux Libertine Display G"/>
          <w:color w:val="000000"/>
          <w:u w:val="single"/>
        </w:rPr>
        <w:t>où sont critiqués la hiérarchie du parti, ses cadres par la jeunesse étudiante</w:t>
      </w:r>
      <w:r>
        <w:rPr>
          <w:rFonts w:cs="Garamond" w:ascii="Linux Libertine Display G" w:hAnsi="Linux Libertine Display G"/>
          <w:color w:val="000000"/>
        </w:rPr>
        <w:t xml:space="preserve">. Des campagnes de rééducation touchent les communistes non maoïstes qualifiés de </w:t>
      </w:r>
      <w:r>
        <w:rPr>
          <w:rFonts w:cs="Garamond" w:ascii="Linux Libertine Display G" w:hAnsi="Linux Libertine Display G"/>
          <w:b/>
          <w:bCs/>
          <w:color w:val="000000"/>
        </w:rPr>
        <w:t>révisionnistes</w:t>
      </w:r>
      <w:r>
        <w:rPr>
          <w:rFonts w:cs="Garamond" w:ascii="Linux Libertine Display G" w:hAnsi="Linux Libertine Display G"/>
          <w:color w:val="000000"/>
        </w:rPr>
        <w:t xml:space="preserve"> et on les envoie à la campagne exécuter les travaux ruraux. C’est aussi l’occasion pour Mao de renforcer son </w:t>
      </w:r>
      <w:r>
        <w:rPr>
          <w:rFonts w:cs="Garamond" w:ascii="Linux Libertine Display G" w:hAnsi="Linux Libertine Display G"/>
          <w:b/>
          <w:bCs/>
          <w:color w:val="000000"/>
        </w:rPr>
        <w:t>culte de la personnalité</w:t>
      </w:r>
      <w:r>
        <w:rPr>
          <w:rFonts w:cs="Garamond" w:ascii="Linux Libertine Display G" w:hAnsi="Linux Libertine Display G"/>
          <w:color w:val="000000"/>
        </w:rPr>
        <w:t>. Après trois années de chaos et de violence (événements de Shanghai de 66-67 ; élimination de Liu Shaoqi, internement de Deng Xiaoping, 2 à 3 millions de victimes) le pays est fermé au reste du monde, la ligne maoïste l’emporte et Lin Biao apparaît comme son successeur en 1969, le PCC a été profondément expurgé de ses éléments indésirables.</w:t>
      </w:r>
    </w:p>
    <w:p>
      <w:pPr>
        <w:pStyle w:val="Corpsdetexte"/>
        <w:jc w:val="both"/>
        <w:rPr>
          <w:rFonts w:ascii="Linux Libertine Display G" w:hAnsi="Linux Libertine Display G"/>
        </w:rPr>
      </w:pPr>
      <w:r>
        <w:rPr>
          <w:rFonts w:cs="Garamond" w:ascii="Linux Libertine Display G" w:hAnsi="Linux Libertine Display G"/>
        </w:rPr>
        <w:t xml:space="preserve">Ailleurs dans le monde, des États choisissent cette voie originale du communisme : Albanie maoïste </w:t>
      </w:r>
      <w:r>
        <w:rPr>
          <w:rFonts w:cs="Garamond" w:ascii="Linux Libertine Display G" w:hAnsi="Linux Libertine Display G"/>
          <w:color w:val="000000"/>
        </w:rPr>
        <w:t>de Enver Hodja</w:t>
      </w:r>
      <w:r>
        <w:rPr>
          <w:rFonts w:cs="Garamond" w:ascii="Linux Libertine Display G" w:hAnsi="Linux Libertine Display G"/>
        </w:rPr>
        <w:t xml:space="preserve"> depuis 1961, mais</w:t>
      </w:r>
      <w:r>
        <w:rPr>
          <w:rFonts w:cs="Garamond" w:ascii="Linux Libertine Display G" w:hAnsi="Linux Libertine Display G"/>
          <w:color w:val="000000"/>
        </w:rPr>
        <w:t xml:space="preserve"> aussi la Tanzanie ou encore le Cambodge des Khmers rouges à partir de 1975. Action diplomatique chinoise en retrait sous la révolution culturelle qui </w:t>
      </w:r>
      <w:r>
        <w:rPr>
          <w:rFonts w:cs="Garamond" w:ascii="Linux Libertine Display G" w:hAnsi="Linux Libertine Display G"/>
          <w:b/>
          <w:bCs/>
          <w:color w:val="000000"/>
        </w:rPr>
        <w:t>l’isole</w:t>
      </w:r>
      <w:r>
        <w:rPr>
          <w:rFonts w:cs="Garamond" w:ascii="Linux Libertine Display G" w:hAnsi="Linux Libertine Display G"/>
          <w:color w:val="000000"/>
        </w:rPr>
        <w:t xml:space="preserve"> du reste du monde même si audience de la jeunesse occidentale (film de Godard </w:t>
      </w:r>
      <w:r>
        <w:rPr>
          <w:rFonts w:cs="Garamond" w:ascii="Linux Libertine Display G" w:hAnsi="Linux Libertine Display G"/>
          <w:i/>
          <w:iCs/>
          <w:color w:val="000000"/>
        </w:rPr>
        <w:t>La Chinoise</w:t>
      </w:r>
      <w:r>
        <w:rPr>
          <w:rFonts w:cs="Garamond" w:ascii="Linux Libertine Display G" w:hAnsi="Linux Libertine Display G"/>
          <w:color w:val="000000"/>
        </w:rPr>
        <w:t xml:space="preserve"> 1967) notamment faible implication pendant la guerre du Vietnam. </w:t>
      </w:r>
    </w:p>
    <w:p>
      <w:pPr>
        <w:pStyle w:val="Corpsdetexte"/>
        <w:jc w:val="both"/>
        <w:rPr>
          <w:rFonts w:ascii="Linux Libertine Display G" w:hAnsi="Linux Libertine Display G"/>
        </w:rPr>
      </w:pPr>
      <w:r>
        <w:rPr>
          <w:rFonts w:cs="Garamond" w:ascii="Linux Libertine Display G" w:hAnsi="Linux Libertine Display G"/>
          <w:color w:val="000000"/>
        </w:rPr>
        <w:tab/>
        <w:t xml:space="preserve">Début des années 70, retour avec l’admission à l’ONU et diplomatie du ping-pong. </w:t>
      </w:r>
      <w:r>
        <w:rPr>
          <w:rFonts w:cs="Garamond" w:ascii="Linux Libertine Display G" w:hAnsi="Linux Libertine Display G"/>
          <w:b/>
          <w:bCs/>
          <w:color w:val="000000"/>
        </w:rPr>
        <w:t xml:space="preserve">Théorie des Trois mondes </w:t>
      </w:r>
      <w:r>
        <w:rPr>
          <w:rFonts w:cs="Garamond" w:ascii="Linux Libertine Display G" w:hAnsi="Linux Libertine Display G"/>
          <w:color w:val="000000"/>
        </w:rPr>
        <w:t xml:space="preserve">( à ne pas confondre avec le Tiers monde) définies par Deng à l’ONU en avril 1974 (EU et URSS/ leurs alliés respectifs/ le Tiers Monde où se situe la Chine). </w:t>
      </w:r>
    </w:p>
    <w:p>
      <w:pPr>
        <w:pStyle w:val="Corpsdetexte"/>
        <w:jc w:val="both"/>
        <w:rPr>
          <w:rFonts w:ascii="Linux Libertine Display G" w:hAnsi="Linux Libertine Display G"/>
        </w:rPr>
      </w:pPr>
      <w:r>
        <w:rPr>
          <w:rFonts w:cs="Garamond" w:ascii="Linux Libertine Display G" w:hAnsi="Linux Libertine Display G"/>
          <w:color w:val="000000"/>
        </w:rPr>
        <w:tab/>
        <w:t xml:space="preserve"> Yougoslavie réaffirme son non-alignement.</w:t>
      </w:r>
    </w:p>
    <w:p>
      <w:pPr>
        <w:pStyle w:val="Corpsdetexte"/>
        <w:jc w:val="both"/>
        <w:rPr>
          <w:rFonts w:ascii="Linux Libertine G" w:hAnsi="Linux Libertine G"/>
        </w:rPr>
      </w:pPr>
      <w:r>
        <w:rPr>
          <w:rFonts w:ascii="Linux Libertine G" w:hAnsi="Linux Libertine G"/>
        </w:rPr>
      </w:r>
    </w:p>
    <w:p>
      <w:pPr>
        <w:pStyle w:val="Paragraphedeliste1"/>
        <w:bidi w:val="0"/>
        <w:spacing w:before="0" w:after="280"/>
        <w:ind w:left="0" w:hanging="0"/>
        <w:jc w:val="both"/>
        <w:rPr>
          <w:rFonts w:ascii="Garamond" w:hAnsi="Garamond" w:cs="Garamond"/>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Linux Libertine Display G">
    <w:charset w:val="00"/>
    <w:family w:val="roman"/>
    <w:pitch w:val="variable"/>
  </w:font>
  <w:font w:name="Linux Libertine G">
    <w:charset w:val="00"/>
    <w:family w:val="roman"/>
    <w:pitch w:val="variable"/>
  </w:font>
  <w:font w:name="Garamond">
    <w:charset w:val="00"/>
    <w:family w:val="roman"/>
    <w:pitch w:val="variable"/>
  </w:font>
  <w:font w:name="Garamond">
    <w:charset w:val="01"/>
    <w:family w:val="roman"/>
    <w:pitch w:val="default"/>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5"/>
      <w:numFmt w:val="bullet"/>
      <w:lvlText w:val="-"/>
      <w:lvlJc w:val="left"/>
      <w:pPr>
        <w:tabs>
          <w:tab w:val="num" w:pos="0"/>
        </w:tabs>
        <w:ind w:left="720" w:hanging="360"/>
      </w:pPr>
      <w:rPr>
        <w:rFonts w:ascii="Garamond" w:hAnsi="Garamond" w:cs="Garamond"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fr-F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Songti SC" w:cs="Arial Unicode MS"/>
      <w:color w:val="auto"/>
      <w:kern w:val="2"/>
      <w:sz w:val="24"/>
      <w:szCs w:val="24"/>
      <w:lang w:val="fr-FR" w:eastAsia="zh-CN" w:bidi="hi-IN"/>
    </w:rPr>
  </w:style>
  <w:style w:type="character" w:styleId="Caractresdenumrotation">
    <w:name w:val="Caractères de numérotation"/>
    <w:qFormat/>
    <w:rPr/>
  </w:style>
  <w:style w:type="paragraph" w:styleId="Titre">
    <w:name w:val="Titre"/>
    <w:basedOn w:val="Normal"/>
    <w:next w:val="Corpsdetexte"/>
    <w:qFormat/>
    <w:pPr>
      <w:keepNext w:val="true"/>
      <w:spacing w:before="240" w:after="120"/>
    </w:pPr>
    <w:rPr>
      <w:rFonts w:ascii="Liberation Sans" w:hAnsi="Liberation Sans" w:eastAsia="PingFang SC" w:cs="Arial Unicode M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Unicode MS"/>
    </w:rPr>
  </w:style>
  <w:style w:type="paragraph" w:styleId="Lgende">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Paragraphedeliste1">
    <w:name w:val="Paragraphe de liste1"/>
    <w:basedOn w:val="Normal"/>
    <w:qFormat/>
    <w:pPr>
      <w:ind w:left="720" w:hanging="0"/>
      <w:textAlignment w:val="baseline"/>
    </w:pPr>
    <w:rPr>
      <w:kern w:val="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124</TotalTime>
  <Application>LibreOffice/7.3.3.2$Windows_X86_64 LibreOffice_project/d1d0ea68f081ee2800a922cac8f79445e4603348</Application>
  <AppVersion>15.0000</AppVersion>
  <Pages>3</Pages>
  <Words>1239</Words>
  <Characters>6395</Characters>
  <CharactersWithSpaces>7633</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2023-12-01T21:03:25Z</dcterms:created>
  <dc:creator/>
  <dc:description/>
  <dc:language>fr-FR</dc:language>
  <cp:lastModifiedBy/>
  <dcterms:modified xsi:type="dcterms:W3CDTF">2025-11-28T17:16:41Z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