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highlight w:val="none"/>
        </w:rPr>
      </w:pPr>
      <w:r>
        <w:t xml:space="preserve">Vocab sheet January15th, 2025</w:t>
      </w:r>
      <w:r/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  <w:t xml:space="preserve">The NRA, Columbine High, Thatcher privatisations, the Irish Famine</w:t>
      </w:r>
      <w:r/>
    </w:p>
    <w:p>
      <w:pPr>
        <w:pBdr/>
        <w:spacing/>
        <w:ind/>
        <w:rPr/>
      </w:pPr>
      <w:r/>
      <w:r/>
      <w:r/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Nouns</w:t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Verbs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Lobbying, influencing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 mass shooting, a killing spree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 slaughter, a massacre, a bloodbath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An attack(er)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Pistols, rifles, handguns, AR 15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 birthday </w:t>
            </w:r>
            <w:r/>
            <w:r>
              <w:rPr>
                <w:rFonts w:hint="default" w:ascii="Arial" w:hAnsi="Arial" w:eastAsia="Arial" w:cs="Arial"/>
                <w:highlight w:val="none"/>
              </w:rPr>
              <w:t xml:space="preserve">≠</w:t>
            </w:r>
            <w:r/>
            <w:r>
              <w:rPr>
                <w:highlight w:val="none"/>
              </w:rPr>
              <w:t xml:space="preserve"> an anniversary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Availability 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Casualties : the wounded and the dead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Chaos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trauma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 prank, a joke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eastAsia="DejaVu Sans" w:cs="DejaVu Sans"/>
                <w:highlight w:val="none"/>
              </w:rPr>
            </w:pPr>
            <w:r>
              <w:rPr>
                <w:rFonts w:ascii="DejaVu Sans" w:hAnsi="DejaVu Sans" w:eastAsia="DejaVu Sans" w:cs="DejaVu Sans"/>
                <w:highlight w:val="none"/>
              </w:rPr>
              <w:t xml:space="preserve">Neo-conservatism</w:t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eastAsia="DejaVu Sans" w:cs="DejaVu Sans"/>
                <w:highlight w:val="none"/>
              </w:rPr>
            </w:pPr>
            <w:r>
              <w:rPr>
                <w:rFonts w:ascii="DejaVu Sans" w:hAnsi="DejaVu Sans" w:eastAsia="DejaVu Sans" w:cs="DejaVu Sans"/>
                <w:highlight w:val="none"/>
              </w:rPr>
              <w:t xml:space="preserve">A trade-union</w:t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eastAsia="DejaVu Sans" w:cs="DejaVu Sans"/>
                <w:highlight w:val="none"/>
              </w:rPr>
            </w:pPr>
            <w:r>
              <w:rPr>
                <w:rFonts w:ascii="DejaVu Sans" w:hAnsi="DejaVu Sans" w:eastAsia="DejaVu Sans" w:cs="DejaVu Sans"/>
                <w:highlight w:val="none"/>
              </w:rPr>
              <w:t xml:space="preserve">Trade-unionism</w:t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eastAsia="DejaVu Sans" w:cs="DejaVu Sans"/>
                <w:highlight w:val="none"/>
              </w:rPr>
            </w:pPr>
            <w:r>
              <w:rPr>
                <w:rFonts w:ascii="DejaVu Sans" w:hAnsi="DejaVu Sans" w:eastAsia="DejaVu Sans" w:cs="DejaVu Sans"/>
                <w:highlight w:val="none"/>
              </w:rPr>
              <w:t xml:space="preserve">pressure</w:t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cs="DejaVu Sans"/>
                <w:highlight w:val="none"/>
              </w:rPr>
            </w:pP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eastAsia="Segoe UI Semibold" w:cs="Segoe UI Semibold"/>
                <w:highlight w:val="none"/>
              </w:rPr>
            </w:pPr>
            <w:r>
              <w:rPr>
                <w:rFonts w:ascii="Segoe UI Semibold" w:hAnsi="Segoe UI Semibold" w:eastAsia="Segoe UI Semibold" w:cs="Segoe UI Semibold"/>
                <w:highlight w:val="none"/>
              </w:rPr>
              <w:t xml:space="preserve">A staple crop</w:t>
            </w:r>
            <w:r>
              <w:rPr>
                <w:rFonts w:ascii="Segoe UI Semibold" w:hAnsi="Segoe UI Semibold" w:cs="Segoe UI Semibold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highlight w:val="none"/>
              </w:rPr>
            </w:pPr>
            <w:r>
              <w:rPr>
                <w:rFonts w:ascii="Segoe UI Semibold" w:hAnsi="Segoe UI Semibold" w:eastAsia="Segoe UI Semibold" w:cs="Segoe UI Semibold"/>
                <w:highlight w:val="none"/>
              </w:rPr>
              <w:t xml:space="preserve">blight</w:t>
            </w:r>
            <w:r>
              <w:rPr>
                <w:rFonts w:ascii="Segoe UI Semibold" w:hAnsi="Segoe UI Semibold" w:eastAsia="Segoe UI Semibold" w:cs="Segoe UI Semibold"/>
                <w:highlight w:val="none"/>
              </w:rPr>
            </w:r>
            <w:r>
              <w:rPr>
                <w:rFonts w:ascii="Segoe UI Semibold" w:hAnsi="Segoe UI Semibold" w:eastAsia="Segoe UI Semibold" w:cs="Segoe UI Semibold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To found, founded, founded (fonder)</w:t>
            </w:r>
            <m:oMath>
              <m:r>
                <w:rPr>
                  <w:rFonts w:hint="default" w:ascii="Cambria Math" w:hAnsi="Cambria Math" w:eastAsia="Cambria Math" w:cs="Cambria Math"/>
                  <w:highlight w:val="none"/>
                </w:rPr>
                <m:rPr>
                  <m:sty m:val="i"/>
                </m:rPr>
                <m:t>≠ to find, found, found, (trouver)</m:t>
              </m:r>
            </m:oMath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To support (including financially)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To block reform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To make safe, secure : sécuriser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eastAsia="DejaVu Sans" w:cs="DejaVu Sans"/>
                <w:highlight w:val="none"/>
              </w:rPr>
            </w:pPr>
            <w:r>
              <w:rPr>
                <w:rFonts w:ascii="DejaVu Sans" w:hAnsi="DejaVu Sans" w:eastAsia="DejaVu Sans" w:cs="DejaVu Sans"/>
                <w:highlight w:val="none"/>
              </w:rPr>
              <w:t xml:space="preserve">To launch</w:t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eastAsia="DejaVu Sans" w:cs="DejaVu Sans"/>
                <w:highlight w:val="none"/>
              </w:rPr>
            </w:pPr>
            <w:r>
              <w:rPr>
                <w:rFonts w:ascii="DejaVu Sans" w:hAnsi="DejaVu Sans" w:eastAsia="DejaVu Sans" w:cs="DejaVu Sans"/>
                <w:highlight w:val="none"/>
              </w:rPr>
              <w:t xml:space="preserve">To afford</w:t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cs="DejaVu Sans"/>
                <w:highlight w:val="none"/>
              </w:rPr>
            </w:pP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cs="DejaVu Sans"/>
                <w:highlight w:val="none"/>
              </w:rPr>
            </w:pP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cs="DejaVu Sans"/>
                <w:highlight w:val="none"/>
              </w:rPr>
            </w:pP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cs="DejaVu Sans"/>
                <w:highlight w:val="none"/>
              </w:rPr>
            </w:pP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cs="DejaVu Sans"/>
                <w:highlight w:val="none"/>
              </w:rPr>
            </w:pP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cs="DejaVu Sans"/>
                <w:highlight w:val="none"/>
              </w:rPr>
            </w:pP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highlight w:val="none"/>
              </w:rPr>
            </w:pPr>
            <w:r>
              <w:rPr>
                <w:rFonts w:ascii="Segoe UI Semibold" w:hAnsi="Segoe UI Semibold" w:eastAsia="Segoe UI Semibold" w:cs="Segoe UI Semibold"/>
                <w:highlight w:val="none"/>
              </w:rPr>
              <w:t xml:space="preserve">To rot</w:t>
            </w:r>
            <w:r>
              <w:rPr>
                <w:rFonts w:ascii="DejaVu Sans" w:hAnsi="DejaVu Sans" w:eastAsia="DejaVu Sans" w:cs="DejaVu Sans"/>
                <w:highlight w:val="none"/>
              </w:rPr>
            </w:r>
            <w:r>
              <w:rPr>
                <w:rFonts w:ascii="Segoe UI Semibold" w:hAnsi="Segoe UI Semibold" w:cs="Segoe UI Semibold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Adjectives and adverbs</w:t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Idioms and phrases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influencial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Deadly, lethal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available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traumatic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eastAsia="DejaVu Sans" w:cs="DejaVu Sans"/>
                <w:highlight w:val="none"/>
              </w:rPr>
            </w:pPr>
            <w:r>
              <w:rPr>
                <w:rFonts w:ascii="DejaVu Sans" w:hAnsi="DejaVu Sans" w:eastAsia="DejaVu Sans" w:cs="DejaVu Sans"/>
                <w:highlight w:val="none"/>
              </w:rPr>
              <w:t xml:space="preserve">Money-making, money-saving= profitable</w:t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cs="DejaVu Sans"/>
                <w:highlight w:val="none"/>
              </w:rPr>
            </w:pPr>
            <w:r>
              <w:rPr>
                <w:rFonts w:ascii="DejaVu Sans" w:hAnsi="DejaVu Sans" w:eastAsia="DejaVu Sans" w:cs="DejaVu Sans"/>
                <w:highlight w:val="none"/>
              </w:rPr>
              <w:t xml:space="preserve">Un-afford-able</w:t>
            </w:r>
            <w:r>
              <w:rPr>
                <w:rFonts w:ascii="DejaVu Sans" w:hAnsi="DejaVu Sans" w:eastAsia="DejaVu Sans" w:cs="DejaVu Sans"/>
                <w:highlight w:val="none"/>
              </w:rPr>
            </w:r>
            <w:r>
              <w:rPr>
                <w:rFonts w:ascii="DejaVu Sans" w:hAnsi="DejaVu Sans" w:eastAsia="DejaVu Sans" w:cs="DejaVu Sans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 divisive, controversial issue. To spark a debate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Self-defense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Gun laws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Gun rights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A red flag = a sign some one should not own a gun. 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With malice aforethought (avec préméditation)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To come across someone : rencontrer par hasard, tomber sur quelqu’un. 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Surveillance cameras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Remote door opening systems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eastAsia="DejaVu Sans" w:cs="DejaVu Sans"/>
                <w:highlight w:val="none"/>
              </w:rPr>
            </w:pPr>
            <w:r>
              <w:rPr>
                <w:rFonts w:ascii="DejaVu Sans" w:hAnsi="DejaVu Sans" w:eastAsia="DejaVu Sans" w:cs="DejaVu Sans"/>
                <w:highlight w:val="none"/>
              </w:rPr>
              <w:t xml:space="preserve">« pull yourself by the bootstraps » : become responsible, react positively when facing adversity</w:t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DejaVu Sans" w:hAnsi="DejaVu Sans" w:cs="DejaVu Sans"/>
                <w:highlight w:val="none"/>
              </w:rPr>
            </w:pP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  <w:r>
              <w:rPr>
                <w:rFonts w:ascii="DejaVu Sans" w:hAnsi="DejaVu Sans" w:cs="DejaVu Sans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eastAsia="Segoe UI Semibold" w:cs="Segoe UI Semibold"/>
                <w:highlight w:val="none"/>
              </w:rPr>
            </w:pPr>
            <w:r>
              <w:rPr>
                <w:rFonts w:ascii="DejaVu Sans" w:hAnsi="DejaVu Sans" w:eastAsia="DejaVu Sans" w:cs="DejaVu Sans"/>
                <w:highlight w:val="none"/>
              </w:rPr>
              <w:t xml:space="preserve">« </w:t>
            </w:r>
            <w:r>
              <w:rPr>
                <w:rFonts w:ascii="Segoe UI Semibold" w:hAnsi="Segoe UI Semibold" w:eastAsia="Segoe UI Semibold" w:cs="Segoe UI Semibold"/>
                <w:highlight w:val="none"/>
              </w:rPr>
              <w:t xml:space="preserve">unfit for consumption »</w:t>
            </w:r>
            <w:r>
              <w:rPr>
                <w:rFonts w:ascii="Segoe UI Semibold" w:hAnsi="Segoe UI Semibold" w:cs="Segoe UI Semibold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eastAsia="Segoe UI Semibold" w:cs="Segoe UI Semibold"/>
                <w:highlight w:val="none"/>
              </w:rPr>
            </w:pPr>
            <w:r>
              <w:rPr>
                <w:rFonts w:ascii="Segoe UI Semibold" w:hAnsi="Segoe UI Semibold" w:eastAsia="Segoe UI Semibold" w:cs="Segoe UI Semibold"/>
                <w:highlight w:val="none"/>
              </w:rPr>
              <w:t xml:space="preserve">The eviction of tenants from their homes</w:t>
            </w:r>
            <w:r>
              <w:rPr>
                <w:rFonts w:ascii="Segoe UI Semibold" w:hAnsi="Segoe UI Semibold" w:cs="Segoe UI Semibold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eastAsia="Segoe UI Semibold" w:cs="Segoe UI Semibold"/>
                <w:highlight w:val="none"/>
              </w:rPr>
            </w:pPr>
            <w:r>
              <w:rPr>
                <w:rFonts w:ascii="Segoe UI Semibold" w:hAnsi="Segoe UI Semibold" w:eastAsia="Segoe UI Semibold" w:cs="Segoe UI Semibold"/>
                <w:highlight w:val="none"/>
              </w:rPr>
              <w:t xml:space="preserve">A large-scale famine</w:t>
            </w:r>
            <w:r>
              <w:rPr>
                <w:rFonts w:ascii="Segoe UI Semibold" w:hAnsi="Segoe UI Semibold" w:cs="Segoe UI Semibold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eastAsia="Segoe UI Semibold" w:cs="Segoe UI Semibold"/>
                <w:highlight w:val="none"/>
              </w:rPr>
            </w:pPr>
            <w:r>
              <w:rPr>
                <w:rFonts w:ascii="Segoe UI Semibold" w:hAnsi="Segoe UI Semibold" w:eastAsia="Segoe UI Semibold" w:cs="Segoe UI Semibold"/>
                <w:highlight w:val="none"/>
              </w:rPr>
              <w:t xml:space="preserve">The collapse of society</w:t>
            </w:r>
            <w:r>
              <w:rPr>
                <w:rFonts w:ascii="Segoe UI Semibold" w:hAnsi="Segoe UI Semibold" w:cs="Segoe UI Semibold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eastAsia="Segoe UI Semibold" w:cs="Segoe UI Semibold"/>
                <w:highlight w:val="none"/>
              </w:rPr>
            </w:pPr>
            <w:r>
              <w:rPr>
                <w:rFonts w:ascii="Segoe UI Semibold" w:hAnsi="Segoe UI Semibold" w:eastAsia="Segoe UI Semibold" w:cs="Segoe UI Semibold"/>
                <w:highlight w:val="none"/>
              </w:rPr>
              <w:t xml:space="preserve">A national trauma triggering nationalism</w:t>
            </w:r>
            <w:r>
              <w:rPr>
                <w:rFonts w:ascii="Segoe UI Semibold" w:hAnsi="Segoe UI Semibold" w:cs="Segoe UI Semibold"/>
                <w:highlight w:val="none"/>
              </w:rPr>
            </w:r>
          </w:p>
          <w:p>
            <w:pPr>
              <w:pBdr/>
              <w:spacing/>
              <w:ind/>
              <w:rPr>
                <w:rFonts w:ascii="Segoe UI Semibold" w:hAnsi="Segoe UI Semibold" w:cs="Segoe UI Semibold"/>
                <w:bCs/>
                <w:i/>
                <w:highlight w:val="none"/>
              </w:rPr>
            </w:pPr>
            <w:r>
              <w:rPr>
                <w:rFonts w:ascii="Segoe UI Semibold" w:hAnsi="Segoe UI Semibold" w:eastAsia="Segoe UI Semibold" w:cs="Segoe UI Semibold"/>
                <w:i/>
                <w:iCs/>
                <w:highlight w:val="none"/>
              </w:rPr>
              <w:t xml:space="preserve">Laisser-faire</w:t>
            </w:r>
            <w:r>
              <w:rPr>
                <w:rFonts w:ascii="Segoe UI Semibold" w:hAnsi="Segoe UI Semibold" w:eastAsia="Segoe UI Semibold" w:cs="Segoe UI Semibold"/>
                <w:i/>
                <w:iCs/>
                <w:highlight w:val="none"/>
              </w:rPr>
            </w:r>
            <w:r>
              <w:rPr>
                <w:rFonts w:ascii="Segoe UI Semibold" w:hAnsi="Segoe UI Semibold" w:eastAsia="Segoe UI Semibold" w:cs="Segoe UI Semibold"/>
                <w:i/>
                <w:iCs/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egoe UI Semibold">
    <w:panose1 w:val="020B0702040204020203"/>
  </w:font>
  <w:font w:name="DejaVu Sans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2026-01-15T14:15:27Z</dcterms:modified>
</cp:coreProperties>
</file>