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023A" w14:textId="77777777" w:rsidR="00203C47" w:rsidRPr="008F3672" w:rsidRDefault="00203C47" w:rsidP="00203C47">
      <w:pPr>
        <w:suppressLineNumbers/>
        <w:jc w:val="center"/>
        <w:rPr>
          <w:rFonts w:eastAsia="Calibri" w:cs="Arial"/>
          <w:b/>
          <w:color w:val="000000" w:themeColor="text1"/>
        </w:rPr>
      </w:pPr>
      <w:proofErr w:type="spellStart"/>
      <w:r>
        <w:rPr>
          <w:rFonts w:eastAsia="Calibri" w:cs="Arial"/>
          <w:b/>
          <w:color w:val="000000" w:themeColor="text1"/>
        </w:rPr>
        <w:t>Amnistía</w:t>
      </w:r>
      <w:proofErr w:type="spellEnd"/>
    </w:p>
    <w:p w14:paraId="7A6C2357" w14:textId="77777777" w:rsidR="00203C47" w:rsidRDefault="00203C47" w:rsidP="00203C47">
      <w:pPr>
        <w:suppressLineNumbers/>
        <w:rPr>
          <w:rFonts w:eastAsia="Calibri" w:cs="Arial"/>
          <w:b/>
          <w:color w:val="000000" w:themeColor="text1"/>
        </w:rPr>
      </w:pPr>
    </w:p>
    <w:p w14:paraId="2194AA42" w14:textId="77777777" w:rsidR="00203C47" w:rsidRPr="00DB5401" w:rsidRDefault="00203C47" w:rsidP="00203C47">
      <w:pPr>
        <w:suppressLineNumbers/>
        <w:pBdr>
          <w:top w:val="single" w:sz="4" w:space="1" w:color="auto"/>
          <w:left w:val="single" w:sz="4" w:space="4" w:color="auto"/>
          <w:bottom w:val="single" w:sz="4" w:space="1" w:color="auto"/>
          <w:right w:val="single" w:sz="4" w:space="4" w:color="auto"/>
        </w:pBdr>
        <w:rPr>
          <w:rFonts w:eastAsia="Calibri" w:cs="Arial"/>
          <w:b/>
          <w:color w:val="000000" w:themeColor="text1"/>
          <w:sz w:val="28"/>
          <w:szCs w:val="28"/>
        </w:rPr>
      </w:pPr>
      <w:r w:rsidRPr="00DB5401">
        <w:rPr>
          <w:rFonts w:eastAsia="Calibri" w:cs="Arial"/>
          <w:b/>
          <w:color w:val="000000" w:themeColor="text1"/>
          <w:sz w:val="28"/>
          <w:szCs w:val="28"/>
        </w:rPr>
        <w:t>CONSIGNES :</w:t>
      </w:r>
    </w:p>
    <w:p w14:paraId="5F545DCC" w14:textId="77777777" w:rsidR="00203C47" w:rsidRPr="00DB5401" w:rsidRDefault="00203C47" w:rsidP="00203C47">
      <w:pPr>
        <w:suppressLineNumbers/>
        <w:pBdr>
          <w:top w:val="single" w:sz="4" w:space="1" w:color="auto"/>
          <w:left w:val="single" w:sz="4" w:space="4" w:color="auto"/>
          <w:bottom w:val="single" w:sz="4" w:space="1" w:color="auto"/>
          <w:right w:val="single" w:sz="4" w:space="4" w:color="auto"/>
        </w:pBdr>
        <w:rPr>
          <w:rFonts w:eastAsia="Calibri" w:cs="Arial"/>
          <w:bCs/>
          <w:color w:val="000000" w:themeColor="text1"/>
          <w:sz w:val="28"/>
          <w:szCs w:val="28"/>
        </w:rPr>
      </w:pPr>
      <w:r w:rsidRPr="00DB5401">
        <w:rPr>
          <w:rFonts w:eastAsia="Calibri" w:cs="Arial"/>
          <w:bCs/>
          <w:color w:val="000000" w:themeColor="text1"/>
          <w:sz w:val="28"/>
          <w:szCs w:val="28"/>
        </w:rPr>
        <w:t xml:space="preserve">- rendre </w:t>
      </w:r>
      <w:r w:rsidRPr="00DB5401">
        <w:rPr>
          <w:rFonts w:eastAsia="Calibri" w:cs="Arial"/>
          <w:b/>
          <w:color w:val="000000" w:themeColor="text1"/>
          <w:sz w:val="28"/>
          <w:szCs w:val="28"/>
        </w:rPr>
        <w:t xml:space="preserve">les questions </w:t>
      </w:r>
      <w:r w:rsidRPr="00DB5401">
        <w:rPr>
          <w:rFonts w:eastAsia="Calibri" w:cs="Arial"/>
          <w:bCs/>
          <w:color w:val="000000" w:themeColor="text1"/>
          <w:sz w:val="28"/>
          <w:szCs w:val="28"/>
        </w:rPr>
        <w:t>sur une copie. Laisser la 1</w:t>
      </w:r>
      <w:r w:rsidRPr="00DB5401">
        <w:rPr>
          <w:rFonts w:eastAsia="Calibri" w:cs="Arial"/>
          <w:bCs/>
          <w:color w:val="000000" w:themeColor="text1"/>
          <w:sz w:val="28"/>
          <w:szCs w:val="28"/>
          <w:vertAlign w:val="superscript"/>
        </w:rPr>
        <w:t>ère</w:t>
      </w:r>
      <w:r w:rsidRPr="00DB5401">
        <w:rPr>
          <w:rFonts w:eastAsia="Calibri" w:cs="Arial"/>
          <w:bCs/>
          <w:color w:val="000000" w:themeColor="text1"/>
          <w:sz w:val="28"/>
          <w:szCs w:val="28"/>
        </w:rPr>
        <w:t xml:space="preserve"> page vierge. Indiquer le nombre de mots après chaque question.</w:t>
      </w:r>
    </w:p>
    <w:p w14:paraId="429F4150" w14:textId="77777777" w:rsidR="00203C47" w:rsidRPr="00DB5401" w:rsidRDefault="00203C47" w:rsidP="00203C47">
      <w:pPr>
        <w:suppressLineNumbers/>
        <w:pBdr>
          <w:top w:val="single" w:sz="4" w:space="1" w:color="auto"/>
          <w:left w:val="single" w:sz="4" w:space="4" w:color="auto"/>
          <w:bottom w:val="single" w:sz="4" w:space="1" w:color="auto"/>
          <w:right w:val="single" w:sz="4" w:space="4" w:color="auto"/>
        </w:pBdr>
        <w:rPr>
          <w:rFonts w:eastAsia="Calibri" w:cs="Arial"/>
          <w:bCs/>
          <w:color w:val="000000" w:themeColor="text1"/>
          <w:sz w:val="28"/>
          <w:szCs w:val="28"/>
        </w:rPr>
      </w:pPr>
      <w:r w:rsidRPr="00DB5401">
        <w:rPr>
          <w:rFonts w:eastAsia="Calibri" w:cs="Arial"/>
          <w:bCs/>
          <w:color w:val="000000" w:themeColor="text1"/>
          <w:sz w:val="28"/>
          <w:szCs w:val="28"/>
        </w:rPr>
        <w:t xml:space="preserve">- rendre </w:t>
      </w:r>
      <w:r w:rsidRPr="00DB5401">
        <w:rPr>
          <w:rFonts w:eastAsia="Calibri" w:cs="Arial"/>
          <w:b/>
          <w:color w:val="000000" w:themeColor="text1"/>
          <w:sz w:val="28"/>
          <w:szCs w:val="28"/>
        </w:rPr>
        <w:t>le thème</w:t>
      </w:r>
      <w:r w:rsidRPr="00DB5401">
        <w:rPr>
          <w:rFonts w:eastAsia="Calibri" w:cs="Arial"/>
          <w:bCs/>
          <w:color w:val="000000" w:themeColor="text1"/>
          <w:sz w:val="28"/>
          <w:szCs w:val="28"/>
        </w:rPr>
        <w:t xml:space="preserve"> sur une copie différente. Sauter des lignes.</w:t>
      </w:r>
    </w:p>
    <w:p w14:paraId="72996A9C" w14:textId="77777777" w:rsidR="00203C47" w:rsidRPr="008F3672" w:rsidRDefault="00203C47" w:rsidP="00203C47">
      <w:pPr>
        <w:suppressLineNumbers/>
        <w:rPr>
          <w:rFonts w:eastAsia="Calibri" w:cs="Arial"/>
          <w:b/>
          <w:color w:val="000000" w:themeColor="text1"/>
        </w:rPr>
      </w:pPr>
    </w:p>
    <w:p w14:paraId="029BC6A1" w14:textId="77777777" w:rsidR="00203C47" w:rsidRPr="008F3672" w:rsidRDefault="00203C47" w:rsidP="00203C47">
      <w:pPr>
        <w:suppressLineNumbers/>
        <w:rPr>
          <w:rFonts w:eastAsia="Calibri" w:cs="Arial"/>
          <w:b/>
          <w:color w:val="000000" w:themeColor="text1"/>
        </w:rPr>
      </w:pPr>
      <w:r w:rsidRPr="008F3672">
        <w:rPr>
          <w:rFonts w:eastAsia="Calibri" w:cs="Arial"/>
          <w:b/>
          <w:color w:val="000000" w:themeColor="text1"/>
        </w:rPr>
        <w:t xml:space="preserve">Ce sujet comporte les </w:t>
      </w:r>
      <w:r>
        <w:rPr>
          <w:rFonts w:eastAsia="Calibri" w:cs="Arial"/>
          <w:b/>
          <w:color w:val="000000" w:themeColor="text1"/>
        </w:rPr>
        <w:t>5</w:t>
      </w:r>
      <w:r w:rsidRPr="008F3672">
        <w:rPr>
          <w:rFonts w:eastAsia="Calibri" w:cs="Arial"/>
          <w:b/>
          <w:color w:val="000000" w:themeColor="text1"/>
        </w:rPr>
        <w:t xml:space="preserve"> documents suivants :</w:t>
      </w:r>
    </w:p>
    <w:p w14:paraId="2D1FCDCE" w14:textId="77777777" w:rsidR="00203C47" w:rsidRPr="008F3672" w:rsidRDefault="00203C47" w:rsidP="00203C47">
      <w:pPr>
        <w:suppressLineNumbers/>
        <w:rPr>
          <w:rFonts w:eastAsia="Calibri" w:cs="Arial"/>
          <w:b/>
          <w:color w:val="000000" w:themeColor="text1"/>
        </w:rPr>
      </w:pPr>
    </w:p>
    <w:p w14:paraId="38271DF9" w14:textId="77777777" w:rsidR="00203C47" w:rsidRPr="00203C47" w:rsidRDefault="00203C47" w:rsidP="00203C47">
      <w:pPr>
        <w:jc w:val="both"/>
        <w:rPr>
          <w:b/>
          <w:bCs/>
          <w:lang w:val="es-ES"/>
        </w:rPr>
      </w:pPr>
      <w:proofErr w:type="spellStart"/>
      <w:r w:rsidRPr="00A3727A">
        <w:rPr>
          <w:rFonts w:eastAsia="Calibri" w:cs="Arial"/>
          <w:b/>
          <w:color w:val="000000" w:themeColor="text1"/>
          <w:lang w:val="es-ES"/>
        </w:rPr>
        <w:t>Document</w:t>
      </w:r>
      <w:proofErr w:type="spellEnd"/>
      <w:r w:rsidRPr="00A3727A">
        <w:rPr>
          <w:rFonts w:eastAsia="Calibri" w:cs="Arial"/>
          <w:b/>
          <w:color w:val="000000" w:themeColor="text1"/>
          <w:lang w:val="es-ES"/>
        </w:rPr>
        <w:t xml:space="preserve"> 1 –</w:t>
      </w:r>
      <w:r>
        <w:rPr>
          <w:rFonts w:eastAsia="Calibri" w:cs="Arial"/>
          <w:bCs/>
          <w:color w:val="000000" w:themeColor="text1"/>
          <w:lang w:val="es-ES"/>
        </w:rPr>
        <w:t xml:space="preserve"> Editorial, </w:t>
      </w:r>
      <w:r w:rsidRPr="00203C47">
        <w:rPr>
          <w:rFonts w:eastAsia="Calibri" w:cs="Arial"/>
          <w:bCs/>
          <w:color w:val="000000" w:themeColor="text1"/>
          <w:lang w:val="es-ES"/>
        </w:rPr>
        <w:t>“</w:t>
      </w:r>
      <w:r w:rsidRPr="00203C47">
        <w:rPr>
          <w:bCs/>
          <w:lang w:val="es-ES"/>
        </w:rPr>
        <w:t>Amnistía y legitimidad constitucional</w:t>
      </w:r>
      <w:r>
        <w:rPr>
          <w:bCs/>
          <w:lang w:val="es-ES"/>
        </w:rPr>
        <w:t xml:space="preserve">”, </w:t>
      </w:r>
      <w:r>
        <w:rPr>
          <w:lang w:val="es-ES"/>
        </w:rPr>
        <w:t xml:space="preserve">27/06/2025, </w:t>
      </w:r>
      <w:r w:rsidRPr="00170F0D">
        <w:rPr>
          <w:i/>
          <w:iCs/>
          <w:lang w:val="es-ES"/>
        </w:rPr>
        <w:t>El País</w:t>
      </w:r>
    </w:p>
    <w:p w14:paraId="4FB5A489" w14:textId="77777777" w:rsidR="00203C47" w:rsidRPr="00203C47" w:rsidRDefault="00203C47" w:rsidP="00203C47">
      <w:pPr>
        <w:jc w:val="both"/>
        <w:rPr>
          <w:b/>
          <w:bCs/>
          <w:lang w:val="es-ES"/>
        </w:rPr>
      </w:pPr>
      <w:proofErr w:type="spellStart"/>
      <w:r w:rsidRPr="00A3727A">
        <w:rPr>
          <w:rFonts w:eastAsia="Calibri" w:cs="Arial"/>
          <w:b/>
          <w:color w:val="000000" w:themeColor="text1"/>
          <w:lang w:val="es-ES"/>
        </w:rPr>
        <w:t>Document</w:t>
      </w:r>
      <w:proofErr w:type="spellEnd"/>
      <w:r w:rsidRPr="00A3727A">
        <w:rPr>
          <w:rFonts w:eastAsia="Calibri" w:cs="Arial"/>
          <w:b/>
          <w:color w:val="000000" w:themeColor="text1"/>
          <w:lang w:val="es-ES"/>
        </w:rPr>
        <w:t xml:space="preserve"> 2 – </w:t>
      </w:r>
      <w:r>
        <w:rPr>
          <w:rFonts w:eastAsia="Calibri" w:cs="Arial"/>
          <w:bCs/>
          <w:color w:val="000000" w:themeColor="text1"/>
          <w:lang w:val="es-ES"/>
        </w:rPr>
        <w:t>Editorial</w:t>
      </w:r>
      <w:r w:rsidRPr="00203C47">
        <w:rPr>
          <w:lang w:val="es-ES"/>
        </w:rPr>
        <w:t xml:space="preserve">, </w:t>
      </w:r>
      <w:r w:rsidRPr="00203C47">
        <w:rPr>
          <w:i/>
          <w:iCs/>
          <w:lang w:val="es-ES"/>
        </w:rPr>
        <w:t>“Una dolorosa derrota del Estado de Derecho</w:t>
      </w:r>
      <w:r>
        <w:rPr>
          <w:i/>
          <w:iCs/>
          <w:lang w:val="es-ES"/>
        </w:rPr>
        <w:t>”</w:t>
      </w:r>
      <w:r>
        <w:rPr>
          <w:lang w:val="es-ES"/>
        </w:rPr>
        <w:t>, 26/05/2025,</w:t>
      </w:r>
      <w:r>
        <w:rPr>
          <w:b/>
          <w:bCs/>
          <w:lang w:val="es-ES"/>
        </w:rPr>
        <w:t xml:space="preserve"> </w:t>
      </w:r>
      <w:r w:rsidRPr="00170F0D">
        <w:rPr>
          <w:i/>
          <w:iCs/>
          <w:lang w:val="es-ES"/>
        </w:rPr>
        <w:t>El Mundo</w:t>
      </w:r>
    </w:p>
    <w:p w14:paraId="0675F5C3" w14:textId="77777777" w:rsidR="00106166" w:rsidRPr="00106166" w:rsidRDefault="00203C47" w:rsidP="00106166">
      <w:pPr>
        <w:jc w:val="both"/>
        <w:rPr>
          <w:b/>
          <w:bCs/>
          <w:lang w:val="es-ES"/>
        </w:rPr>
      </w:pPr>
      <w:proofErr w:type="spellStart"/>
      <w:r w:rsidRPr="00A3727A">
        <w:rPr>
          <w:rFonts w:eastAsia="Calibri" w:cs="Arial"/>
          <w:b/>
          <w:color w:val="000000" w:themeColor="text1"/>
          <w:lang w:val="es-ES"/>
        </w:rPr>
        <w:t>Document</w:t>
      </w:r>
      <w:proofErr w:type="spellEnd"/>
      <w:r w:rsidRPr="00A3727A">
        <w:rPr>
          <w:rFonts w:eastAsia="Calibri" w:cs="Arial"/>
          <w:b/>
          <w:color w:val="000000" w:themeColor="text1"/>
          <w:lang w:val="es-ES"/>
        </w:rPr>
        <w:t xml:space="preserve"> 3 </w:t>
      </w:r>
      <w:r w:rsidRPr="00106166">
        <w:rPr>
          <w:rFonts w:eastAsia="Calibri" w:cs="Arial"/>
          <w:b/>
          <w:color w:val="000000" w:themeColor="text1"/>
          <w:lang w:val="es-ES"/>
        </w:rPr>
        <w:t xml:space="preserve">– </w:t>
      </w:r>
      <w:r w:rsidR="00106166" w:rsidRPr="00106166">
        <w:rPr>
          <w:rFonts w:eastAsia="Calibri" w:cs="Arial"/>
          <w:bCs/>
          <w:color w:val="000000" w:themeColor="text1"/>
          <w:lang w:val="es-ES"/>
        </w:rPr>
        <w:t>“</w:t>
      </w:r>
      <w:r w:rsidR="00106166" w:rsidRPr="00106166">
        <w:rPr>
          <w:bCs/>
          <w:lang w:val="es-ES"/>
        </w:rPr>
        <w:t xml:space="preserve">La </w:t>
      </w:r>
      <w:proofErr w:type="spellStart"/>
      <w:r w:rsidR="00106166" w:rsidRPr="00106166">
        <w:rPr>
          <w:bCs/>
          <w:lang w:val="es-ES"/>
        </w:rPr>
        <w:t>justice</w:t>
      </w:r>
      <w:proofErr w:type="spellEnd"/>
      <w:r w:rsidR="00106166" w:rsidRPr="00106166">
        <w:rPr>
          <w:bCs/>
          <w:lang w:val="es-ES"/>
        </w:rPr>
        <w:t xml:space="preserve"> </w:t>
      </w:r>
      <w:proofErr w:type="spellStart"/>
      <w:r w:rsidR="00106166" w:rsidRPr="00106166">
        <w:rPr>
          <w:bCs/>
          <w:lang w:val="es-ES"/>
        </w:rPr>
        <w:t>espagnole</w:t>
      </w:r>
      <w:proofErr w:type="spellEnd"/>
      <w:r w:rsidR="00106166" w:rsidRPr="00106166">
        <w:rPr>
          <w:bCs/>
          <w:lang w:val="es-ES"/>
        </w:rPr>
        <w:t xml:space="preserve"> </w:t>
      </w:r>
      <w:proofErr w:type="spellStart"/>
      <w:r w:rsidR="00106166" w:rsidRPr="00106166">
        <w:rPr>
          <w:bCs/>
          <w:lang w:val="es-ES"/>
        </w:rPr>
        <w:t>refuse</w:t>
      </w:r>
      <w:proofErr w:type="spellEnd"/>
      <w:r w:rsidR="00106166" w:rsidRPr="00106166">
        <w:rPr>
          <w:bCs/>
          <w:lang w:val="es-ES"/>
        </w:rPr>
        <w:t xml:space="preserve"> </w:t>
      </w:r>
      <w:proofErr w:type="spellStart"/>
      <w:r w:rsidR="00106166" w:rsidRPr="00106166">
        <w:rPr>
          <w:bCs/>
          <w:lang w:val="es-ES"/>
        </w:rPr>
        <w:t>d’amnistier</w:t>
      </w:r>
      <w:proofErr w:type="spellEnd"/>
      <w:r w:rsidR="00106166" w:rsidRPr="00106166">
        <w:rPr>
          <w:bCs/>
          <w:lang w:val="es-ES"/>
        </w:rPr>
        <w:t xml:space="preserve"> </w:t>
      </w:r>
      <w:proofErr w:type="spellStart"/>
      <w:r w:rsidR="00106166" w:rsidRPr="00106166">
        <w:rPr>
          <w:bCs/>
          <w:lang w:val="es-ES"/>
        </w:rPr>
        <w:t>l’indépendantiste</w:t>
      </w:r>
      <w:proofErr w:type="spellEnd"/>
      <w:r w:rsidR="00106166" w:rsidRPr="00106166">
        <w:rPr>
          <w:bCs/>
          <w:lang w:val="es-ES"/>
        </w:rPr>
        <w:t xml:space="preserve"> </w:t>
      </w:r>
      <w:proofErr w:type="spellStart"/>
      <w:r w:rsidR="00106166" w:rsidRPr="00106166">
        <w:rPr>
          <w:bCs/>
          <w:lang w:val="es-ES"/>
        </w:rPr>
        <w:t>catalan</w:t>
      </w:r>
      <w:proofErr w:type="spellEnd"/>
      <w:r w:rsidR="00106166" w:rsidRPr="00106166">
        <w:rPr>
          <w:bCs/>
          <w:lang w:val="es-ES"/>
        </w:rPr>
        <w:t xml:space="preserve"> Carles Puigdemont, et </w:t>
      </w:r>
      <w:proofErr w:type="spellStart"/>
      <w:r w:rsidR="00106166" w:rsidRPr="00106166">
        <w:rPr>
          <w:bCs/>
          <w:lang w:val="es-ES"/>
        </w:rPr>
        <w:t>maintient</w:t>
      </w:r>
      <w:proofErr w:type="spellEnd"/>
      <w:r w:rsidR="00106166" w:rsidRPr="00106166">
        <w:rPr>
          <w:bCs/>
          <w:lang w:val="es-ES"/>
        </w:rPr>
        <w:t xml:space="preserve"> son </w:t>
      </w:r>
      <w:proofErr w:type="spellStart"/>
      <w:r w:rsidR="00106166" w:rsidRPr="00106166">
        <w:rPr>
          <w:bCs/>
          <w:lang w:val="es-ES"/>
        </w:rPr>
        <w:t>mandat</w:t>
      </w:r>
      <w:proofErr w:type="spellEnd"/>
      <w:r w:rsidR="00106166" w:rsidRPr="00106166">
        <w:rPr>
          <w:bCs/>
          <w:lang w:val="es-ES"/>
        </w:rPr>
        <w:t xml:space="preserve"> </w:t>
      </w:r>
      <w:proofErr w:type="spellStart"/>
      <w:r w:rsidR="00106166" w:rsidRPr="00106166">
        <w:rPr>
          <w:bCs/>
          <w:lang w:val="es-ES"/>
        </w:rPr>
        <w:t>d’arrêt</w:t>
      </w:r>
      <w:proofErr w:type="spellEnd"/>
      <w:r w:rsidR="00106166" w:rsidRPr="00106166">
        <w:rPr>
          <w:bCs/>
          <w:lang w:val="es-ES"/>
        </w:rPr>
        <w:t>”,</w:t>
      </w:r>
      <w:r w:rsidR="00106166">
        <w:rPr>
          <w:b/>
          <w:bCs/>
          <w:lang w:val="es-ES"/>
        </w:rPr>
        <w:t xml:space="preserve"> </w:t>
      </w:r>
      <w:r w:rsidR="00106166" w:rsidRPr="00106166">
        <w:rPr>
          <w:lang w:val="es-ES"/>
        </w:rPr>
        <w:t>01</w:t>
      </w:r>
      <w:r w:rsidR="00106166">
        <w:rPr>
          <w:lang w:val="es-ES"/>
        </w:rPr>
        <w:t>/07/</w:t>
      </w:r>
      <w:r w:rsidR="00106166" w:rsidRPr="00106166">
        <w:rPr>
          <w:lang w:val="es-ES"/>
        </w:rPr>
        <w:t xml:space="preserve">2024 - </w:t>
      </w:r>
      <w:r w:rsidR="00106166" w:rsidRPr="00106166">
        <w:rPr>
          <w:i/>
          <w:iCs/>
          <w:lang w:val="es-ES"/>
        </w:rPr>
        <w:t>Le Monde</w:t>
      </w:r>
      <w:r w:rsidR="00106166" w:rsidRPr="00106166">
        <w:rPr>
          <w:lang w:val="es-ES"/>
        </w:rPr>
        <w:t xml:space="preserve"> </w:t>
      </w:r>
      <w:proofErr w:type="spellStart"/>
      <w:r w:rsidR="00106166" w:rsidRPr="00106166">
        <w:rPr>
          <w:lang w:val="es-ES"/>
        </w:rPr>
        <w:t>avec</w:t>
      </w:r>
      <w:proofErr w:type="spellEnd"/>
      <w:r w:rsidR="00106166" w:rsidRPr="00106166">
        <w:rPr>
          <w:lang w:val="es-ES"/>
        </w:rPr>
        <w:t xml:space="preserve"> </w:t>
      </w:r>
      <w:r w:rsidR="00106166" w:rsidRPr="00106166">
        <w:rPr>
          <w:i/>
          <w:iCs/>
          <w:lang w:val="es-ES"/>
        </w:rPr>
        <w:t>AFP</w:t>
      </w:r>
    </w:p>
    <w:p w14:paraId="7661F315" w14:textId="77777777" w:rsidR="00106166" w:rsidRDefault="00203C47" w:rsidP="00106166">
      <w:pPr>
        <w:jc w:val="both"/>
        <w:rPr>
          <w:i/>
          <w:iCs/>
        </w:rPr>
      </w:pPr>
      <w:proofErr w:type="spellStart"/>
      <w:r w:rsidRPr="00A3727A">
        <w:rPr>
          <w:rFonts w:eastAsia="Calibri" w:cs="Arial"/>
          <w:b/>
          <w:color w:val="000000" w:themeColor="text1"/>
          <w:lang w:val="es-ES"/>
        </w:rPr>
        <w:t>Document</w:t>
      </w:r>
      <w:proofErr w:type="spellEnd"/>
      <w:r w:rsidRPr="00A3727A">
        <w:rPr>
          <w:rFonts w:eastAsia="Calibri" w:cs="Arial"/>
          <w:b/>
          <w:color w:val="000000" w:themeColor="text1"/>
          <w:lang w:val="es-ES"/>
        </w:rPr>
        <w:t xml:space="preserve"> 4 – </w:t>
      </w:r>
      <w:proofErr w:type="spellStart"/>
      <w:r w:rsidR="00106166" w:rsidRPr="007C7539">
        <w:t>Encuesta</w:t>
      </w:r>
      <w:proofErr w:type="spellEnd"/>
      <w:r w:rsidR="00106166" w:rsidRPr="007C7539">
        <w:t xml:space="preserve"> </w:t>
      </w:r>
      <w:proofErr w:type="spellStart"/>
      <w:r w:rsidR="00106166" w:rsidRPr="007C7539">
        <w:t>Política</w:t>
      </w:r>
      <w:proofErr w:type="spellEnd"/>
      <w:r w:rsidR="00106166" w:rsidRPr="007C7539">
        <w:t xml:space="preserve"> de España </w:t>
      </w:r>
      <w:proofErr w:type="spellStart"/>
      <w:r w:rsidR="00106166" w:rsidRPr="007C7539">
        <w:t>del</w:t>
      </w:r>
      <w:proofErr w:type="spellEnd"/>
      <w:r w:rsidR="00106166" w:rsidRPr="007C7539">
        <w:t xml:space="preserve"> </w:t>
      </w:r>
      <w:proofErr w:type="spellStart"/>
      <w:r w:rsidR="00106166" w:rsidRPr="007C7539">
        <w:t>Gabinete</w:t>
      </w:r>
      <w:proofErr w:type="spellEnd"/>
      <w:r w:rsidR="00106166" w:rsidRPr="007C7539">
        <w:t xml:space="preserve"> de </w:t>
      </w:r>
      <w:proofErr w:type="spellStart"/>
      <w:r w:rsidR="00106166" w:rsidRPr="007C7539">
        <w:t>Estudios</w:t>
      </w:r>
      <w:proofErr w:type="spellEnd"/>
      <w:r w:rsidR="00106166" w:rsidRPr="007C7539">
        <w:t xml:space="preserve"> Sociales y </w:t>
      </w:r>
      <w:proofErr w:type="spellStart"/>
      <w:r w:rsidR="00106166" w:rsidRPr="007C7539">
        <w:t>Opinión</w:t>
      </w:r>
      <w:proofErr w:type="spellEnd"/>
      <w:r w:rsidR="00106166" w:rsidRPr="007C7539">
        <w:t xml:space="preserve"> </w:t>
      </w:r>
      <w:proofErr w:type="spellStart"/>
      <w:r w:rsidR="00106166" w:rsidRPr="007C7539">
        <w:t>Pública</w:t>
      </w:r>
      <w:proofErr w:type="spellEnd"/>
      <w:r w:rsidR="00106166" w:rsidRPr="007C7539">
        <w:t xml:space="preserve"> (GESOP) para </w:t>
      </w:r>
      <w:proofErr w:type="spellStart"/>
      <w:r w:rsidR="00106166" w:rsidRPr="007C7539">
        <w:t>Prensa</w:t>
      </w:r>
      <w:proofErr w:type="spellEnd"/>
      <w:r w:rsidR="00106166" w:rsidRPr="007C7539">
        <w:t xml:space="preserve"> </w:t>
      </w:r>
      <w:proofErr w:type="spellStart"/>
      <w:r w:rsidR="00106166" w:rsidRPr="007C7539">
        <w:t>Ibérica</w:t>
      </w:r>
      <w:proofErr w:type="spellEnd"/>
      <w:r w:rsidR="00106166">
        <w:t xml:space="preserve"> – 19/06/2025 – </w:t>
      </w:r>
      <w:proofErr w:type="spellStart"/>
      <w:r w:rsidR="00106166" w:rsidRPr="00106166">
        <w:rPr>
          <w:i/>
          <w:iCs/>
        </w:rPr>
        <w:t>elPeriódico</w:t>
      </w:r>
      <w:proofErr w:type="spellEnd"/>
    </w:p>
    <w:p w14:paraId="26B76424" w14:textId="77777777" w:rsidR="00106166" w:rsidRDefault="00106166" w:rsidP="00106166">
      <w:pPr>
        <w:jc w:val="both"/>
      </w:pPr>
      <w:proofErr w:type="spellStart"/>
      <w:r>
        <w:t>Encuesta</w:t>
      </w:r>
      <w:proofErr w:type="spellEnd"/>
      <w:r>
        <w:t xml:space="preserve"> NC Report – 01/06/2024 – </w:t>
      </w:r>
      <w:r w:rsidRPr="004C3CEF">
        <w:rPr>
          <w:i/>
          <w:iCs/>
        </w:rPr>
        <w:t xml:space="preserve">La </w:t>
      </w:r>
      <w:proofErr w:type="spellStart"/>
      <w:r w:rsidRPr="004C3CEF">
        <w:rPr>
          <w:i/>
          <w:iCs/>
        </w:rPr>
        <w:t>Razón</w:t>
      </w:r>
      <w:proofErr w:type="spellEnd"/>
      <w:r>
        <w:t xml:space="preserve"> </w:t>
      </w:r>
    </w:p>
    <w:p w14:paraId="64898820" w14:textId="77777777" w:rsidR="00203C47" w:rsidRPr="000E1E2E" w:rsidRDefault="00203C47" w:rsidP="000E1E2E">
      <w:pPr>
        <w:suppressLineNumbers/>
        <w:jc w:val="both"/>
        <w:rPr>
          <w:rFonts w:cs="Arial"/>
          <w:i/>
          <w:iCs/>
          <w:lang w:val="es-ES"/>
        </w:rPr>
      </w:pPr>
      <w:proofErr w:type="spellStart"/>
      <w:r w:rsidRPr="00A3727A">
        <w:rPr>
          <w:rFonts w:cs="Arial"/>
          <w:b/>
          <w:bCs/>
          <w:lang w:val="es-ES"/>
        </w:rPr>
        <w:t>Document</w:t>
      </w:r>
      <w:proofErr w:type="spellEnd"/>
      <w:r w:rsidRPr="00A3727A">
        <w:rPr>
          <w:rFonts w:cs="Arial"/>
          <w:b/>
          <w:bCs/>
          <w:lang w:val="es-ES"/>
        </w:rPr>
        <w:t xml:space="preserve"> 5 – </w:t>
      </w:r>
      <w:r w:rsidR="000E1E2E">
        <w:rPr>
          <w:rFonts w:cs="Arial"/>
          <w:lang w:val="es-ES"/>
        </w:rPr>
        <w:t xml:space="preserve">Viñeta de </w:t>
      </w:r>
      <w:proofErr w:type="spellStart"/>
      <w:r w:rsidR="000E1E2E">
        <w:rPr>
          <w:rFonts w:cs="Arial"/>
          <w:lang w:val="es-ES"/>
        </w:rPr>
        <w:t>Peridis</w:t>
      </w:r>
      <w:proofErr w:type="spellEnd"/>
      <w:r w:rsidR="000E1E2E">
        <w:rPr>
          <w:rFonts w:cs="Arial"/>
          <w:lang w:val="es-ES"/>
        </w:rPr>
        <w:t xml:space="preserve"> – “</w:t>
      </w:r>
      <w:r w:rsidR="000E1E2E" w:rsidRPr="000E1E2E">
        <w:rPr>
          <w:rFonts w:cs="Arial"/>
          <w:lang w:val="es-ES"/>
        </w:rPr>
        <w:t>¡Aleluya, Puchi!</w:t>
      </w:r>
      <w:r w:rsidR="000E1E2E">
        <w:rPr>
          <w:rFonts w:cs="Arial"/>
          <w:lang w:val="es-ES"/>
        </w:rPr>
        <w:t>” – 0</w:t>
      </w:r>
      <w:r w:rsidR="000E1E2E" w:rsidRPr="000E1E2E">
        <w:rPr>
          <w:rFonts w:cs="Arial"/>
          <w:lang w:val="es-ES"/>
        </w:rPr>
        <w:t>3</w:t>
      </w:r>
      <w:r w:rsidR="000E1E2E">
        <w:rPr>
          <w:rFonts w:cs="Arial"/>
          <w:lang w:val="es-ES"/>
        </w:rPr>
        <w:t>/06/</w:t>
      </w:r>
      <w:r w:rsidR="000E1E2E" w:rsidRPr="000E1E2E">
        <w:rPr>
          <w:rFonts w:cs="Arial"/>
          <w:lang w:val="es-ES"/>
        </w:rPr>
        <w:t>2025</w:t>
      </w:r>
      <w:r w:rsidR="000E1E2E">
        <w:rPr>
          <w:rFonts w:cs="Arial"/>
          <w:lang w:val="es-ES"/>
        </w:rPr>
        <w:t xml:space="preserve"> – </w:t>
      </w:r>
      <w:r w:rsidR="000E1E2E">
        <w:rPr>
          <w:rFonts w:cs="Arial"/>
          <w:i/>
          <w:iCs/>
          <w:lang w:val="es-ES"/>
        </w:rPr>
        <w:t>El País</w:t>
      </w:r>
    </w:p>
    <w:p w14:paraId="0B3825AB" w14:textId="77777777" w:rsidR="00106166" w:rsidRPr="004E25BE" w:rsidRDefault="00106166" w:rsidP="00106166">
      <w:pPr>
        <w:suppressLineNumbers/>
        <w:jc w:val="both"/>
        <w:rPr>
          <w:rFonts w:eastAsia="Calibri" w:cs="Arial"/>
          <w:color w:val="000000" w:themeColor="text1"/>
          <w:lang w:val="es-ES"/>
        </w:rPr>
      </w:pPr>
    </w:p>
    <w:p w14:paraId="0409D622" w14:textId="77777777" w:rsidR="00203C47" w:rsidRDefault="00203C47" w:rsidP="00203C47">
      <w:pPr>
        <w:suppressLineNumbers/>
        <w:jc w:val="both"/>
        <w:rPr>
          <w:rFonts w:cs="Arial"/>
          <w:b/>
          <w:bCs/>
          <w:lang w:val="es-ES"/>
        </w:rPr>
      </w:pPr>
    </w:p>
    <w:p w14:paraId="086894FF" w14:textId="77777777" w:rsidR="00203C47" w:rsidRPr="008F3672" w:rsidRDefault="00203C47" w:rsidP="00203C47">
      <w:pPr>
        <w:suppressLineNumbers/>
        <w:jc w:val="both"/>
        <w:rPr>
          <w:rFonts w:cs="Arial"/>
          <w:b/>
          <w:bCs/>
          <w:lang w:val="es-ES"/>
        </w:rPr>
      </w:pPr>
      <w:r w:rsidRPr="008F3672">
        <w:rPr>
          <w:rFonts w:cs="Arial"/>
          <w:b/>
          <w:bCs/>
          <w:lang w:val="es-ES"/>
        </w:rPr>
        <w:t>I -COMPRÉHENSION: RÉSUMÉ ANALYTIQUE COMPARATIF</w:t>
      </w:r>
    </w:p>
    <w:p w14:paraId="2F28A86B" w14:textId="77777777" w:rsidR="00203C47" w:rsidRPr="008F3672" w:rsidRDefault="00203C47" w:rsidP="00203C47">
      <w:pPr>
        <w:suppressLineNumbers/>
        <w:jc w:val="both"/>
        <w:rPr>
          <w:rFonts w:cs="Arial"/>
          <w:b/>
          <w:bCs/>
          <w:i/>
          <w:iCs/>
          <w:lang w:val="es-ES"/>
        </w:rPr>
      </w:pPr>
      <w:proofErr w:type="spellStart"/>
      <w:r w:rsidRPr="008F3672">
        <w:rPr>
          <w:rFonts w:cs="Arial"/>
          <w:b/>
          <w:bCs/>
          <w:i/>
          <w:iCs/>
          <w:lang w:val="es-ES"/>
        </w:rPr>
        <w:t>Répondez</w:t>
      </w:r>
      <w:proofErr w:type="spellEnd"/>
      <w:r w:rsidRPr="008F3672">
        <w:rPr>
          <w:rFonts w:cs="Arial"/>
          <w:b/>
          <w:bCs/>
          <w:i/>
          <w:iCs/>
          <w:lang w:val="es-ES"/>
        </w:rPr>
        <w:t xml:space="preserve"> à la </w:t>
      </w:r>
      <w:proofErr w:type="spellStart"/>
      <w:r w:rsidRPr="008F3672">
        <w:rPr>
          <w:rFonts w:cs="Arial"/>
          <w:b/>
          <w:bCs/>
          <w:i/>
          <w:iCs/>
          <w:lang w:val="es-ES"/>
        </w:rPr>
        <w:t>question</w:t>
      </w:r>
      <w:proofErr w:type="spellEnd"/>
      <w:r w:rsidRPr="008F3672">
        <w:rPr>
          <w:rFonts w:cs="Arial"/>
          <w:b/>
          <w:bCs/>
          <w:i/>
          <w:iCs/>
          <w:lang w:val="es-ES"/>
        </w:rPr>
        <w:t xml:space="preserve"> </w:t>
      </w:r>
      <w:proofErr w:type="spellStart"/>
      <w:r w:rsidRPr="008F3672">
        <w:rPr>
          <w:rFonts w:cs="Arial"/>
          <w:b/>
          <w:bCs/>
          <w:i/>
          <w:iCs/>
          <w:lang w:val="es-ES"/>
        </w:rPr>
        <w:t>posée</w:t>
      </w:r>
      <w:proofErr w:type="spellEnd"/>
      <w:r w:rsidRPr="008F3672">
        <w:rPr>
          <w:rFonts w:cs="Arial"/>
          <w:b/>
          <w:bCs/>
          <w:i/>
          <w:iCs/>
          <w:lang w:val="es-ES"/>
        </w:rPr>
        <w:t xml:space="preserve"> en 250 </w:t>
      </w:r>
      <w:proofErr w:type="spellStart"/>
      <w:r w:rsidRPr="008F3672">
        <w:rPr>
          <w:rFonts w:cs="Arial"/>
          <w:b/>
          <w:bCs/>
          <w:i/>
          <w:iCs/>
          <w:lang w:val="es-ES"/>
        </w:rPr>
        <w:t>mots</w:t>
      </w:r>
      <w:proofErr w:type="spellEnd"/>
      <w:r w:rsidRPr="008F3672">
        <w:rPr>
          <w:rFonts w:cs="Arial"/>
          <w:b/>
          <w:bCs/>
          <w:i/>
          <w:iCs/>
          <w:lang w:val="es-ES"/>
        </w:rPr>
        <w:t xml:space="preserve"> (+- </w:t>
      </w:r>
      <w:proofErr w:type="spellStart"/>
      <w:r w:rsidRPr="008F3672">
        <w:rPr>
          <w:rFonts w:cs="Arial"/>
          <w:b/>
          <w:bCs/>
          <w:i/>
          <w:iCs/>
          <w:lang w:val="es-ES"/>
        </w:rPr>
        <w:t>ou</w:t>
      </w:r>
      <w:proofErr w:type="spellEnd"/>
      <w:r w:rsidRPr="008F3672">
        <w:rPr>
          <w:rFonts w:cs="Arial"/>
          <w:b/>
          <w:bCs/>
          <w:i/>
          <w:iCs/>
          <w:lang w:val="es-ES"/>
        </w:rPr>
        <w:t xml:space="preserve"> - 10%) en </w:t>
      </w:r>
      <w:proofErr w:type="spellStart"/>
      <w:r w:rsidRPr="008F3672">
        <w:rPr>
          <w:rFonts w:cs="Arial"/>
          <w:b/>
          <w:bCs/>
          <w:i/>
          <w:iCs/>
          <w:lang w:val="es-ES"/>
        </w:rPr>
        <w:t>identifiant</w:t>
      </w:r>
      <w:proofErr w:type="spellEnd"/>
      <w:r w:rsidRPr="008F3672">
        <w:rPr>
          <w:rFonts w:cs="Arial"/>
          <w:b/>
          <w:bCs/>
          <w:i/>
          <w:iCs/>
          <w:lang w:val="es-ES"/>
        </w:rPr>
        <w:t xml:space="preserve"> et en </w:t>
      </w:r>
      <w:proofErr w:type="spellStart"/>
      <w:r w:rsidRPr="008F3672">
        <w:rPr>
          <w:rFonts w:cs="Arial"/>
          <w:b/>
          <w:bCs/>
          <w:i/>
          <w:iCs/>
          <w:lang w:val="es-ES"/>
        </w:rPr>
        <w:t>comparant</w:t>
      </w:r>
      <w:proofErr w:type="spellEnd"/>
      <w:r w:rsidRPr="008F3672">
        <w:rPr>
          <w:rFonts w:cs="Arial"/>
          <w:b/>
          <w:bCs/>
          <w:i/>
          <w:iCs/>
          <w:lang w:val="es-ES"/>
        </w:rPr>
        <w:t xml:space="preserve"> les </w:t>
      </w:r>
      <w:proofErr w:type="spellStart"/>
      <w:r w:rsidRPr="008F3672">
        <w:rPr>
          <w:rFonts w:cs="Arial"/>
          <w:b/>
          <w:bCs/>
          <w:i/>
          <w:iCs/>
          <w:lang w:val="es-ES"/>
        </w:rPr>
        <w:t>informations</w:t>
      </w:r>
      <w:proofErr w:type="spellEnd"/>
      <w:r w:rsidRPr="008F3672">
        <w:rPr>
          <w:rFonts w:cs="Arial"/>
          <w:b/>
          <w:bCs/>
          <w:i/>
          <w:iCs/>
          <w:lang w:val="es-ES"/>
        </w:rPr>
        <w:t xml:space="preserve"> pertinentes </w:t>
      </w:r>
      <w:proofErr w:type="spellStart"/>
      <w:r w:rsidRPr="008F3672">
        <w:rPr>
          <w:rFonts w:cs="Arial"/>
          <w:b/>
          <w:bCs/>
          <w:i/>
          <w:iCs/>
          <w:lang w:val="es-ES"/>
        </w:rPr>
        <w:t>dans</w:t>
      </w:r>
      <w:proofErr w:type="spellEnd"/>
      <w:r w:rsidRPr="008F3672">
        <w:rPr>
          <w:rFonts w:cs="Arial"/>
          <w:b/>
          <w:bCs/>
          <w:i/>
          <w:iCs/>
          <w:lang w:val="es-ES"/>
        </w:rPr>
        <w:t xml:space="preserve"> les </w:t>
      </w:r>
      <w:proofErr w:type="spellStart"/>
      <w:r w:rsidRPr="008F3672">
        <w:rPr>
          <w:rFonts w:cs="Arial"/>
          <w:b/>
          <w:bCs/>
          <w:i/>
          <w:iCs/>
          <w:lang w:val="es-ES"/>
        </w:rPr>
        <w:t>documents</w:t>
      </w:r>
      <w:proofErr w:type="spellEnd"/>
      <w:r w:rsidRPr="008F3672">
        <w:rPr>
          <w:rFonts w:cs="Arial"/>
          <w:b/>
          <w:bCs/>
          <w:i/>
          <w:iCs/>
          <w:lang w:val="es-ES"/>
        </w:rPr>
        <w:t xml:space="preserve"> 1 et 2 du dossier, </w:t>
      </w:r>
      <w:proofErr w:type="spellStart"/>
      <w:r w:rsidRPr="008F3672">
        <w:rPr>
          <w:rFonts w:cs="Arial"/>
          <w:b/>
          <w:bCs/>
          <w:i/>
          <w:iCs/>
          <w:lang w:val="es-ES"/>
        </w:rPr>
        <w:t>sans</w:t>
      </w:r>
      <w:proofErr w:type="spellEnd"/>
      <w:r w:rsidRPr="008F3672">
        <w:rPr>
          <w:rFonts w:cs="Arial"/>
          <w:b/>
          <w:bCs/>
          <w:i/>
          <w:iCs/>
          <w:lang w:val="es-ES"/>
        </w:rPr>
        <w:t xml:space="preserve"> </w:t>
      </w:r>
      <w:proofErr w:type="spellStart"/>
      <w:r w:rsidRPr="008F3672">
        <w:rPr>
          <w:rFonts w:cs="Arial"/>
          <w:b/>
          <w:bCs/>
          <w:i/>
          <w:iCs/>
          <w:lang w:val="es-ES"/>
        </w:rPr>
        <w:t>commentaire</w:t>
      </w:r>
      <w:proofErr w:type="spellEnd"/>
      <w:r w:rsidRPr="008F3672">
        <w:rPr>
          <w:rFonts w:cs="Arial"/>
          <w:b/>
          <w:bCs/>
          <w:i/>
          <w:iCs/>
          <w:lang w:val="es-ES"/>
        </w:rPr>
        <w:t xml:space="preserve"> </w:t>
      </w:r>
      <w:proofErr w:type="spellStart"/>
      <w:r w:rsidRPr="008F3672">
        <w:rPr>
          <w:rFonts w:cs="Arial"/>
          <w:b/>
          <w:bCs/>
          <w:i/>
          <w:iCs/>
          <w:lang w:val="es-ES"/>
        </w:rPr>
        <w:t>personnel</w:t>
      </w:r>
      <w:proofErr w:type="spellEnd"/>
      <w:r w:rsidRPr="008F3672">
        <w:rPr>
          <w:rFonts w:cs="Arial"/>
          <w:b/>
          <w:bCs/>
          <w:i/>
          <w:iCs/>
          <w:lang w:val="es-ES"/>
        </w:rPr>
        <w:t xml:space="preserve"> ni </w:t>
      </w:r>
      <w:proofErr w:type="spellStart"/>
      <w:r w:rsidRPr="008F3672">
        <w:rPr>
          <w:rFonts w:cs="Arial"/>
          <w:b/>
          <w:bCs/>
          <w:i/>
          <w:iCs/>
          <w:lang w:val="es-ES"/>
        </w:rPr>
        <w:t>paraphrase</w:t>
      </w:r>
      <w:proofErr w:type="spellEnd"/>
      <w:r w:rsidRPr="008F3672">
        <w:rPr>
          <w:rFonts w:cs="Arial"/>
          <w:b/>
          <w:bCs/>
          <w:i/>
          <w:iCs/>
          <w:lang w:val="es-ES"/>
        </w:rPr>
        <w:t>.</w:t>
      </w:r>
    </w:p>
    <w:p w14:paraId="45D1EA09" w14:textId="3B4159E5" w:rsidR="00203C47" w:rsidRPr="00813B39" w:rsidRDefault="00203C47" w:rsidP="00203C47">
      <w:pPr>
        <w:suppressLineNumbers/>
        <w:jc w:val="both"/>
        <w:rPr>
          <w:rFonts w:cs="Arial"/>
          <w:color w:val="000000" w:themeColor="text1"/>
          <w:lang w:val="es-ES"/>
        </w:rPr>
      </w:pPr>
      <w:r>
        <w:rPr>
          <w:rFonts w:cs="Arial"/>
          <w:color w:val="000000" w:themeColor="text1"/>
          <w:lang w:val="es-ES"/>
        </w:rPr>
        <w:t xml:space="preserve">Presente </w:t>
      </w:r>
      <w:r w:rsidR="00813B39">
        <w:rPr>
          <w:rFonts w:cs="Arial"/>
          <w:color w:val="000000" w:themeColor="text1"/>
          <w:lang w:val="es-ES"/>
        </w:rPr>
        <w:t xml:space="preserve">la polarización que </w:t>
      </w:r>
      <w:r w:rsidR="00DB2ED7">
        <w:rPr>
          <w:rFonts w:cs="Arial"/>
          <w:color w:val="000000" w:themeColor="text1"/>
          <w:lang w:val="es-ES"/>
        </w:rPr>
        <w:t>suscita</w:t>
      </w:r>
      <w:r>
        <w:rPr>
          <w:rFonts w:cs="Arial"/>
          <w:color w:val="000000" w:themeColor="text1"/>
          <w:lang w:val="es-ES"/>
        </w:rPr>
        <w:t xml:space="preserve"> </w:t>
      </w:r>
      <w:r w:rsidR="00F56D96">
        <w:rPr>
          <w:rFonts w:cs="Arial"/>
          <w:color w:val="000000" w:themeColor="text1"/>
          <w:lang w:val="es-ES"/>
        </w:rPr>
        <w:t xml:space="preserve">la sentencia del Tribunal Constitucional sobre la ley de </w:t>
      </w:r>
      <w:r w:rsidR="00813B39">
        <w:rPr>
          <w:rFonts w:cs="Arial"/>
          <w:color w:val="000000" w:themeColor="text1"/>
          <w:lang w:val="es-ES"/>
        </w:rPr>
        <w:t xml:space="preserve">amnistía a los protagonistas del </w:t>
      </w:r>
      <w:proofErr w:type="spellStart"/>
      <w:r w:rsidR="00813B39">
        <w:rPr>
          <w:rFonts w:cs="Arial"/>
          <w:i/>
          <w:iCs/>
          <w:color w:val="000000" w:themeColor="text1"/>
          <w:lang w:val="es-ES"/>
        </w:rPr>
        <w:t>Procés</w:t>
      </w:r>
      <w:proofErr w:type="spellEnd"/>
      <w:r w:rsidR="00813B39">
        <w:rPr>
          <w:rFonts w:cs="Arial"/>
          <w:color w:val="000000" w:themeColor="text1"/>
          <w:lang w:val="es-ES"/>
        </w:rPr>
        <w:t>.</w:t>
      </w:r>
    </w:p>
    <w:p w14:paraId="210C3AF5" w14:textId="77777777" w:rsidR="00813B39" w:rsidRDefault="00813B39" w:rsidP="00203C47">
      <w:pPr>
        <w:suppressLineNumbers/>
        <w:jc w:val="both"/>
        <w:rPr>
          <w:rFonts w:cs="Arial"/>
          <w:b/>
          <w:bCs/>
          <w:lang w:val="es-ES"/>
        </w:rPr>
      </w:pPr>
    </w:p>
    <w:p w14:paraId="6D3E7AC1" w14:textId="77777777" w:rsidR="00203C47" w:rsidRPr="008F3672" w:rsidRDefault="00203C47" w:rsidP="00203C47">
      <w:pPr>
        <w:suppressLineNumbers/>
        <w:jc w:val="both"/>
        <w:rPr>
          <w:rFonts w:cs="Arial"/>
          <w:b/>
          <w:bCs/>
          <w:lang w:val="es-ES"/>
        </w:rPr>
      </w:pPr>
      <w:r w:rsidRPr="008F3672">
        <w:rPr>
          <w:rFonts w:cs="Arial"/>
          <w:b/>
          <w:bCs/>
          <w:lang w:val="es-ES"/>
        </w:rPr>
        <w:t>II - EXPRESSION PERSONNELLE: ESSAI ARGUMENTÉ</w:t>
      </w:r>
    </w:p>
    <w:p w14:paraId="10F82F55" w14:textId="77777777" w:rsidR="00203C47" w:rsidRPr="008F3672" w:rsidRDefault="00203C47" w:rsidP="00203C47">
      <w:pPr>
        <w:suppressLineNumbers/>
        <w:jc w:val="both"/>
        <w:rPr>
          <w:rFonts w:cs="Arial"/>
          <w:b/>
          <w:bCs/>
          <w:i/>
          <w:iCs/>
          <w:lang w:val="es-ES"/>
        </w:rPr>
      </w:pPr>
      <w:proofErr w:type="spellStart"/>
      <w:r w:rsidRPr="008F3672">
        <w:rPr>
          <w:rFonts w:cs="Arial"/>
          <w:b/>
          <w:bCs/>
          <w:i/>
          <w:iCs/>
          <w:lang w:val="es-ES"/>
        </w:rPr>
        <w:t>Répondez</w:t>
      </w:r>
      <w:proofErr w:type="spellEnd"/>
      <w:r w:rsidRPr="008F3672">
        <w:rPr>
          <w:rFonts w:cs="Arial"/>
          <w:b/>
          <w:bCs/>
          <w:i/>
          <w:iCs/>
          <w:lang w:val="es-ES"/>
        </w:rPr>
        <w:t xml:space="preserve"> à la </w:t>
      </w:r>
      <w:proofErr w:type="spellStart"/>
      <w:r w:rsidRPr="008F3672">
        <w:rPr>
          <w:rFonts w:cs="Arial"/>
          <w:b/>
          <w:bCs/>
          <w:i/>
          <w:iCs/>
          <w:lang w:val="es-ES"/>
        </w:rPr>
        <w:t>question</w:t>
      </w:r>
      <w:proofErr w:type="spellEnd"/>
      <w:r w:rsidRPr="008F3672">
        <w:rPr>
          <w:rFonts w:cs="Arial"/>
          <w:b/>
          <w:bCs/>
          <w:i/>
          <w:iCs/>
          <w:lang w:val="es-ES"/>
        </w:rPr>
        <w:t xml:space="preserve"> </w:t>
      </w:r>
      <w:proofErr w:type="spellStart"/>
      <w:r w:rsidRPr="008F3672">
        <w:rPr>
          <w:rFonts w:cs="Arial"/>
          <w:b/>
          <w:bCs/>
          <w:i/>
          <w:iCs/>
          <w:lang w:val="es-ES"/>
        </w:rPr>
        <w:t>posée</w:t>
      </w:r>
      <w:proofErr w:type="spellEnd"/>
      <w:r w:rsidRPr="008F3672">
        <w:rPr>
          <w:rFonts w:cs="Arial"/>
          <w:b/>
          <w:bCs/>
          <w:i/>
          <w:iCs/>
          <w:lang w:val="es-ES"/>
        </w:rPr>
        <w:t xml:space="preserve"> en 350 </w:t>
      </w:r>
      <w:proofErr w:type="spellStart"/>
      <w:r w:rsidRPr="008F3672">
        <w:rPr>
          <w:rFonts w:cs="Arial"/>
          <w:b/>
          <w:bCs/>
          <w:i/>
          <w:iCs/>
          <w:lang w:val="es-ES"/>
        </w:rPr>
        <w:t>mots</w:t>
      </w:r>
      <w:proofErr w:type="spellEnd"/>
      <w:r w:rsidRPr="008F3672">
        <w:rPr>
          <w:rFonts w:cs="Arial"/>
          <w:b/>
          <w:bCs/>
          <w:i/>
          <w:iCs/>
          <w:lang w:val="es-ES"/>
        </w:rPr>
        <w:t xml:space="preserve"> (+ </w:t>
      </w:r>
      <w:proofErr w:type="spellStart"/>
      <w:r w:rsidRPr="008F3672">
        <w:rPr>
          <w:rFonts w:cs="Arial"/>
          <w:b/>
          <w:bCs/>
          <w:i/>
          <w:iCs/>
          <w:lang w:val="es-ES"/>
        </w:rPr>
        <w:t>ou</w:t>
      </w:r>
      <w:proofErr w:type="spellEnd"/>
      <w:r w:rsidRPr="008F3672">
        <w:rPr>
          <w:rFonts w:cs="Arial"/>
          <w:b/>
          <w:bCs/>
          <w:i/>
          <w:iCs/>
          <w:lang w:val="es-ES"/>
        </w:rPr>
        <w:t xml:space="preserve"> - 10%) en </w:t>
      </w:r>
      <w:proofErr w:type="spellStart"/>
      <w:r w:rsidRPr="008F3672">
        <w:rPr>
          <w:rFonts w:cs="Arial"/>
          <w:b/>
          <w:bCs/>
          <w:i/>
          <w:iCs/>
          <w:lang w:val="es-ES"/>
        </w:rPr>
        <w:t>réagissant</w:t>
      </w:r>
      <w:proofErr w:type="spellEnd"/>
      <w:r w:rsidRPr="008F3672">
        <w:rPr>
          <w:rFonts w:cs="Arial"/>
          <w:b/>
          <w:bCs/>
          <w:i/>
          <w:iCs/>
          <w:lang w:val="es-ES"/>
        </w:rPr>
        <w:t xml:space="preserve"> </w:t>
      </w:r>
      <w:proofErr w:type="spellStart"/>
      <w:r w:rsidRPr="008F3672">
        <w:rPr>
          <w:rFonts w:cs="Arial"/>
          <w:b/>
          <w:bCs/>
          <w:i/>
          <w:iCs/>
          <w:lang w:val="es-ES"/>
        </w:rPr>
        <w:t>au</w:t>
      </w:r>
      <w:proofErr w:type="spellEnd"/>
      <w:r w:rsidRPr="008F3672">
        <w:rPr>
          <w:rFonts w:cs="Arial"/>
          <w:b/>
          <w:bCs/>
          <w:i/>
          <w:iCs/>
          <w:lang w:val="es-ES"/>
        </w:rPr>
        <w:t xml:space="preserve"> </w:t>
      </w:r>
      <w:proofErr w:type="spellStart"/>
      <w:r w:rsidRPr="008F3672">
        <w:rPr>
          <w:rFonts w:cs="Arial"/>
          <w:b/>
          <w:bCs/>
          <w:i/>
          <w:iCs/>
          <w:lang w:val="es-ES"/>
        </w:rPr>
        <w:t>contenu</w:t>
      </w:r>
      <w:proofErr w:type="spellEnd"/>
      <w:r w:rsidRPr="008F3672">
        <w:rPr>
          <w:rFonts w:cs="Arial"/>
          <w:b/>
          <w:bCs/>
          <w:i/>
          <w:iCs/>
          <w:lang w:val="es-ES"/>
        </w:rPr>
        <w:t xml:space="preserve"> du dossier, </w:t>
      </w:r>
      <w:proofErr w:type="spellStart"/>
      <w:r w:rsidRPr="008F3672">
        <w:rPr>
          <w:rFonts w:cs="Arial"/>
          <w:b/>
          <w:bCs/>
          <w:i/>
          <w:iCs/>
          <w:lang w:val="es-ES"/>
        </w:rPr>
        <w:t>sans</w:t>
      </w:r>
      <w:proofErr w:type="spellEnd"/>
      <w:r w:rsidRPr="008F3672">
        <w:rPr>
          <w:rFonts w:cs="Arial"/>
          <w:b/>
          <w:bCs/>
          <w:i/>
          <w:iCs/>
          <w:lang w:val="es-ES"/>
        </w:rPr>
        <w:t xml:space="preserve"> </w:t>
      </w:r>
      <w:proofErr w:type="spellStart"/>
      <w:r w:rsidRPr="008F3672">
        <w:rPr>
          <w:rFonts w:cs="Arial"/>
          <w:b/>
          <w:bCs/>
          <w:i/>
          <w:iCs/>
          <w:lang w:val="es-ES"/>
        </w:rPr>
        <w:t>paraphraser</w:t>
      </w:r>
      <w:proofErr w:type="spellEnd"/>
      <w:r w:rsidRPr="008F3672">
        <w:rPr>
          <w:rFonts w:cs="Arial"/>
          <w:b/>
          <w:bCs/>
          <w:i/>
          <w:iCs/>
          <w:lang w:val="es-ES"/>
        </w:rPr>
        <w:t xml:space="preserve"> </w:t>
      </w:r>
      <w:proofErr w:type="spellStart"/>
      <w:r w:rsidRPr="008F3672">
        <w:rPr>
          <w:rFonts w:cs="Arial"/>
          <w:b/>
          <w:bCs/>
          <w:i/>
          <w:iCs/>
          <w:lang w:val="es-ES"/>
        </w:rPr>
        <w:t>celui-ci</w:t>
      </w:r>
      <w:proofErr w:type="spellEnd"/>
      <w:r w:rsidRPr="008F3672">
        <w:rPr>
          <w:rFonts w:cs="Arial"/>
          <w:b/>
          <w:bCs/>
          <w:i/>
          <w:iCs/>
          <w:lang w:val="es-ES"/>
        </w:rPr>
        <w:t xml:space="preserve">, </w:t>
      </w:r>
      <w:proofErr w:type="spellStart"/>
      <w:r w:rsidRPr="008F3672">
        <w:rPr>
          <w:rFonts w:cs="Arial"/>
          <w:b/>
          <w:bCs/>
          <w:i/>
          <w:iCs/>
          <w:lang w:val="es-ES"/>
        </w:rPr>
        <w:t>tout</w:t>
      </w:r>
      <w:proofErr w:type="spellEnd"/>
      <w:r w:rsidRPr="008F3672">
        <w:rPr>
          <w:rFonts w:cs="Arial"/>
          <w:b/>
          <w:bCs/>
          <w:i/>
          <w:iCs/>
          <w:lang w:val="es-ES"/>
        </w:rPr>
        <w:t xml:space="preserve"> en </w:t>
      </w:r>
      <w:proofErr w:type="spellStart"/>
      <w:r w:rsidRPr="008F3672">
        <w:rPr>
          <w:rFonts w:cs="Arial"/>
          <w:b/>
          <w:bCs/>
          <w:i/>
          <w:iCs/>
          <w:lang w:val="es-ES"/>
        </w:rPr>
        <w:t>développant</w:t>
      </w:r>
      <w:proofErr w:type="spellEnd"/>
      <w:r w:rsidRPr="008F3672">
        <w:rPr>
          <w:rFonts w:cs="Arial"/>
          <w:b/>
          <w:bCs/>
          <w:i/>
          <w:iCs/>
          <w:lang w:val="es-ES"/>
        </w:rPr>
        <w:t xml:space="preserve"> </w:t>
      </w:r>
      <w:proofErr w:type="spellStart"/>
      <w:r w:rsidRPr="008F3672">
        <w:rPr>
          <w:rFonts w:cs="Arial"/>
          <w:b/>
          <w:bCs/>
          <w:i/>
          <w:iCs/>
          <w:lang w:val="es-ES"/>
        </w:rPr>
        <w:t>votre</w:t>
      </w:r>
      <w:proofErr w:type="spellEnd"/>
      <w:r w:rsidRPr="008F3672">
        <w:rPr>
          <w:rFonts w:cs="Arial"/>
          <w:b/>
          <w:bCs/>
          <w:i/>
          <w:iCs/>
          <w:lang w:val="es-ES"/>
        </w:rPr>
        <w:t xml:space="preserve"> </w:t>
      </w:r>
      <w:proofErr w:type="spellStart"/>
      <w:r w:rsidRPr="008F3672">
        <w:rPr>
          <w:rFonts w:cs="Arial"/>
          <w:b/>
          <w:bCs/>
          <w:i/>
          <w:iCs/>
          <w:lang w:val="es-ES"/>
        </w:rPr>
        <w:t>opinion</w:t>
      </w:r>
      <w:proofErr w:type="spellEnd"/>
      <w:r w:rsidRPr="008F3672">
        <w:rPr>
          <w:rFonts w:cs="Arial"/>
          <w:b/>
          <w:bCs/>
          <w:i/>
          <w:iCs/>
          <w:lang w:val="es-ES"/>
        </w:rPr>
        <w:t xml:space="preserve"> </w:t>
      </w:r>
      <w:proofErr w:type="spellStart"/>
      <w:r w:rsidRPr="008F3672">
        <w:rPr>
          <w:rFonts w:cs="Arial"/>
          <w:b/>
          <w:bCs/>
          <w:i/>
          <w:iCs/>
          <w:lang w:val="es-ES"/>
        </w:rPr>
        <w:t>personnelle</w:t>
      </w:r>
      <w:proofErr w:type="spellEnd"/>
      <w:r w:rsidRPr="008F3672">
        <w:rPr>
          <w:rFonts w:cs="Arial"/>
          <w:b/>
          <w:bCs/>
          <w:i/>
          <w:iCs/>
          <w:lang w:val="es-ES"/>
        </w:rPr>
        <w:t xml:space="preserve">. </w:t>
      </w:r>
      <w:proofErr w:type="spellStart"/>
      <w:r w:rsidRPr="008F3672">
        <w:rPr>
          <w:rFonts w:cs="Arial"/>
          <w:b/>
          <w:bCs/>
          <w:i/>
          <w:iCs/>
          <w:lang w:val="es-ES"/>
        </w:rPr>
        <w:t>Vous</w:t>
      </w:r>
      <w:proofErr w:type="spellEnd"/>
      <w:r w:rsidRPr="008F3672">
        <w:rPr>
          <w:rFonts w:cs="Arial"/>
          <w:b/>
          <w:bCs/>
          <w:i/>
          <w:iCs/>
          <w:lang w:val="es-ES"/>
        </w:rPr>
        <w:t xml:space="preserve"> </w:t>
      </w:r>
      <w:proofErr w:type="spellStart"/>
      <w:r w:rsidRPr="008F3672">
        <w:rPr>
          <w:rFonts w:cs="Arial"/>
          <w:b/>
          <w:bCs/>
          <w:i/>
          <w:iCs/>
          <w:lang w:val="es-ES"/>
        </w:rPr>
        <w:t>devez</w:t>
      </w:r>
      <w:proofErr w:type="spellEnd"/>
      <w:r w:rsidRPr="008F3672">
        <w:rPr>
          <w:rFonts w:cs="Arial"/>
          <w:b/>
          <w:bCs/>
          <w:i/>
          <w:iCs/>
          <w:lang w:val="es-ES"/>
        </w:rPr>
        <w:t xml:space="preserve"> </w:t>
      </w:r>
      <w:proofErr w:type="spellStart"/>
      <w:r w:rsidRPr="008F3672">
        <w:rPr>
          <w:rFonts w:cs="Arial"/>
          <w:b/>
          <w:bCs/>
          <w:i/>
          <w:iCs/>
          <w:lang w:val="es-ES"/>
        </w:rPr>
        <w:t>illustrer</w:t>
      </w:r>
      <w:proofErr w:type="spellEnd"/>
      <w:r w:rsidRPr="008F3672">
        <w:rPr>
          <w:rFonts w:cs="Arial"/>
          <w:b/>
          <w:bCs/>
          <w:i/>
          <w:iCs/>
          <w:lang w:val="es-ES"/>
        </w:rPr>
        <w:t xml:space="preserve"> </w:t>
      </w:r>
      <w:proofErr w:type="spellStart"/>
      <w:r w:rsidRPr="008F3672">
        <w:rPr>
          <w:rFonts w:cs="Arial"/>
          <w:b/>
          <w:bCs/>
          <w:i/>
          <w:iCs/>
          <w:lang w:val="es-ES"/>
        </w:rPr>
        <w:t>votre</w:t>
      </w:r>
      <w:proofErr w:type="spellEnd"/>
      <w:r w:rsidRPr="008F3672">
        <w:rPr>
          <w:rFonts w:cs="Arial"/>
          <w:b/>
          <w:bCs/>
          <w:i/>
          <w:iCs/>
          <w:lang w:val="es-ES"/>
        </w:rPr>
        <w:t xml:space="preserve"> </w:t>
      </w:r>
      <w:proofErr w:type="spellStart"/>
      <w:r w:rsidRPr="008F3672">
        <w:rPr>
          <w:rFonts w:cs="Arial"/>
          <w:b/>
          <w:bCs/>
          <w:i/>
          <w:iCs/>
          <w:lang w:val="es-ES"/>
        </w:rPr>
        <w:t>argumentation</w:t>
      </w:r>
      <w:proofErr w:type="spellEnd"/>
      <w:r w:rsidRPr="008F3672">
        <w:rPr>
          <w:rFonts w:cs="Arial"/>
          <w:b/>
          <w:bCs/>
          <w:i/>
          <w:iCs/>
          <w:lang w:val="es-ES"/>
        </w:rPr>
        <w:t xml:space="preserve"> </w:t>
      </w:r>
      <w:proofErr w:type="spellStart"/>
      <w:r w:rsidRPr="008F3672">
        <w:rPr>
          <w:rFonts w:cs="Arial"/>
          <w:b/>
          <w:bCs/>
          <w:i/>
          <w:iCs/>
          <w:lang w:val="es-ES"/>
        </w:rPr>
        <w:t>avec</w:t>
      </w:r>
      <w:proofErr w:type="spellEnd"/>
      <w:r w:rsidRPr="008F3672">
        <w:rPr>
          <w:rFonts w:cs="Arial"/>
          <w:b/>
          <w:bCs/>
          <w:i/>
          <w:iCs/>
          <w:lang w:val="es-ES"/>
        </w:rPr>
        <w:t xml:space="preserve"> des </w:t>
      </w:r>
      <w:proofErr w:type="spellStart"/>
      <w:r w:rsidRPr="008F3672">
        <w:rPr>
          <w:rFonts w:cs="Arial"/>
          <w:b/>
          <w:bCs/>
          <w:i/>
          <w:iCs/>
          <w:lang w:val="es-ES"/>
        </w:rPr>
        <w:t>exemples</w:t>
      </w:r>
      <w:proofErr w:type="spellEnd"/>
      <w:r w:rsidRPr="008F3672">
        <w:rPr>
          <w:rFonts w:cs="Arial"/>
          <w:b/>
          <w:bCs/>
          <w:i/>
          <w:iCs/>
          <w:lang w:val="es-ES"/>
        </w:rPr>
        <w:t xml:space="preserve"> </w:t>
      </w:r>
      <w:proofErr w:type="spellStart"/>
      <w:r w:rsidRPr="008F3672">
        <w:rPr>
          <w:rFonts w:cs="Arial"/>
          <w:b/>
          <w:bCs/>
          <w:i/>
          <w:iCs/>
          <w:lang w:val="es-ES"/>
        </w:rPr>
        <w:t>culturels</w:t>
      </w:r>
      <w:proofErr w:type="spellEnd"/>
      <w:r w:rsidRPr="008F3672">
        <w:rPr>
          <w:rFonts w:cs="Arial"/>
          <w:b/>
          <w:bCs/>
          <w:i/>
          <w:iCs/>
          <w:lang w:val="es-ES"/>
        </w:rPr>
        <w:t xml:space="preserve">, </w:t>
      </w:r>
      <w:proofErr w:type="spellStart"/>
      <w:r w:rsidRPr="008F3672">
        <w:rPr>
          <w:rFonts w:cs="Arial"/>
          <w:b/>
          <w:bCs/>
          <w:i/>
          <w:iCs/>
          <w:lang w:val="es-ES"/>
        </w:rPr>
        <w:t>civilisationnels</w:t>
      </w:r>
      <w:proofErr w:type="spellEnd"/>
      <w:r w:rsidRPr="008F3672">
        <w:rPr>
          <w:rFonts w:cs="Arial"/>
          <w:b/>
          <w:bCs/>
          <w:i/>
          <w:iCs/>
          <w:lang w:val="es-ES"/>
        </w:rPr>
        <w:t xml:space="preserve"> et/</w:t>
      </w:r>
      <w:proofErr w:type="spellStart"/>
      <w:r w:rsidRPr="008F3672">
        <w:rPr>
          <w:rFonts w:cs="Arial"/>
          <w:b/>
          <w:bCs/>
          <w:i/>
          <w:iCs/>
          <w:lang w:val="es-ES"/>
        </w:rPr>
        <w:t>ou</w:t>
      </w:r>
      <w:proofErr w:type="spellEnd"/>
      <w:r w:rsidRPr="008F3672">
        <w:rPr>
          <w:rFonts w:cs="Arial"/>
          <w:b/>
          <w:bCs/>
          <w:i/>
          <w:iCs/>
          <w:lang w:val="es-ES"/>
        </w:rPr>
        <w:t xml:space="preserve"> </w:t>
      </w:r>
      <w:proofErr w:type="spellStart"/>
      <w:r w:rsidRPr="008F3672">
        <w:rPr>
          <w:rFonts w:cs="Arial"/>
          <w:b/>
          <w:bCs/>
          <w:i/>
          <w:iCs/>
          <w:lang w:val="es-ES"/>
        </w:rPr>
        <w:t>historiques</w:t>
      </w:r>
      <w:proofErr w:type="spellEnd"/>
      <w:r w:rsidRPr="008F3672">
        <w:rPr>
          <w:rFonts w:cs="Arial"/>
          <w:b/>
          <w:bCs/>
          <w:i/>
          <w:iCs/>
          <w:lang w:val="es-ES"/>
        </w:rPr>
        <w:t xml:space="preserve"> du monde </w:t>
      </w:r>
      <w:proofErr w:type="spellStart"/>
      <w:r w:rsidRPr="008F3672">
        <w:rPr>
          <w:rFonts w:cs="Arial"/>
          <w:b/>
          <w:bCs/>
          <w:i/>
          <w:iCs/>
          <w:lang w:val="es-ES"/>
        </w:rPr>
        <w:t>hispanophone</w:t>
      </w:r>
      <w:proofErr w:type="spellEnd"/>
      <w:r w:rsidRPr="008F3672">
        <w:rPr>
          <w:rFonts w:cs="Arial"/>
          <w:b/>
          <w:bCs/>
          <w:i/>
          <w:iCs/>
          <w:lang w:val="es-ES"/>
        </w:rPr>
        <w:t>.</w:t>
      </w:r>
    </w:p>
    <w:p w14:paraId="1C3C950A" w14:textId="77777777" w:rsidR="00203C47" w:rsidRPr="008F3672" w:rsidRDefault="00203C47" w:rsidP="00203C47">
      <w:pPr>
        <w:suppressLineNumbers/>
        <w:jc w:val="both"/>
        <w:rPr>
          <w:rFonts w:cs="Arial"/>
          <w:color w:val="000000" w:themeColor="text1"/>
          <w:lang w:val="es-ES"/>
        </w:rPr>
      </w:pPr>
      <w:r>
        <w:rPr>
          <w:rFonts w:cs="Arial"/>
          <w:color w:val="000000" w:themeColor="text1"/>
          <w:lang w:val="es-ES"/>
        </w:rPr>
        <w:t>¿Le parece que</w:t>
      </w:r>
      <w:r w:rsidR="00813B39">
        <w:rPr>
          <w:rFonts w:cs="Arial"/>
          <w:color w:val="000000" w:themeColor="text1"/>
          <w:lang w:val="es-ES"/>
        </w:rPr>
        <w:t xml:space="preserve"> la amnistía a Carles Puigdemont es necesaria para cerrar el </w:t>
      </w:r>
      <w:proofErr w:type="spellStart"/>
      <w:r w:rsidR="00813B39">
        <w:rPr>
          <w:rFonts w:cs="Arial"/>
          <w:i/>
          <w:iCs/>
          <w:color w:val="000000" w:themeColor="text1"/>
          <w:lang w:val="es-ES"/>
        </w:rPr>
        <w:t>Procés</w:t>
      </w:r>
      <w:proofErr w:type="spellEnd"/>
      <w:r>
        <w:rPr>
          <w:rFonts w:cs="Arial"/>
          <w:color w:val="000000" w:themeColor="text1"/>
          <w:lang w:val="es-ES"/>
        </w:rPr>
        <w:t xml:space="preserve">? </w:t>
      </w:r>
    </w:p>
    <w:p w14:paraId="5B2E6D35" w14:textId="77777777" w:rsidR="00203C47" w:rsidRDefault="00203C47" w:rsidP="00203C47">
      <w:pPr>
        <w:suppressLineNumbers/>
        <w:jc w:val="both"/>
        <w:rPr>
          <w:rFonts w:cs="Arial"/>
          <w:b/>
          <w:bCs/>
          <w:lang w:val="es-ES"/>
        </w:rPr>
      </w:pPr>
    </w:p>
    <w:p w14:paraId="1F207C86" w14:textId="77777777" w:rsidR="00203C47" w:rsidRDefault="00203C47" w:rsidP="00203C47">
      <w:pPr>
        <w:suppressLineNumbers/>
        <w:jc w:val="both"/>
        <w:rPr>
          <w:rFonts w:cs="Arial"/>
          <w:b/>
          <w:bCs/>
          <w:lang w:val="es-ES"/>
        </w:rPr>
      </w:pPr>
      <w:r w:rsidRPr="008F3672">
        <w:rPr>
          <w:rFonts w:cs="Arial"/>
          <w:b/>
          <w:bCs/>
          <w:lang w:val="es-ES"/>
        </w:rPr>
        <w:t xml:space="preserve">III - </w:t>
      </w:r>
      <w:proofErr w:type="gramStart"/>
      <w:r w:rsidRPr="008F3672">
        <w:rPr>
          <w:rFonts w:cs="Arial"/>
          <w:b/>
          <w:bCs/>
          <w:lang w:val="es-ES"/>
        </w:rPr>
        <w:t xml:space="preserve">TRADUCTION </w:t>
      </w:r>
      <w:r>
        <w:rPr>
          <w:rFonts w:cs="Arial"/>
          <w:b/>
          <w:bCs/>
          <w:lang w:val="es-ES"/>
        </w:rPr>
        <w:t>:</w:t>
      </w:r>
      <w:proofErr w:type="gramEnd"/>
      <w:r>
        <w:rPr>
          <w:rFonts w:cs="Arial"/>
          <w:b/>
          <w:bCs/>
          <w:lang w:val="es-ES"/>
        </w:rPr>
        <w:t xml:space="preserve"> THEME </w:t>
      </w:r>
    </w:p>
    <w:p w14:paraId="3C55D43B" w14:textId="77777777" w:rsidR="00203C47" w:rsidRDefault="00203C47" w:rsidP="00203C47">
      <w:pPr>
        <w:suppressLineNumbers/>
        <w:jc w:val="both"/>
        <w:rPr>
          <w:rFonts w:cs="Arial"/>
          <w:b/>
          <w:bCs/>
          <w:lang w:val="es-ES"/>
        </w:rPr>
      </w:pPr>
    </w:p>
    <w:p w14:paraId="43BBB413" w14:textId="77777777" w:rsidR="00203C47" w:rsidRDefault="00203C47" w:rsidP="00203C47">
      <w:pPr>
        <w:suppressLineNumbers/>
        <w:jc w:val="both"/>
        <w:rPr>
          <w:rFonts w:cs="Arial"/>
          <w:lang w:val="es-ES"/>
        </w:rPr>
      </w:pPr>
      <w:proofErr w:type="spellStart"/>
      <w:r w:rsidRPr="008F3672">
        <w:rPr>
          <w:rFonts w:cs="Arial"/>
          <w:lang w:val="es-ES"/>
        </w:rPr>
        <w:t>Traduire</w:t>
      </w:r>
      <w:proofErr w:type="spellEnd"/>
      <w:r w:rsidRPr="008F3672">
        <w:rPr>
          <w:rFonts w:cs="Arial"/>
          <w:lang w:val="es-ES"/>
        </w:rPr>
        <w:t xml:space="preserve"> le </w:t>
      </w:r>
      <w:proofErr w:type="spellStart"/>
      <w:r w:rsidRPr="008F3672">
        <w:rPr>
          <w:rFonts w:cs="Arial"/>
          <w:lang w:val="es-ES"/>
        </w:rPr>
        <w:t>passage</w:t>
      </w:r>
      <w:proofErr w:type="spellEnd"/>
      <w:r w:rsidRPr="008F3672">
        <w:rPr>
          <w:rFonts w:cs="Arial"/>
          <w:lang w:val="es-ES"/>
        </w:rPr>
        <w:t xml:space="preserve"> </w:t>
      </w:r>
      <w:proofErr w:type="spellStart"/>
      <w:r w:rsidRPr="008F3672">
        <w:rPr>
          <w:rFonts w:cs="Arial"/>
          <w:lang w:val="es-ES"/>
        </w:rPr>
        <w:t>souligné</w:t>
      </w:r>
      <w:proofErr w:type="spellEnd"/>
      <w:r>
        <w:rPr>
          <w:rFonts w:cs="Arial"/>
          <w:lang w:val="es-ES"/>
        </w:rPr>
        <w:t xml:space="preserve"> du </w:t>
      </w:r>
      <w:proofErr w:type="spellStart"/>
      <w:r>
        <w:rPr>
          <w:rFonts w:cs="Arial"/>
          <w:lang w:val="es-ES"/>
        </w:rPr>
        <w:t>document</w:t>
      </w:r>
      <w:proofErr w:type="spellEnd"/>
      <w:r>
        <w:rPr>
          <w:rFonts w:cs="Arial"/>
          <w:lang w:val="es-ES"/>
        </w:rPr>
        <w:t xml:space="preserve"> 3</w:t>
      </w:r>
      <w:r w:rsidRPr="008F3672">
        <w:rPr>
          <w:rFonts w:cs="Arial"/>
          <w:lang w:val="es-ES"/>
        </w:rPr>
        <w:t xml:space="preserve"> (l.</w:t>
      </w:r>
      <w:r w:rsidR="00F7703E">
        <w:rPr>
          <w:rFonts w:cs="Arial"/>
          <w:lang w:val="es-ES"/>
        </w:rPr>
        <w:t xml:space="preserve">12 </w:t>
      </w:r>
      <w:r w:rsidRPr="008F3672">
        <w:rPr>
          <w:rFonts w:cs="Arial"/>
          <w:lang w:val="es-ES"/>
        </w:rPr>
        <w:t>à</w:t>
      </w:r>
      <w:r>
        <w:rPr>
          <w:rFonts w:cs="Arial"/>
          <w:lang w:val="es-ES"/>
        </w:rPr>
        <w:t xml:space="preserve"> </w:t>
      </w:r>
      <w:r w:rsidR="00F7703E">
        <w:rPr>
          <w:rFonts w:cs="Arial"/>
          <w:lang w:val="es-ES"/>
        </w:rPr>
        <w:t>22</w:t>
      </w:r>
      <w:r w:rsidRPr="008F3672">
        <w:rPr>
          <w:rFonts w:cs="Arial"/>
          <w:lang w:val="es-ES"/>
        </w:rPr>
        <w:t>)</w:t>
      </w:r>
    </w:p>
    <w:p w14:paraId="12F8122C" w14:textId="77777777" w:rsidR="00203C47" w:rsidRDefault="00203C47" w:rsidP="00170F0D">
      <w:pPr>
        <w:jc w:val="both"/>
        <w:rPr>
          <w:b/>
          <w:bCs/>
          <w:lang w:val="es-ES"/>
        </w:rPr>
      </w:pPr>
    </w:p>
    <w:p w14:paraId="51DDF095" w14:textId="77777777" w:rsidR="00203C47" w:rsidRDefault="00203C47" w:rsidP="00170F0D">
      <w:pPr>
        <w:jc w:val="both"/>
        <w:rPr>
          <w:b/>
          <w:bCs/>
          <w:lang w:val="es-ES"/>
        </w:rPr>
        <w:sectPr w:rsidR="00203C4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14:paraId="4A6372B9" w14:textId="77777777" w:rsidR="00203C47" w:rsidRPr="00203C47" w:rsidRDefault="00203C47" w:rsidP="001C581A">
      <w:pPr>
        <w:suppressLineNumbers/>
        <w:jc w:val="both"/>
        <w:rPr>
          <w:b/>
          <w:bCs/>
          <w:lang w:val="es-ES"/>
        </w:rPr>
      </w:pPr>
      <w:proofErr w:type="spellStart"/>
      <w:r w:rsidRPr="00A3727A">
        <w:rPr>
          <w:rFonts w:eastAsia="Calibri" w:cs="Arial"/>
          <w:b/>
          <w:color w:val="000000" w:themeColor="text1"/>
          <w:lang w:val="es-ES"/>
        </w:rPr>
        <w:lastRenderedPageBreak/>
        <w:t>Document</w:t>
      </w:r>
      <w:proofErr w:type="spellEnd"/>
      <w:r w:rsidRPr="00A3727A">
        <w:rPr>
          <w:rFonts w:eastAsia="Calibri" w:cs="Arial"/>
          <w:b/>
          <w:color w:val="000000" w:themeColor="text1"/>
          <w:lang w:val="es-ES"/>
        </w:rPr>
        <w:t xml:space="preserve"> 1 –</w:t>
      </w:r>
      <w:r>
        <w:rPr>
          <w:rFonts w:eastAsia="Calibri" w:cs="Arial"/>
          <w:bCs/>
          <w:color w:val="000000" w:themeColor="text1"/>
          <w:lang w:val="es-ES"/>
        </w:rPr>
        <w:t xml:space="preserve"> Editorial, </w:t>
      </w:r>
      <w:r w:rsidRPr="00203C47">
        <w:rPr>
          <w:rFonts w:eastAsia="Calibri" w:cs="Arial"/>
          <w:bCs/>
          <w:color w:val="000000" w:themeColor="text1"/>
          <w:lang w:val="es-ES"/>
        </w:rPr>
        <w:t>“</w:t>
      </w:r>
      <w:r w:rsidRPr="00203C47">
        <w:rPr>
          <w:bCs/>
          <w:lang w:val="es-ES"/>
        </w:rPr>
        <w:t>Amnistía y legitimidad constitucional</w:t>
      </w:r>
      <w:r>
        <w:rPr>
          <w:bCs/>
          <w:lang w:val="es-ES"/>
        </w:rPr>
        <w:t xml:space="preserve">”, </w:t>
      </w:r>
      <w:r>
        <w:rPr>
          <w:lang w:val="es-ES"/>
        </w:rPr>
        <w:t xml:space="preserve">27/06/2025, </w:t>
      </w:r>
      <w:r w:rsidRPr="00170F0D">
        <w:rPr>
          <w:i/>
          <w:iCs/>
          <w:lang w:val="es-ES"/>
        </w:rPr>
        <w:t>El País</w:t>
      </w:r>
    </w:p>
    <w:p w14:paraId="643500F1" w14:textId="77777777" w:rsidR="00203C47" w:rsidRDefault="00203C47" w:rsidP="001C581A">
      <w:pPr>
        <w:suppressLineNumbers/>
        <w:jc w:val="both"/>
        <w:rPr>
          <w:b/>
          <w:bCs/>
          <w:lang w:val="es-ES"/>
        </w:rPr>
      </w:pPr>
    </w:p>
    <w:p w14:paraId="6072004E" w14:textId="77777777" w:rsidR="00170F0D" w:rsidRPr="00170F0D" w:rsidRDefault="00170F0D" w:rsidP="001C581A">
      <w:pPr>
        <w:suppressLineNumbers/>
        <w:jc w:val="center"/>
        <w:rPr>
          <w:b/>
          <w:bCs/>
          <w:lang w:val="es-ES"/>
        </w:rPr>
      </w:pPr>
      <w:r w:rsidRPr="00170F0D">
        <w:rPr>
          <w:b/>
          <w:bCs/>
          <w:lang w:val="es-ES"/>
        </w:rPr>
        <w:t>Amnistía y legitimidad constitucional</w:t>
      </w:r>
    </w:p>
    <w:p w14:paraId="1082999D" w14:textId="77777777" w:rsidR="00170F0D" w:rsidRDefault="00170F0D" w:rsidP="001C581A">
      <w:pPr>
        <w:suppressLineNumbers/>
        <w:jc w:val="both"/>
        <w:rPr>
          <w:lang w:val="es-ES"/>
        </w:rPr>
      </w:pPr>
    </w:p>
    <w:p w14:paraId="7D4BD760" w14:textId="77777777" w:rsidR="00170F0D" w:rsidRPr="00170F0D" w:rsidRDefault="00170F0D" w:rsidP="00203C47">
      <w:pPr>
        <w:ind w:firstLine="284"/>
        <w:jc w:val="both"/>
        <w:rPr>
          <w:lang w:val="es-ES"/>
        </w:rPr>
      </w:pPr>
      <w:r w:rsidRPr="00170F0D">
        <w:rPr>
          <w:lang w:val="es-ES"/>
        </w:rPr>
        <w:t>El Tribunal Constitucional (TC) validó ayer por seis votos a cuatro la ley de amnistía aprobada en mayo de 2024 por el Congreso de los Diputados. El fallo da la razón al Poder Legislativo y ratifica que la norma —la más polémica y divisiva de la legislatura— no solo es constitucional, sino también legítima como vía para la reconciliación. Al sostener que la ley se ajusta a la Constitución y no responde a un capricho político, el tribunal de garantías subraya que la medida de gracia tiene como fin superar las tensiones generadas dentro de Cataluña, y entre Cataluña y el resto de España, por el proceso independentista, que culminó en el referéndum ilegal del 1 de octubre de 2017 y produjo una grave fractura social.</w:t>
      </w:r>
    </w:p>
    <w:p w14:paraId="619278AE" w14:textId="77777777" w:rsidR="00170F0D" w:rsidRPr="00170F0D" w:rsidRDefault="00170F0D" w:rsidP="00203C47">
      <w:pPr>
        <w:ind w:firstLine="284"/>
        <w:jc w:val="both"/>
        <w:rPr>
          <w:lang w:val="es-ES"/>
        </w:rPr>
      </w:pPr>
      <w:r w:rsidRPr="00170F0D">
        <w:rPr>
          <w:lang w:val="es-ES"/>
        </w:rPr>
        <w:t xml:space="preserve">Un año después de su aprobación, nadie puede negar que la ley ha cumplido ese objetivo. No solo ha devuelto la normalidad institucional a </w:t>
      </w:r>
      <w:proofErr w:type="gramStart"/>
      <w:r w:rsidRPr="00170F0D">
        <w:rPr>
          <w:lang w:val="es-ES"/>
        </w:rPr>
        <w:t>Cataluña</w:t>
      </w:r>
      <w:proofErr w:type="gramEnd"/>
      <w:r w:rsidRPr="00170F0D">
        <w:rPr>
          <w:lang w:val="es-ES"/>
        </w:rPr>
        <w:t xml:space="preserve"> sino que ha demostrado que eran infundados los temores de quienes se oponían a la ley: ni España se ha roto ni el independentismo ha recuperado fuerza —bien al contrario, ha perdido la mayoría en el </w:t>
      </w:r>
      <w:proofErr w:type="spellStart"/>
      <w:r w:rsidRPr="00170F0D">
        <w:rPr>
          <w:lang w:val="es-ES"/>
        </w:rPr>
        <w:t>Parlament</w:t>
      </w:r>
      <w:proofErr w:type="spellEnd"/>
      <w:r w:rsidRPr="00170F0D">
        <w:rPr>
          <w:lang w:val="es-ES"/>
        </w:rPr>
        <w:t>— ni se ha visto espoleado por una supuesta impunidad. Como recuerda el TC, como medida excepcional, la amnistía se circunscribe a un periodo concreto —su fecha máxima de aplicación se fija en el 13 de noviembre de 2023— y solo extingue responsabilidades penales sobre delitos cometidos en el pasado; si los líderes independentistas se embarcan de nuevo en un proceso secesionista, sus conductas volverán a ser castigadas.</w:t>
      </w:r>
    </w:p>
    <w:p w14:paraId="4B2CA053" w14:textId="77777777" w:rsidR="00170F0D" w:rsidRPr="00170F0D" w:rsidRDefault="00170F0D" w:rsidP="00203C47">
      <w:pPr>
        <w:ind w:firstLine="284"/>
        <w:jc w:val="both"/>
        <w:rPr>
          <w:lang w:val="es-ES"/>
        </w:rPr>
      </w:pPr>
      <w:r w:rsidRPr="00170F0D">
        <w:rPr>
          <w:lang w:val="es-ES"/>
        </w:rPr>
        <w:t xml:space="preserve">La Constitución no prohíbe expresamente la amnistía, lo que otorga al Parlamento la facultad de regularla, dice el TC, que, por otro lado, afirma que “las intenciones del legislador, su estrategia política o su propósito último” no constituyen objeto de su “control”. Sin embargo, aunque la sentencia es coherente con la doctrina constitucional, no se puede ignorar que la aprobación de la ley resultó políticamente problemática. El hecho de que haya cumplido su objetivo pacificador no borra su intencionalidad política, traducida en la transacción parlamentaria que hizo posible la ley a cambio del apoyo de </w:t>
      </w:r>
      <w:proofErr w:type="spellStart"/>
      <w:r w:rsidRPr="00170F0D">
        <w:rPr>
          <w:lang w:val="es-ES"/>
        </w:rPr>
        <w:t>Junts</w:t>
      </w:r>
      <w:proofErr w:type="spellEnd"/>
      <w:r w:rsidRPr="00170F0D">
        <w:rPr>
          <w:lang w:val="es-ES"/>
        </w:rPr>
        <w:t xml:space="preserve"> a la investidura de Pedro Sánchez, que en el pasado había negado categóricamente la posibilidad de promover tal norma.</w:t>
      </w:r>
    </w:p>
    <w:p w14:paraId="0A0F6653" w14:textId="77777777" w:rsidR="00170F0D" w:rsidRPr="00170F0D" w:rsidRDefault="00170F0D" w:rsidP="00203C47">
      <w:pPr>
        <w:ind w:firstLine="284"/>
        <w:jc w:val="both"/>
        <w:rPr>
          <w:lang w:val="es-ES"/>
        </w:rPr>
      </w:pPr>
      <w:r w:rsidRPr="00170F0D">
        <w:rPr>
          <w:lang w:val="es-ES"/>
        </w:rPr>
        <w:t>Uno de los puntos más delicados fue el hecho de que quienes se iban a beneficiar de la amnistía fuesen los mismos que hicieron posible su aprobación, prescindiendo de un debate más reposado y de un consenso mayor, siempre deseable ante una medida de este calado. Fueron precisamente estas cuestiones las que generaron la inquietud que pervive en parte de la ciudadanía y en un importante número de juristas, como se ha visto en la división entre progresistas y conservadores del Constitucional.</w:t>
      </w:r>
    </w:p>
    <w:p w14:paraId="0BD52D49" w14:textId="77777777" w:rsidR="00170F0D" w:rsidRPr="00170F0D" w:rsidRDefault="00170F0D" w:rsidP="00203C47">
      <w:pPr>
        <w:ind w:firstLine="284"/>
        <w:jc w:val="both"/>
        <w:rPr>
          <w:lang w:val="es-ES"/>
        </w:rPr>
      </w:pPr>
      <w:r w:rsidRPr="00170F0D">
        <w:rPr>
          <w:lang w:val="es-ES"/>
        </w:rPr>
        <w:t xml:space="preserve">Con todo, pese al intercambio político que está en el origen de la ley de amnistía y a los importantes flecos que le quedan a su aplicación —entre otros, al </w:t>
      </w:r>
      <w:proofErr w:type="spellStart"/>
      <w:r w:rsidRPr="00170F0D">
        <w:rPr>
          <w:lang w:val="es-ES"/>
        </w:rPr>
        <w:t>expresident</w:t>
      </w:r>
      <w:proofErr w:type="spellEnd"/>
      <w:r w:rsidRPr="00170F0D">
        <w:rPr>
          <w:lang w:val="es-ES"/>
        </w:rPr>
        <w:t xml:space="preserve"> Carles Puigdemont—, su llegada al pleno del tribunal de garantías a raíz de un recurso del Partido Popular demuestra que la norma ha seguido todos los cauces del Estado de derecho. Por eso es imperativo recordar que el respeto a las sentencias del último intérprete de la Ley Fundamental es clave para el funcionamiento de la democracia. Aunque es legítimo disentir de sus decisiones, poner en duda la legitimidad del Tribunal Constitucional por discrepar de su fallo socava la autoridad no ya del órgano encargado de velar por la Constitución sino del sistema legal que se sustenta en ella. En tiempos de polarización extrema, cuando la confianza en las instituciones está en juego, tanto las voces favorables a la ley de amnistía como las discordantes deben promover un debate orientado a fortalecer las bases de la democracia, no a debilitarlas.</w:t>
      </w:r>
    </w:p>
    <w:p w14:paraId="0C3706AA" w14:textId="77777777" w:rsidR="00170F0D" w:rsidRPr="00170F0D" w:rsidRDefault="00170F0D" w:rsidP="00170F0D">
      <w:pPr>
        <w:jc w:val="both"/>
        <w:rPr>
          <w:lang w:val="es-ES"/>
        </w:rPr>
      </w:pPr>
    </w:p>
    <w:p w14:paraId="360763A0" w14:textId="77777777" w:rsidR="00170F0D" w:rsidRPr="00170F0D" w:rsidRDefault="00170F0D" w:rsidP="00170F0D">
      <w:pPr>
        <w:jc w:val="both"/>
        <w:rPr>
          <w:lang w:val="es-ES"/>
        </w:rPr>
      </w:pPr>
    </w:p>
    <w:p w14:paraId="5485CFFC" w14:textId="77777777" w:rsidR="00203C47" w:rsidRDefault="00203C47" w:rsidP="00170F0D">
      <w:pPr>
        <w:jc w:val="both"/>
        <w:rPr>
          <w:b/>
          <w:bCs/>
          <w:lang w:val="es-ES"/>
        </w:rPr>
        <w:sectPr w:rsidR="00203C47" w:rsidSect="001C581A">
          <w:pgSz w:w="11906" w:h="16838"/>
          <w:pgMar w:top="1418" w:right="1418" w:bottom="1418" w:left="1418" w:header="709" w:footer="709" w:gutter="0"/>
          <w:lnNumType w:countBy="5" w:restart="newSection"/>
          <w:cols w:space="708"/>
          <w:docGrid w:linePitch="360"/>
        </w:sectPr>
      </w:pPr>
    </w:p>
    <w:p w14:paraId="2C88CEBD" w14:textId="77777777" w:rsidR="00106166" w:rsidRPr="00203C47" w:rsidRDefault="00106166" w:rsidP="001C581A">
      <w:pPr>
        <w:suppressLineNumbers/>
        <w:jc w:val="both"/>
        <w:rPr>
          <w:b/>
          <w:bCs/>
          <w:lang w:val="es-ES"/>
        </w:rPr>
      </w:pPr>
      <w:proofErr w:type="spellStart"/>
      <w:r w:rsidRPr="00A3727A">
        <w:rPr>
          <w:rFonts w:eastAsia="Calibri" w:cs="Arial"/>
          <w:b/>
          <w:color w:val="000000" w:themeColor="text1"/>
          <w:lang w:val="es-ES"/>
        </w:rPr>
        <w:lastRenderedPageBreak/>
        <w:t>Document</w:t>
      </w:r>
      <w:proofErr w:type="spellEnd"/>
      <w:r w:rsidRPr="00A3727A">
        <w:rPr>
          <w:rFonts w:eastAsia="Calibri" w:cs="Arial"/>
          <w:b/>
          <w:color w:val="000000" w:themeColor="text1"/>
          <w:lang w:val="es-ES"/>
        </w:rPr>
        <w:t xml:space="preserve"> 2 – </w:t>
      </w:r>
      <w:r>
        <w:rPr>
          <w:rFonts w:eastAsia="Calibri" w:cs="Arial"/>
          <w:bCs/>
          <w:color w:val="000000" w:themeColor="text1"/>
          <w:lang w:val="es-ES"/>
        </w:rPr>
        <w:t>Editorial</w:t>
      </w:r>
      <w:r w:rsidRPr="00203C47">
        <w:rPr>
          <w:lang w:val="es-ES"/>
        </w:rPr>
        <w:t xml:space="preserve">, </w:t>
      </w:r>
      <w:r w:rsidRPr="00203C47">
        <w:rPr>
          <w:i/>
          <w:iCs/>
          <w:lang w:val="es-ES"/>
        </w:rPr>
        <w:t>“Una dolorosa derrota del Estado de Derecho</w:t>
      </w:r>
      <w:r>
        <w:rPr>
          <w:i/>
          <w:iCs/>
          <w:lang w:val="es-ES"/>
        </w:rPr>
        <w:t>”</w:t>
      </w:r>
      <w:r>
        <w:rPr>
          <w:lang w:val="es-ES"/>
        </w:rPr>
        <w:t>, 26/05/2025,</w:t>
      </w:r>
      <w:r>
        <w:rPr>
          <w:b/>
          <w:bCs/>
          <w:lang w:val="es-ES"/>
        </w:rPr>
        <w:t xml:space="preserve"> </w:t>
      </w:r>
      <w:r w:rsidRPr="00170F0D">
        <w:rPr>
          <w:i/>
          <w:iCs/>
          <w:lang w:val="es-ES"/>
        </w:rPr>
        <w:t>El Mundo</w:t>
      </w:r>
    </w:p>
    <w:p w14:paraId="176FFA7C" w14:textId="77777777" w:rsidR="00170F0D" w:rsidRDefault="00170F0D" w:rsidP="001C581A">
      <w:pPr>
        <w:suppressLineNumbers/>
        <w:jc w:val="both"/>
        <w:rPr>
          <w:b/>
          <w:bCs/>
          <w:lang w:val="es-ES"/>
        </w:rPr>
      </w:pPr>
    </w:p>
    <w:p w14:paraId="3DE92803" w14:textId="77777777" w:rsidR="00170F0D" w:rsidRDefault="00170F0D" w:rsidP="001C581A">
      <w:pPr>
        <w:suppressLineNumbers/>
        <w:jc w:val="center"/>
        <w:rPr>
          <w:b/>
          <w:bCs/>
          <w:lang w:val="es-ES"/>
        </w:rPr>
      </w:pPr>
      <w:r w:rsidRPr="00170F0D">
        <w:rPr>
          <w:b/>
          <w:bCs/>
          <w:lang w:val="es-ES"/>
        </w:rPr>
        <w:t>Una dolorosa derrota del Estado de Derecho</w:t>
      </w:r>
    </w:p>
    <w:p w14:paraId="34B0C113" w14:textId="77777777" w:rsidR="001C581A" w:rsidRPr="001C581A" w:rsidRDefault="001C581A" w:rsidP="001C581A">
      <w:pPr>
        <w:suppressLineNumbers/>
        <w:jc w:val="center"/>
        <w:rPr>
          <w:b/>
          <w:bCs/>
          <w:lang w:val="es-ES"/>
        </w:rPr>
      </w:pPr>
    </w:p>
    <w:p w14:paraId="7BEBC267" w14:textId="77777777" w:rsidR="00170F0D" w:rsidRPr="00170F0D" w:rsidRDefault="00170F0D" w:rsidP="00106166">
      <w:pPr>
        <w:ind w:firstLine="284"/>
        <w:jc w:val="both"/>
        <w:rPr>
          <w:lang w:val="es-ES"/>
        </w:rPr>
      </w:pPr>
      <w:r w:rsidRPr="00170F0D">
        <w:rPr>
          <w:lang w:val="es-ES"/>
        </w:rPr>
        <w:t>Por primera vez en nuestra democracia, no podemos asegurar que todos los poderes públicos estén sujetos a la Constitución. La duda supone en sí misma una dolorosa derrota del Estado de Derecho, consumada, para mayor fracaso moral, por el órgano de garantías, cuya politización ha segado cualquier atisbo de independencia y neutralidad en su seno. Al convalidar la amnistía, la mayoría progubernamental del Tribunal Constitucional de Cándido Conde-Pumpido consagra la desigualdad entre los españoles, pero sobre todo abre la senda hacia una etapa inédita en nuestra historia reciente: una en la que el árbitro cuya función es someter a control de legalidad la acción del poder político se convierte en el guardaespaldas de sus excesos. En la conciencia de sus miembros permanecerá esta honda herida en los cimientos del sistema, que representa un peligrosísimo precedente y da cobertura al proyecto oportunista de Pedro Sánchez: desde ahora es posible imaginar cualquier iniciativa al servicio de su continuidad personal por muy profundamente que afecte a la convivencia o al modelo de Estado.</w:t>
      </w:r>
    </w:p>
    <w:p w14:paraId="1E8DD4B8" w14:textId="77777777" w:rsidR="00170F0D" w:rsidRPr="00170F0D" w:rsidRDefault="00170F0D" w:rsidP="00106166">
      <w:pPr>
        <w:ind w:firstLine="284"/>
        <w:jc w:val="both"/>
        <w:rPr>
          <w:lang w:val="es-ES"/>
        </w:rPr>
      </w:pPr>
      <w:r w:rsidRPr="00170F0D">
        <w:rPr>
          <w:lang w:val="es-ES"/>
        </w:rPr>
        <w:t xml:space="preserve">Con la sentencia, desaparece una barrera fundamental para establecer los límites y los contrapesos del Poder Legislativo. Si el borrado de los delitos del </w:t>
      </w:r>
      <w:proofErr w:type="spellStart"/>
      <w:r w:rsidRPr="00170F0D">
        <w:rPr>
          <w:i/>
          <w:iCs/>
          <w:lang w:val="es-ES"/>
        </w:rPr>
        <w:t>procés</w:t>
      </w:r>
      <w:proofErr w:type="spellEnd"/>
      <w:r w:rsidRPr="00170F0D">
        <w:rPr>
          <w:lang w:val="es-ES"/>
        </w:rPr>
        <w:t xml:space="preserve"> a cambio de alcanzar el poder cuenta con el aval del Constitucional, cualquier eventual reforma de la Carta Magna por la vía de los hechos sería susceptible de encontrar su respaldo. La afirmación de que «el legislador puede regular toda materia que la Constitución no prohíba explícita o implícitamente» nos sitúa ante una temeraria pendiente deslizante.</w:t>
      </w:r>
    </w:p>
    <w:p w14:paraId="42264E84" w14:textId="77777777" w:rsidR="00170F0D" w:rsidRPr="00170F0D" w:rsidRDefault="00170F0D" w:rsidP="00106166">
      <w:pPr>
        <w:ind w:firstLine="284"/>
        <w:jc w:val="both"/>
        <w:rPr>
          <w:lang w:val="es-ES"/>
        </w:rPr>
      </w:pPr>
      <w:r w:rsidRPr="00170F0D">
        <w:rPr>
          <w:lang w:val="es-ES"/>
        </w:rPr>
        <w:t>La resolución, que cuenta con el rechazo de cuatro contundentes votos particulares, legaliza la más ostentosa arbitrariedad ejecutada por el poder político. El Tribunal lo hace, además, abdicando conscientemente de su deber.</w:t>
      </w:r>
      <w:r w:rsidR="00F7703E">
        <w:rPr>
          <w:lang w:val="es-ES"/>
        </w:rPr>
        <w:t xml:space="preserve"> […]</w:t>
      </w:r>
      <w:r w:rsidRPr="00170F0D">
        <w:rPr>
          <w:lang w:val="es-ES"/>
        </w:rPr>
        <w:t xml:space="preserve"> Es escandaloso que la resolución admita conocer que la ley es fruto de una transacción política por la supervivencia del presidente del Gobierno a cambio de la impunidad de sus socios </w:t>
      </w:r>
      <w:r w:rsidR="00F7703E">
        <w:rPr>
          <w:lang w:val="es-ES"/>
        </w:rPr>
        <w:t xml:space="preserve">[…]. </w:t>
      </w:r>
      <w:r w:rsidRPr="00170F0D">
        <w:rPr>
          <w:lang w:val="es-ES"/>
        </w:rPr>
        <w:t>El Constitucional obvia deliberadamente que la norma fue votada y elaborada a través de sucesivas enmiendas por sus propios beneficiarios. Se trata, por tanto, de una autoamnistía, algo inherente a los «Estados autoritarios», según la propia sentencia. No es una objeción menor que su interlocutor en la negociación fuese Santos Cerdán, cuyo interés personal en sacarla adelante al precio que fuese es perfectamente elocuente después de conocerse su implicación en una trama de corrupción que amenaza con afectar a todo el PSOE.</w:t>
      </w:r>
    </w:p>
    <w:p w14:paraId="529EF638" w14:textId="77777777" w:rsidR="00170F0D" w:rsidRPr="00170F0D" w:rsidRDefault="00170F0D" w:rsidP="00106166">
      <w:pPr>
        <w:ind w:firstLine="284"/>
        <w:jc w:val="both"/>
        <w:rPr>
          <w:lang w:val="es-ES"/>
        </w:rPr>
      </w:pPr>
      <w:r w:rsidRPr="00170F0D">
        <w:rPr>
          <w:lang w:val="es-ES"/>
        </w:rPr>
        <w:t xml:space="preserve">Es palmario que el origen de la amnistía no está en la búsqueda del interés general ni en un proceso de reconciliación institucional. El TC se limita a amparar de manera acrítica la retórica efectista gubernamental que recoge el preámbulo de la norma, hasta el punto de presentar la eliminación de los delitos del </w:t>
      </w:r>
      <w:proofErr w:type="spellStart"/>
      <w:r w:rsidRPr="00170F0D">
        <w:rPr>
          <w:i/>
          <w:iCs/>
          <w:lang w:val="es-ES"/>
        </w:rPr>
        <w:t>procés</w:t>
      </w:r>
      <w:proofErr w:type="spellEnd"/>
      <w:r w:rsidRPr="00170F0D">
        <w:rPr>
          <w:lang w:val="es-ES"/>
        </w:rPr>
        <w:t xml:space="preserve"> como parte de la «normalización» de Cataluña. Frente a este relato, la verdad: los amnistiados no solo no han renunciado a sus propósitos, sino que la discordia y el abuso de poder se han transferido ahora a las instituciones del Estado con los mismos fines.</w:t>
      </w:r>
    </w:p>
    <w:p w14:paraId="37589B22" w14:textId="77777777" w:rsidR="00170F0D" w:rsidRPr="00170F0D" w:rsidRDefault="00170F0D" w:rsidP="00106166">
      <w:pPr>
        <w:ind w:firstLine="284"/>
        <w:jc w:val="both"/>
        <w:rPr>
          <w:lang w:val="es-ES"/>
        </w:rPr>
      </w:pPr>
      <w:r w:rsidRPr="00170F0D">
        <w:rPr>
          <w:lang w:val="es-ES"/>
        </w:rPr>
        <w:t>La reacción política a la sentencia es expresiva de a quién sirve la celeridad con que ha resuelto el TC. El Gobierno y Salvador Illa salieron en tromba a presionar al Tribunal Supremo para que amnistíe cuando antes al prófugo Carles Puigdemont, del que depende en buena parte la legislatura, a sabiendas de que esta sentencia no aborda la concreta aplicación al delito de malversación que ha hecho el juez Pablo Llarena.</w:t>
      </w:r>
    </w:p>
    <w:p w14:paraId="5D444A8E" w14:textId="77777777" w:rsidR="00170F0D" w:rsidRDefault="00170F0D" w:rsidP="00106166">
      <w:pPr>
        <w:ind w:firstLine="284"/>
        <w:jc w:val="both"/>
        <w:rPr>
          <w:lang w:val="es-ES"/>
        </w:rPr>
      </w:pPr>
      <w:r w:rsidRPr="00170F0D">
        <w:rPr>
          <w:lang w:val="es-ES"/>
        </w:rPr>
        <w:t>Estamos ante una violación del principio de independencia judicial y de la igualdad ante la ley que pone en jaque el Estado de Derecho en nuestro país, lo que atañe al conjunto de la UE. El TC rechazó elevar una cuestión prejudicial después de conocer que la Comisión Europea advirtiera de que estamos ante «una autoamnistía». Pero el Tribunal de Luxemburgo hablará este otoño. El artículo 2 del Tratado de la UE enumera el Estado de Derecho y la Justicia como pilares basilares de la Unión. Eso es lo que está en juego en España y Europa tiene que ser consciente.</w:t>
      </w:r>
    </w:p>
    <w:p w14:paraId="1FED164F" w14:textId="77777777" w:rsidR="00106166" w:rsidRDefault="00106166" w:rsidP="00106166">
      <w:pPr>
        <w:ind w:firstLine="284"/>
        <w:jc w:val="both"/>
        <w:rPr>
          <w:lang w:val="es-ES"/>
        </w:rPr>
        <w:sectPr w:rsidR="00106166" w:rsidSect="001C581A">
          <w:pgSz w:w="11906" w:h="16838"/>
          <w:pgMar w:top="1418" w:right="1418" w:bottom="1418" w:left="1418" w:header="709" w:footer="709" w:gutter="0"/>
          <w:lnNumType w:countBy="5" w:restart="newSection"/>
          <w:cols w:space="708"/>
          <w:docGrid w:linePitch="360"/>
        </w:sectPr>
      </w:pPr>
    </w:p>
    <w:p w14:paraId="657D9DAD" w14:textId="77777777" w:rsidR="00106166" w:rsidRPr="00106166" w:rsidRDefault="00106166" w:rsidP="00F7703E">
      <w:pPr>
        <w:suppressLineNumbers/>
        <w:jc w:val="both"/>
        <w:rPr>
          <w:b/>
          <w:bCs/>
          <w:lang w:val="es-ES"/>
        </w:rPr>
      </w:pPr>
      <w:proofErr w:type="spellStart"/>
      <w:r w:rsidRPr="00A3727A">
        <w:rPr>
          <w:rFonts w:eastAsia="Calibri" w:cs="Arial"/>
          <w:b/>
          <w:color w:val="000000" w:themeColor="text1"/>
          <w:lang w:val="es-ES"/>
        </w:rPr>
        <w:lastRenderedPageBreak/>
        <w:t>Document</w:t>
      </w:r>
      <w:proofErr w:type="spellEnd"/>
      <w:r w:rsidRPr="00A3727A">
        <w:rPr>
          <w:rFonts w:eastAsia="Calibri" w:cs="Arial"/>
          <w:b/>
          <w:color w:val="000000" w:themeColor="text1"/>
          <w:lang w:val="es-ES"/>
        </w:rPr>
        <w:t xml:space="preserve"> 3 </w:t>
      </w:r>
      <w:r w:rsidRPr="00106166">
        <w:rPr>
          <w:rFonts w:eastAsia="Calibri" w:cs="Arial"/>
          <w:b/>
          <w:color w:val="000000" w:themeColor="text1"/>
          <w:lang w:val="es-ES"/>
        </w:rPr>
        <w:t xml:space="preserve">– </w:t>
      </w:r>
      <w:r w:rsidRPr="00106166">
        <w:rPr>
          <w:rFonts w:eastAsia="Calibri" w:cs="Arial"/>
          <w:bCs/>
          <w:color w:val="000000" w:themeColor="text1"/>
          <w:lang w:val="es-ES"/>
        </w:rPr>
        <w:t>“</w:t>
      </w:r>
      <w:r w:rsidRPr="00106166">
        <w:rPr>
          <w:bCs/>
          <w:lang w:val="es-ES"/>
        </w:rPr>
        <w:t xml:space="preserve">La </w:t>
      </w:r>
      <w:proofErr w:type="spellStart"/>
      <w:r w:rsidRPr="00106166">
        <w:rPr>
          <w:bCs/>
          <w:lang w:val="es-ES"/>
        </w:rPr>
        <w:t>justice</w:t>
      </w:r>
      <w:proofErr w:type="spellEnd"/>
      <w:r w:rsidRPr="00106166">
        <w:rPr>
          <w:bCs/>
          <w:lang w:val="es-ES"/>
        </w:rPr>
        <w:t xml:space="preserve"> </w:t>
      </w:r>
      <w:proofErr w:type="spellStart"/>
      <w:r w:rsidRPr="00106166">
        <w:rPr>
          <w:bCs/>
          <w:lang w:val="es-ES"/>
        </w:rPr>
        <w:t>espagnole</w:t>
      </w:r>
      <w:proofErr w:type="spellEnd"/>
      <w:r w:rsidRPr="00106166">
        <w:rPr>
          <w:bCs/>
          <w:lang w:val="es-ES"/>
        </w:rPr>
        <w:t xml:space="preserve"> </w:t>
      </w:r>
      <w:proofErr w:type="spellStart"/>
      <w:r w:rsidRPr="00106166">
        <w:rPr>
          <w:bCs/>
          <w:lang w:val="es-ES"/>
        </w:rPr>
        <w:t>refuse</w:t>
      </w:r>
      <w:proofErr w:type="spellEnd"/>
      <w:r w:rsidRPr="00106166">
        <w:rPr>
          <w:bCs/>
          <w:lang w:val="es-ES"/>
        </w:rPr>
        <w:t xml:space="preserve"> </w:t>
      </w:r>
      <w:proofErr w:type="spellStart"/>
      <w:r w:rsidRPr="00106166">
        <w:rPr>
          <w:bCs/>
          <w:lang w:val="es-ES"/>
        </w:rPr>
        <w:t>d’amnistier</w:t>
      </w:r>
      <w:proofErr w:type="spellEnd"/>
      <w:r w:rsidRPr="00106166">
        <w:rPr>
          <w:bCs/>
          <w:lang w:val="es-ES"/>
        </w:rPr>
        <w:t xml:space="preserve"> </w:t>
      </w:r>
      <w:proofErr w:type="spellStart"/>
      <w:r w:rsidRPr="00106166">
        <w:rPr>
          <w:bCs/>
          <w:lang w:val="es-ES"/>
        </w:rPr>
        <w:t>l’indépendantiste</w:t>
      </w:r>
      <w:proofErr w:type="spellEnd"/>
      <w:r w:rsidRPr="00106166">
        <w:rPr>
          <w:bCs/>
          <w:lang w:val="es-ES"/>
        </w:rPr>
        <w:t xml:space="preserve"> </w:t>
      </w:r>
      <w:proofErr w:type="spellStart"/>
      <w:r w:rsidRPr="00106166">
        <w:rPr>
          <w:bCs/>
          <w:lang w:val="es-ES"/>
        </w:rPr>
        <w:t>catalan</w:t>
      </w:r>
      <w:proofErr w:type="spellEnd"/>
      <w:r w:rsidRPr="00106166">
        <w:rPr>
          <w:bCs/>
          <w:lang w:val="es-ES"/>
        </w:rPr>
        <w:t xml:space="preserve"> Carles Puigdemont, et </w:t>
      </w:r>
      <w:proofErr w:type="spellStart"/>
      <w:r w:rsidRPr="00106166">
        <w:rPr>
          <w:bCs/>
          <w:lang w:val="es-ES"/>
        </w:rPr>
        <w:t>maintient</w:t>
      </w:r>
      <w:proofErr w:type="spellEnd"/>
      <w:r w:rsidRPr="00106166">
        <w:rPr>
          <w:bCs/>
          <w:lang w:val="es-ES"/>
        </w:rPr>
        <w:t xml:space="preserve"> son </w:t>
      </w:r>
      <w:proofErr w:type="spellStart"/>
      <w:r w:rsidRPr="00106166">
        <w:rPr>
          <w:bCs/>
          <w:lang w:val="es-ES"/>
        </w:rPr>
        <w:t>mandat</w:t>
      </w:r>
      <w:proofErr w:type="spellEnd"/>
      <w:r w:rsidRPr="00106166">
        <w:rPr>
          <w:bCs/>
          <w:lang w:val="es-ES"/>
        </w:rPr>
        <w:t xml:space="preserve"> </w:t>
      </w:r>
      <w:proofErr w:type="spellStart"/>
      <w:r w:rsidRPr="00106166">
        <w:rPr>
          <w:bCs/>
          <w:lang w:val="es-ES"/>
        </w:rPr>
        <w:t>d’arrêt</w:t>
      </w:r>
      <w:proofErr w:type="spellEnd"/>
      <w:r w:rsidRPr="00106166">
        <w:rPr>
          <w:bCs/>
          <w:lang w:val="es-ES"/>
        </w:rPr>
        <w:t>”,</w:t>
      </w:r>
      <w:r>
        <w:rPr>
          <w:b/>
          <w:bCs/>
          <w:lang w:val="es-ES"/>
        </w:rPr>
        <w:t xml:space="preserve"> </w:t>
      </w:r>
      <w:r w:rsidRPr="00106166">
        <w:rPr>
          <w:lang w:val="es-ES"/>
        </w:rPr>
        <w:t>01</w:t>
      </w:r>
      <w:r>
        <w:rPr>
          <w:lang w:val="es-ES"/>
        </w:rPr>
        <w:t>/07/</w:t>
      </w:r>
      <w:r w:rsidRPr="00106166">
        <w:rPr>
          <w:lang w:val="es-ES"/>
        </w:rPr>
        <w:t xml:space="preserve">2024 - </w:t>
      </w:r>
      <w:r w:rsidRPr="00106166">
        <w:rPr>
          <w:i/>
          <w:iCs/>
          <w:lang w:val="es-ES"/>
        </w:rPr>
        <w:t>Le Monde</w:t>
      </w:r>
      <w:r w:rsidRPr="00106166">
        <w:rPr>
          <w:lang w:val="es-ES"/>
        </w:rPr>
        <w:t xml:space="preserve"> </w:t>
      </w:r>
      <w:proofErr w:type="spellStart"/>
      <w:r w:rsidRPr="00106166">
        <w:rPr>
          <w:lang w:val="es-ES"/>
        </w:rPr>
        <w:t>avec</w:t>
      </w:r>
      <w:proofErr w:type="spellEnd"/>
      <w:r w:rsidRPr="00106166">
        <w:rPr>
          <w:lang w:val="es-ES"/>
        </w:rPr>
        <w:t xml:space="preserve"> </w:t>
      </w:r>
      <w:r w:rsidRPr="00106166">
        <w:rPr>
          <w:i/>
          <w:iCs/>
          <w:lang w:val="es-ES"/>
        </w:rPr>
        <w:t>AFP</w:t>
      </w:r>
    </w:p>
    <w:p w14:paraId="1F16F2E8" w14:textId="77777777" w:rsidR="00106166" w:rsidRPr="00170F0D" w:rsidRDefault="00106166" w:rsidP="00F7703E">
      <w:pPr>
        <w:suppressLineNumbers/>
        <w:jc w:val="both"/>
        <w:rPr>
          <w:lang w:val="es-ES"/>
        </w:rPr>
      </w:pPr>
    </w:p>
    <w:p w14:paraId="4E7167D3" w14:textId="77777777" w:rsidR="00170F0D" w:rsidRPr="00170F0D" w:rsidRDefault="00170F0D" w:rsidP="00F7703E">
      <w:pPr>
        <w:suppressLineNumbers/>
        <w:jc w:val="center"/>
        <w:rPr>
          <w:b/>
          <w:bCs/>
        </w:rPr>
      </w:pPr>
      <w:r w:rsidRPr="00170F0D">
        <w:rPr>
          <w:b/>
          <w:bCs/>
        </w:rPr>
        <w:t xml:space="preserve">La justice espagnole refuse d’amnistier l’indépendantiste catalan Carles </w:t>
      </w:r>
      <w:proofErr w:type="spellStart"/>
      <w:r w:rsidRPr="00170F0D">
        <w:rPr>
          <w:b/>
          <w:bCs/>
        </w:rPr>
        <w:t>Puigdemont</w:t>
      </w:r>
      <w:proofErr w:type="spellEnd"/>
      <w:r w:rsidRPr="00170F0D">
        <w:rPr>
          <w:b/>
          <w:bCs/>
        </w:rPr>
        <w:t>, et maintient son mandat d’arrêt</w:t>
      </w:r>
    </w:p>
    <w:p w14:paraId="6FA8F6AC" w14:textId="77777777" w:rsidR="00170F0D" w:rsidRDefault="00170F0D" w:rsidP="00F7703E">
      <w:pPr>
        <w:suppressLineNumbers/>
        <w:jc w:val="both"/>
      </w:pPr>
    </w:p>
    <w:p w14:paraId="400C0957" w14:textId="77777777" w:rsidR="00170F0D" w:rsidRDefault="00170F0D" w:rsidP="00106166">
      <w:pPr>
        <w:ind w:firstLine="284"/>
        <w:jc w:val="both"/>
      </w:pPr>
      <w:r>
        <w:t xml:space="preserve">La plus haute instance judiciaire espagnole, le Tribunal suprême, a refusé d’amnistier l’indépendantiste Carles </w:t>
      </w:r>
      <w:proofErr w:type="spellStart"/>
      <w:r>
        <w:t>Puigdemont</w:t>
      </w:r>
      <w:proofErr w:type="spellEnd"/>
      <w:r>
        <w:t>, en exil depuis la tentative de sécession avortée de la Catalogne en 2017, et a maintenu le mandat d’arrêt le visant.</w:t>
      </w:r>
    </w:p>
    <w:p w14:paraId="28CF14D1" w14:textId="77777777" w:rsidR="00170F0D" w:rsidRDefault="00170F0D" w:rsidP="00106166">
      <w:pPr>
        <w:ind w:firstLine="284"/>
        <w:jc w:val="both"/>
      </w:pPr>
      <w:r>
        <w:t xml:space="preserve">« Le juge du Tribunal suprême a rendu [lundi 1er juillet] une ordonnance dans laquelle il déclare l’amnistie non applicable au délit de détournement de fonds dans le dossier visant l’ancien président de la Generalitat Carles </w:t>
      </w:r>
      <w:proofErr w:type="spellStart"/>
      <w:r>
        <w:t>Puigdemont</w:t>
      </w:r>
      <w:proofErr w:type="spellEnd"/>
      <w:r>
        <w:t> », a détaillé le tribunal dans un communiqué. Cette décision peut faire l’objet d’un recours dans un délai de trois jours à compter de la notification aux parties, précise le document.</w:t>
      </w:r>
    </w:p>
    <w:p w14:paraId="2B5E50F9" w14:textId="77777777" w:rsidR="00170F0D" w:rsidRDefault="00170F0D" w:rsidP="00106166">
      <w:pPr>
        <w:ind w:firstLine="284"/>
        <w:jc w:val="both"/>
      </w:pPr>
      <w:r>
        <w:t>Le 30 mai, le Parlement espagnol a adopté une loi d’amnistie pour les indépendantistes catalans – le prix payé par le premier ministre socialiste, Pedro Sanchez, pour être reconduit au pouvoir en novembre 2023 grâce au soutien des deux partis indépendantistes catalans.</w:t>
      </w:r>
    </w:p>
    <w:p w14:paraId="5C551907" w14:textId="77777777" w:rsidR="00170F0D" w:rsidRPr="00A11197" w:rsidRDefault="00170F0D" w:rsidP="00106166">
      <w:pPr>
        <w:ind w:firstLine="284"/>
        <w:jc w:val="both"/>
        <w:rPr>
          <w:u w:val="single"/>
        </w:rPr>
      </w:pPr>
      <w:r w:rsidRPr="00A11197">
        <w:rPr>
          <w:u w:val="single"/>
        </w:rPr>
        <w:t>La loi a été promulguée le 11 juin. L’objectif des législateurs était que la justice commence sans tarder à annuler les mandats d’arrêt visant les indépendantistes ayant fui à l’étranger et que ces annulations restent valides en attendant l’examen des recours déposés contre la loi, un processus qui peut prendre des mois, voire des années.</w:t>
      </w:r>
    </w:p>
    <w:p w14:paraId="47AE00B4" w14:textId="77777777" w:rsidR="00170F0D" w:rsidRPr="00A11197" w:rsidRDefault="00170F0D" w:rsidP="00106166">
      <w:pPr>
        <w:ind w:firstLine="284"/>
        <w:jc w:val="both"/>
        <w:rPr>
          <w:u w:val="single"/>
        </w:rPr>
      </w:pPr>
      <w:r w:rsidRPr="00A11197">
        <w:rPr>
          <w:u w:val="single"/>
        </w:rPr>
        <w:t>Plus de quatre cents personnes sont poursuivies ou condamnées pour des délits en lien avec la tentative d’indépendance de la Catalogne en 2017 : la tâche s’annonce ardue pour les tribunaux, qui doivent décider au cas par cas.</w:t>
      </w:r>
    </w:p>
    <w:p w14:paraId="795DC717" w14:textId="77777777" w:rsidR="00170F0D" w:rsidRPr="00A11197" w:rsidRDefault="00170F0D" w:rsidP="00106166">
      <w:pPr>
        <w:ind w:firstLine="284"/>
        <w:jc w:val="both"/>
        <w:rPr>
          <w:u w:val="single"/>
        </w:rPr>
      </w:pPr>
      <w:r w:rsidRPr="00A11197">
        <w:rPr>
          <w:u w:val="single"/>
        </w:rPr>
        <w:t>Cette loi devait permettre le retour des indépendantistes en exil, dont M. </w:t>
      </w:r>
      <w:proofErr w:type="spellStart"/>
      <w:r w:rsidRPr="00A11197">
        <w:rPr>
          <w:u w:val="single"/>
        </w:rPr>
        <w:t>Puigdemont</w:t>
      </w:r>
      <w:proofErr w:type="spellEnd"/>
      <w:r w:rsidRPr="00A11197">
        <w:rPr>
          <w:u w:val="single"/>
        </w:rPr>
        <w:t>, président du gouvernement régional catalan lors des événements de 2017. Inculpé pour des délits de détournement de fonds, désobéissance et terrorisme, M. </w:t>
      </w:r>
      <w:proofErr w:type="spellStart"/>
      <w:r w:rsidRPr="00A11197">
        <w:rPr>
          <w:u w:val="single"/>
        </w:rPr>
        <w:t>Puigdemont</w:t>
      </w:r>
      <w:proofErr w:type="spellEnd"/>
      <w:r w:rsidRPr="00A11197">
        <w:rPr>
          <w:u w:val="single"/>
        </w:rPr>
        <w:t xml:space="preserve"> espérait pouvoir rentrer rapidement en Espagne après la promulgation de la loi.</w:t>
      </w:r>
    </w:p>
    <w:p w14:paraId="1DABA50F" w14:textId="77777777" w:rsidR="00170F0D" w:rsidRDefault="00170F0D" w:rsidP="00106166">
      <w:pPr>
        <w:ind w:firstLine="284"/>
        <w:jc w:val="both"/>
      </w:pPr>
      <w:r>
        <w:t>Le Tribunal suprême a estimé que la loi d’amnistie s’appliquait bien au délit de désobéissance, mais que « les comportements » reprochés à M. </w:t>
      </w:r>
      <w:proofErr w:type="spellStart"/>
      <w:r>
        <w:t>Puigdemont</w:t>
      </w:r>
      <w:proofErr w:type="spellEnd"/>
      <w:r>
        <w:t xml:space="preserve"> et à deux autres indépendantistes « correspondent pleinement aux deux exceptions que prévoit la loi » en ce qui concerne le délit de détournement de fonds.</w:t>
      </w:r>
    </w:p>
    <w:p w14:paraId="5CE7F2E9" w14:textId="77777777" w:rsidR="00A25F9E" w:rsidRDefault="00170F0D" w:rsidP="00106166">
      <w:pPr>
        <w:ind w:firstLine="284"/>
        <w:jc w:val="both"/>
      </w:pPr>
      <w:r>
        <w:t>Concrètement, le magistrat a conclu qu’il y a eu de la part de M. </w:t>
      </w:r>
      <w:proofErr w:type="spellStart"/>
      <w:r>
        <w:t>Puigdemont</w:t>
      </w:r>
      <w:proofErr w:type="spellEnd"/>
      <w:r>
        <w:t xml:space="preserve"> volonté d’obtenir un bénéfice personnel, ainsi qu’un impact sur les intérêts financiers de l’Union européenne, ce qui rend l’amnistie inapplicable à ses yeux. Par conséquent, le mandat d’arrêt « est maintenu uniquement pour le délit de détournement de fonds, pas pour celui de désobéissance », selon le document. Le délit de terrorisme dont est également accusé M. </w:t>
      </w:r>
      <w:proofErr w:type="spellStart"/>
      <w:r>
        <w:t>Puigdemont</w:t>
      </w:r>
      <w:proofErr w:type="spellEnd"/>
      <w:r>
        <w:t xml:space="preserve"> dans une affaire distincte n’est pas abordé dans cet arrêt.</w:t>
      </w:r>
    </w:p>
    <w:p w14:paraId="495EB2E7" w14:textId="77777777" w:rsidR="00106166" w:rsidRDefault="00106166" w:rsidP="00170F0D">
      <w:pPr>
        <w:jc w:val="both"/>
        <w:sectPr w:rsidR="00106166" w:rsidSect="00F7703E">
          <w:pgSz w:w="11906" w:h="16838"/>
          <w:pgMar w:top="1418" w:right="1418" w:bottom="1418" w:left="1418" w:header="709" w:footer="709" w:gutter="0"/>
          <w:lnNumType w:countBy="5" w:restart="newSection"/>
          <w:cols w:space="708"/>
          <w:docGrid w:linePitch="360"/>
        </w:sectPr>
      </w:pPr>
    </w:p>
    <w:p w14:paraId="51023516" w14:textId="77777777" w:rsidR="00106166" w:rsidRDefault="00106166" w:rsidP="00106166">
      <w:pPr>
        <w:jc w:val="both"/>
      </w:pPr>
      <w:proofErr w:type="spellStart"/>
      <w:r w:rsidRPr="00A3727A">
        <w:rPr>
          <w:rFonts w:eastAsia="Calibri" w:cs="Arial"/>
          <w:b/>
          <w:color w:val="000000" w:themeColor="text1"/>
          <w:lang w:val="es-ES"/>
        </w:rPr>
        <w:lastRenderedPageBreak/>
        <w:t>Document</w:t>
      </w:r>
      <w:proofErr w:type="spellEnd"/>
      <w:r w:rsidRPr="00A3727A">
        <w:rPr>
          <w:rFonts w:eastAsia="Calibri" w:cs="Arial"/>
          <w:b/>
          <w:color w:val="000000" w:themeColor="text1"/>
          <w:lang w:val="es-ES"/>
        </w:rPr>
        <w:t xml:space="preserve"> 4 – </w:t>
      </w:r>
      <w:proofErr w:type="spellStart"/>
      <w:r w:rsidRPr="007C7539">
        <w:t>Encuesta</w:t>
      </w:r>
      <w:proofErr w:type="spellEnd"/>
      <w:r w:rsidRPr="007C7539">
        <w:t xml:space="preserve"> </w:t>
      </w:r>
      <w:proofErr w:type="spellStart"/>
      <w:r w:rsidRPr="007C7539">
        <w:t>Política</w:t>
      </w:r>
      <w:proofErr w:type="spellEnd"/>
      <w:r w:rsidRPr="007C7539">
        <w:t xml:space="preserve"> de España </w:t>
      </w:r>
      <w:proofErr w:type="spellStart"/>
      <w:r w:rsidRPr="007C7539">
        <w:t>del</w:t>
      </w:r>
      <w:proofErr w:type="spellEnd"/>
      <w:r w:rsidRPr="007C7539">
        <w:t xml:space="preserve"> </w:t>
      </w:r>
      <w:proofErr w:type="spellStart"/>
      <w:r w:rsidRPr="007C7539">
        <w:t>Gabinete</w:t>
      </w:r>
      <w:proofErr w:type="spellEnd"/>
      <w:r w:rsidRPr="007C7539">
        <w:t xml:space="preserve"> de </w:t>
      </w:r>
      <w:proofErr w:type="spellStart"/>
      <w:r w:rsidRPr="007C7539">
        <w:t>Estudios</w:t>
      </w:r>
      <w:proofErr w:type="spellEnd"/>
      <w:r w:rsidRPr="007C7539">
        <w:t xml:space="preserve"> Sociales y </w:t>
      </w:r>
      <w:proofErr w:type="spellStart"/>
      <w:r w:rsidRPr="007C7539">
        <w:t>Opinión</w:t>
      </w:r>
      <w:proofErr w:type="spellEnd"/>
      <w:r w:rsidRPr="007C7539">
        <w:t xml:space="preserve"> </w:t>
      </w:r>
      <w:proofErr w:type="spellStart"/>
      <w:r w:rsidRPr="007C7539">
        <w:t>Pública</w:t>
      </w:r>
      <w:proofErr w:type="spellEnd"/>
      <w:r w:rsidRPr="007C7539">
        <w:t xml:space="preserve"> (GESOP) para </w:t>
      </w:r>
      <w:proofErr w:type="spellStart"/>
      <w:r w:rsidRPr="007C7539">
        <w:t>Prensa</w:t>
      </w:r>
      <w:proofErr w:type="spellEnd"/>
      <w:r w:rsidRPr="007C7539">
        <w:t xml:space="preserve"> </w:t>
      </w:r>
      <w:proofErr w:type="spellStart"/>
      <w:r w:rsidRPr="007C7539">
        <w:t>Ibérica</w:t>
      </w:r>
      <w:proofErr w:type="spellEnd"/>
      <w:r>
        <w:t xml:space="preserve"> – 19/06/2025 – </w:t>
      </w:r>
      <w:proofErr w:type="spellStart"/>
      <w:r w:rsidRPr="00106166">
        <w:rPr>
          <w:i/>
          <w:iCs/>
        </w:rPr>
        <w:t>elPeriódico</w:t>
      </w:r>
      <w:proofErr w:type="spellEnd"/>
    </w:p>
    <w:p w14:paraId="5CBB7FC8" w14:textId="77777777" w:rsidR="004C3CEF" w:rsidRDefault="004C3CEF" w:rsidP="00170F0D">
      <w:pPr>
        <w:jc w:val="both"/>
      </w:pPr>
      <w:r>
        <w:rPr>
          <w:noProof/>
        </w:rPr>
        <w:drawing>
          <wp:anchor distT="0" distB="0" distL="114300" distR="114300" simplePos="0" relativeHeight="251658240" behindDoc="0" locked="0" layoutInCell="1" allowOverlap="1" wp14:anchorId="74EF4745" wp14:editId="4CE045E5">
            <wp:simplePos x="0" y="0"/>
            <wp:positionH relativeFrom="column">
              <wp:posOffset>189865</wp:posOffset>
            </wp:positionH>
            <wp:positionV relativeFrom="paragraph">
              <wp:posOffset>241935</wp:posOffset>
            </wp:positionV>
            <wp:extent cx="2181225" cy="3580130"/>
            <wp:effectExtent l="0" t="0" r="3175" b="1270"/>
            <wp:wrapTopAndBottom/>
            <wp:docPr id="45149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9731" name="Image 451497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1225" cy="3580130"/>
                    </a:xfrm>
                    <a:prstGeom prst="rect">
                      <a:avLst/>
                    </a:prstGeom>
                  </pic:spPr>
                </pic:pic>
              </a:graphicData>
            </a:graphic>
            <wp14:sizeRelH relativeFrom="page">
              <wp14:pctWidth>0</wp14:pctWidth>
            </wp14:sizeRelH>
            <wp14:sizeRelV relativeFrom="page">
              <wp14:pctHeight>0</wp14:pctHeight>
            </wp14:sizeRelV>
          </wp:anchor>
        </w:drawing>
      </w:r>
    </w:p>
    <w:p w14:paraId="2021FFFD" w14:textId="77777777" w:rsidR="004C3CEF" w:rsidRDefault="004C3CEF" w:rsidP="00170F0D">
      <w:pPr>
        <w:jc w:val="both"/>
      </w:pPr>
    </w:p>
    <w:p w14:paraId="536648B4" w14:textId="77777777" w:rsidR="004C3CEF" w:rsidRDefault="004C3CEF" w:rsidP="00170F0D">
      <w:pPr>
        <w:jc w:val="both"/>
      </w:pPr>
      <w:r>
        <w:rPr>
          <w:noProof/>
        </w:rPr>
        <w:drawing>
          <wp:anchor distT="0" distB="0" distL="114300" distR="114300" simplePos="0" relativeHeight="251659264" behindDoc="0" locked="0" layoutInCell="1" allowOverlap="1" wp14:anchorId="577DFCFE" wp14:editId="175F6E3F">
            <wp:simplePos x="0" y="0"/>
            <wp:positionH relativeFrom="column">
              <wp:posOffset>731520</wp:posOffset>
            </wp:positionH>
            <wp:positionV relativeFrom="paragraph">
              <wp:posOffset>302260</wp:posOffset>
            </wp:positionV>
            <wp:extent cx="3319780" cy="4267200"/>
            <wp:effectExtent l="0" t="0" r="0" b="0"/>
            <wp:wrapTopAndBottom/>
            <wp:docPr id="13714264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6483" name="Image 1371426483"/>
                    <pic:cNvPicPr/>
                  </pic:nvPicPr>
                  <pic:blipFill rotWithShape="1">
                    <a:blip r:embed="rId13" cstate="print">
                      <a:extLst>
                        <a:ext uri="{28A0092B-C50C-407E-A947-70E740481C1C}">
                          <a14:useLocalDpi xmlns:a14="http://schemas.microsoft.com/office/drawing/2010/main" val="0"/>
                        </a:ext>
                      </a:extLst>
                    </a:blip>
                    <a:srcRect b="60569"/>
                    <a:stretch>
                      <a:fillRect/>
                    </a:stretch>
                  </pic:blipFill>
                  <pic:spPr bwMode="auto">
                    <a:xfrm>
                      <a:off x="0" y="0"/>
                      <a:ext cx="3319780" cy="426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t>Encuesta</w:t>
      </w:r>
      <w:proofErr w:type="spellEnd"/>
      <w:r>
        <w:t xml:space="preserve"> NC Report – </w:t>
      </w:r>
      <w:r w:rsidRPr="004C3CEF">
        <w:rPr>
          <w:i/>
          <w:iCs/>
        </w:rPr>
        <w:t xml:space="preserve">La </w:t>
      </w:r>
      <w:proofErr w:type="spellStart"/>
      <w:r w:rsidRPr="004C3CEF">
        <w:rPr>
          <w:i/>
          <w:iCs/>
        </w:rPr>
        <w:t>Razón</w:t>
      </w:r>
      <w:proofErr w:type="spellEnd"/>
      <w:r>
        <w:t xml:space="preserve"> – 01/06/2024</w:t>
      </w:r>
    </w:p>
    <w:p w14:paraId="15FFF949" w14:textId="77777777" w:rsidR="000E1E2E" w:rsidRDefault="000E1E2E" w:rsidP="00170F0D">
      <w:pPr>
        <w:jc w:val="both"/>
        <w:sectPr w:rsidR="000E1E2E">
          <w:pgSz w:w="11906" w:h="16838"/>
          <w:pgMar w:top="1417" w:right="1417" w:bottom="1417" w:left="1417" w:header="708" w:footer="708" w:gutter="0"/>
          <w:cols w:space="708"/>
          <w:docGrid w:linePitch="360"/>
        </w:sectPr>
      </w:pPr>
    </w:p>
    <w:p w14:paraId="180B1B78" w14:textId="77777777" w:rsidR="000E1E2E" w:rsidRPr="000E1E2E" w:rsidRDefault="000E1E2E" w:rsidP="000E1E2E">
      <w:pPr>
        <w:suppressLineNumbers/>
        <w:jc w:val="both"/>
        <w:rPr>
          <w:rFonts w:cs="Arial"/>
          <w:i/>
          <w:iCs/>
          <w:lang w:val="es-ES"/>
        </w:rPr>
      </w:pPr>
      <w:proofErr w:type="spellStart"/>
      <w:r w:rsidRPr="00A3727A">
        <w:rPr>
          <w:rFonts w:cs="Arial"/>
          <w:b/>
          <w:bCs/>
          <w:lang w:val="es-ES"/>
        </w:rPr>
        <w:lastRenderedPageBreak/>
        <w:t>Document</w:t>
      </w:r>
      <w:proofErr w:type="spellEnd"/>
      <w:r w:rsidRPr="00A3727A">
        <w:rPr>
          <w:rFonts w:cs="Arial"/>
          <w:b/>
          <w:bCs/>
          <w:lang w:val="es-ES"/>
        </w:rPr>
        <w:t xml:space="preserve"> 5 – </w:t>
      </w:r>
      <w:r>
        <w:rPr>
          <w:rFonts w:cs="Arial"/>
          <w:lang w:val="es-ES"/>
        </w:rPr>
        <w:t xml:space="preserve">Viñeta de </w:t>
      </w:r>
      <w:proofErr w:type="spellStart"/>
      <w:r>
        <w:rPr>
          <w:rFonts w:cs="Arial"/>
          <w:lang w:val="es-ES"/>
        </w:rPr>
        <w:t>Peridis</w:t>
      </w:r>
      <w:proofErr w:type="spellEnd"/>
      <w:r>
        <w:rPr>
          <w:rFonts w:cs="Arial"/>
          <w:lang w:val="es-ES"/>
        </w:rPr>
        <w:t xml:space="preserve"> – “</w:t>
      </w:r>
      <w:r w:rsidRPr="000E1E2E">
        <w:rPr>
          <w:rFonts w:cs="Arial"/>
          <w:lang w:val="es-ES"/>
        </w:rPr>
        <w:t>¡Aleluya, Puchi!</w:t>
      </w:r>
      <w:r>
        <w:rPr>
          <w:rFonts w:cs="Arial"/>
          <w:lang w:val="es-ES"/>
        </w:rPr>
        <w:t>” – 0</w:t>
      </w:r>
      <w:r w:rsidRPr="000E1E2E">
        <w:rPr>
          <w:rFonts w:cs="Arial"/>
          <w:lang w:val="es-ES"/>
        </w:rPr>
        <w:t>3</w:t>
      </w:r>
      <w:r>
        <w:rPr>
          <w:rFonts w:cs="Arial"/>
          <w:lang w:val="es-ES"/>
        </w:rPr>
        <w:t>/06/</w:t>
      </w:r>
      <w:r w:rsidRPr="000E1E2E">
        <w:rPr>
          <w:rFonts w:cs="Arial"/>
          <w:lang w:val="es-ES"/>
        </w:rPr>
        <w:t>2025</w:t>
      </w:r>
      <w:r>
        <w:rPr>
          <w:rFonts w:cs="Arial"/>
          <w:lang w:val="es-ES"/>
        </w:rPr>
        <w:t xml:space="preserve"> – </w:t>
      </w:r>
      <w:r>
        <w:rPr>
          <w:rFonts w:cs="Arial"/>
          <w:i/>
          <w:iCs/>
          <w:lang w:val="es-ES"/>
        </w:rPr>
        <w:t>El País</w:t>
      </w:r>
    </w:p>
    <w:p w14:paraId="7D299C0A" w14:textId="77777777" w:rsidR="004C3CEF" w:rsidRDefault="004C3CEF" w:rsidP="00170F0D">
      <w:pPr>
        <w:jc w:val="both"/>
      </w:pPr>
    </w:p>
    <w:p w14:paraId="4054167B" w14:textId="77777777" w:rsidR="000E1E2E" w:rsidRPr="00170F0D" w:rsidRDefault="000E1E2E" w:rsidP="00170F0D">
      <w:pPr>
        <w:jc w:val="both"/>
      </w:pPr>
      <w:r>
        <w:rPr>
          <w:noProof/>
        </w:rPr>
        <w:drawing>
          <wp:inline distT="0" distB="0" distL="0" distR="0" wp14:anchorId="431535C9" wp14:editId="1FBD4420">
            <wp:extent cx="5760720" cy="3120390"/>
            <wp:effectExtent l="0" t="0" r="5080" b="3810"/>
            <wp:docPr id="12544051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05157" name="Image 1254405157"/>
                    <pic:cNvPicPr/>
                  </pic:nvPicPr>
                  <pic:blipFill>
                    <a:blip r:embed="rId14">
                      <a:extLst>
                        <a:ext uri="{28A0092B-C50C-407E-A947-70E740481C1C}">
                          <a14:useLocalDpi xmlns:a14="http://schemas.microsoft.com/office/drawing/2010/main" val="0"/>
                        </a:ext>
                      </a:extLst>
                    </a:blip>
                    <a:stretch>
                      <a:fillRect/>
                    </a:stretch>
                  </pic:blipFill>
                  <pic:spPr>
                    <a:xfrm>
                      <a:off x="0" y="0"/>
                      <a:ext cx="5760720" cy="3120390"/>
                    </a:xfrm>
                    <a:prstGeom prst="rect">
                      <a:avLst/>
                    </a:prstGeom>
                  </pic:spPr>
                </pic:pic>
              </a:graphicData>
            </a:graphic>
          </wp:inline>
        </w:drawing>
      </w:r>
    </w:p>
    <w:sectPr w:rsidR="000E1E2E" w:rsidRPr="00170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3812" w14:textId="77777777" w:rsidR="00464544" w:rsidRDefault="00464544" w:rsidP="00E943B2">
      <w:r>
        <w:separator/>
      </w:r>
    </w:p>
  </w:endnote>
  <w:endnote w:type="continuationSeparator" w:id="0">
    <w:p w14:paraId="09B5CC75" w14:textId="77777777" w:rsidR="00464544" w:rsidRDefault="00464544" w:rsidP="00E9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6E9A" w14:textId="77777777" w:rsidR="00E943B2" w:rsidRDefault="00E943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144" w14:textId="77777777" w:rsidR="00E943B2" w:rsidRDefault="00E943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1B04" w14:textId="77777777" w:rsidR="00E943B2" w:rsidRDefault="00E943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0C88" w14:textId="77777777" w:rsidR="00464544" w:rsidRDefault="00464544" w:rsidP="00E943B2">
      <w:r>
        <w:separator/>
      </w:r>
    </w:p>
  </w:footnote>
  <w:footnote w:type="continuationSeparator" w:id="0">
    <w:p w14:paraId="360628FF" w14:textId="77777777" w:rsidR="00464544" w:rsidRDefault="00464544" w:rsidP="00E9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6A52" w14:textId="77777777" w:rsidR="00E943B2" w:rsidRDefault="00E943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EB53" w14:textId="77777777" w:rsidR="00E943B2" w:rsidRDefault="00E943B2">
    <w:pPr>
      <w:pStyle w:val="En-tte"/>
    </w:pPr>
    <w:r>
      <w:t>ECO2/LET2</w:t>
    </w:r>
    <w:r>
      <w:tab/>
      <w:t>DS n°1</w:t>
    </w:r>
    <w:r>
      <w:tab/>
      <w:t>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8786" w14:textId="77777777" w:rsidR="00E943B2" w:rsidRDefault="00E94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D"/>
    <w:rsid w:val="00013349"/>
    <w:rsid w:val="00053CEC"/>
    <w:rsid w:val="000E1E2E"/>
    <w:rsid w:val="00106166"/>
    <w:rsid w:val="00170F0D"/>
    <w:rsid w:val="001C581A"/>
    <w:rsid w:val="00203C47"/>
    <w:rsid w:val="003C3EEA"/>
    <w:rsid w:val="00464544"/>
    <w:rsid w:val="00470D12"/>
    <w:rsid w:val="004C3CEF"/>
    <w:rsid w:val="00635DB9"/>
    <w:rsid w:val="007C7539"/>
    <w:rsid w:val="007E74E2"/>
    <w:rsid w:val="00813B39"/>
    <w:rsid w:val="009D180C"/>
    <w:rsid w:val="009D78D7"/>
    <w:rsid w:val="00A11197"/>
    <w:rsid w:val="00A25F9E"/>
    <w:rsid w:val="00D83A64"/>
    <w:rsid w:val="00DB2ED7"/>
    <w:rsid w:val="00E558C8"/>
    <w:rsid w:val="00E943B2"/>
    <w:rsid w:val="00F56D96"/>
    <w:rsid w:val="00F7703E"/>
    <w:rsid w:val="00F80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CAA4"/>
  <w15:chartTrackingRefBased/>
  <w15:docId w15:val="{7371A24F-6C13-254D-8DC5-9AE8CCFE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orps CS)"/>
        <w:kern w:val="2"/>
        <w:sz w:val="22"/>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0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0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0F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0F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70F0D"/>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70F0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70F0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70F0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70F0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F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0F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0F0D"/>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170F0D"/>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170F0D"/>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170F0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70F0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70F0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70F0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70F0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F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F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F0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70F0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70F0D"/>
    <w:rPr>
      <w:i/>
      <w:iCs/>
      <w:color w:val="404040" w:themeColor="text1" w:themeTint="BF"/>
    </w:rPr>
  </w:style>
  <w:style w:type="paragraph" w:styleId="Paragraphedeliste">
    <w:name w:val="List Paragraph"/>
    <w:basedOn w:val="Normal"/>
    <w:uiPriority w:val="34"/>
    <w:qFormat/>
    <w:rsid w:val="00170F0D"/>
    <w:pPr>
      <w:ind w:left="720"/>
      <w:contextualSpacing/>
    </w:pPr>
  </w:style>
  <w:style w:type="character" w:styleId="Accentuationintense">
    <w:name w:val="Intense Emphasis"/>
    <w:basedOn w:val="Policepardfaut"/>
    <w:uiPriority w:val="21"/>
    <w:qFormat/>
    <w:rsid w:val="00170F0D"/>
    <w:rPr>
      <w:i/>
      <w:iCs/>
      <w:color w:val="2F5496" w:themeColor="accent1" w:themeShade="BF"/>
    </w:rPr>
  </w:style>
  <w:style w:type="paragraph" w:styleId="Citationintense">
    <w:name w:val="Intense Quote"/>
    <w:basedOn w:val="Normal"/>
    <w:next w:val="Normal"/>
    <w:link w:val="CitationintenseCar"/>
    <w:uiPriority w:val="30"/>
    <w:qFormat/>
    <w:rsid w:val="00170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0F0D"/>
    <w:rPr>
      <w:i/>
      <w:iCs/>
      <w:color w:val="2F5496" w:themeColor="accent1" w:themeShade="BF"/>
    </w:rPr>
  </w:style>
  <w:style w:type="character" w:styleId="Rfrenceintense">
    <w:name w:val="Intense Reference"/>
    <w:basedOn w:val="Policepardfaut"/>
    <w:uiPriority w:val="32"/>
    <w:qFormat/>
    <w:rsid w:val="00170F0D"/>
    <w:rPr>
      <w:b/>
      <w:bCs/>
      <w:smallCaps/>
      <w:color w:val="2F5496" w:themeColor="accent1" w:themeShade="BF"/>
      <w:spacing w:val="5"/>
    </w:rPr>
  </w:style>
  <w:style w:type="character" w:styleId="Lienhypertexte">
    <w:name w:val="Hyperlink"/>
    <w:basedOn w:val="Policepardfaut"/>
    <w:uiPriority w:val="99"/>
    <w:unhideWhenUsed/>
    <w:rsid w:val="004C3CEF"/>
    <w:rPr>
      <w:color w:val="0563C1" w:themeColor="hyperlink"/>
      <w:u w:val="single"/>
    </w:rPr>
  </w:style>
  <w:style w:type="character" w:styleId="Mentionnonrsolue">
    <w:name w:val="Unresolved Mention"/>
    <w:basedOn w:val="Policepardfaut"/>
    <w:uiPriority w:val="99"/>
    <w:semiHidden/>
    <w:unhideWhenUsed/>
    <w:rsid w:val="004C3CEF"/>
    <w:rPr>
      <w:color w:val="605E5C"/>
      <w:shd w:val="clear" w:color="auto" w:fill="E1DFDD"/>
    </w:rPr>
  </w:style>
  <w:style w:type="character" w:styleId="Numrodeligne">
    <w:name w:val="line number"/>
    <w:basedOn w:val="Policepardfaut"/>
    <w:uiPriority w:val="99"/>
    <w:semiHidden/>
    <w:unhideWhenUsed/>
    <w:rsid w:val="001C581A"/>
  </w:style>
  <w:style w:type="paragraph" w:styleId="En-tte">
    <w:name w:val="header"/>
    <w:basedOn w:val="Normal"/>
    <w:link w:val="En-tteCar"/>
    <w:uiPriority w:val="99"/>
    <w:unhideWhenUsed/>
    <w:rsid w:val="00E943B2"/>
    <w:pPr>
      <w:tabs>
        <w:tab w:val="center" w:pos="4536"/>
        <w:tab w:val="right" w:pos="9072"/>
      </w:tabs>
    </w:pPr>
  </w:style>
  <w:style w:type="character" w:customStyle="1" w:styleId="En-tteCar">
    <w:name w:val="En-tête Car"/>
    <w:basedOn w:val="Policepardfaut"/>
    <w:link w:val="En-tte"/>
    <w:uiPriority w:val="99"/>
    <w:rsid w:val="00E943B2"/>
  </w:style>
  <w:style w:type="paragraph" w:styleId="Pieddepage">
    <w:name w:val="footer"/>
    <w:basedOn w:val="Normal"/>
    <w:link w:val="PieddepageCar"/>
    <w:uiPriority w:val="99"/>
    <w:unhideWhenUsed/>
    <w:rsid w:val="00E943B2"/>
    <w:pPr>
      <w:tabs>
        <w:tab w:val="center" w:pos="4536"/>
        <w:tab w:val="right" w:pos="9072"/>
      </w:tabs>
    </w:pPr>
  </w:style>
  <w:style w:type="character" w:customStyle="1" w:styleId="PieddepageCar">
    <w:name w:val="Pied de page Car"/>
    <w:basedOn w:val="Policepardfaut"/>
    <w:link w:val="Pieddepage"/>
    <w:uiPriority w:val="99"/>
    <w:rsid w:val="00E9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2014</Words>
  <Characters>11079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Dubus</dc:creator>
  <cp:keywords/>
  <dc:description/>
  <cp:lastModifiedBy>Isabelle Dubus</cp:lastModifiedBy>
  <cp:revision>10</cp:revision>
  <cp:lastPrinted>2025-09-02T21:13:00Z</cp:lastPrinted>
  <dcterms:created xsi:type="dcterms:W3CDTF">2025-06-27T16:38:00Z</dcterms:created>
  <dcterms:modified xsi:type="dcterms:W3CDTF">2025-09-02T21:16:00Z</dcterms:modified>
</cp:coreProperties>
</file>