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85643" w14:textId="4DBD68DE" w:rsidR="00DE3EC5" w:rsidRDefault="00DE3EC5" w:rsidP="00DE3EC5">
      <w:pPr>
        <w:suppressLineNumbers/>
        <w:jc w:val="both"/>
        <w:rPr>
          <w:rFonts w:cs="Arial"/>
          <w:b/>
          <w:bCs/>
          <w:color w:val="000000" w:themeColor="text1"/>
          <w:lang w:val="es-ES"/>
        </w:rPr>
      </w:pPr>
      <w:r w:rsidRPr="00DE3EC5">
        <w:rPr>
          <w:rFonts w:cs="Arial"/>
          <w:b/>
          <w:bCs/>
          <w:color w:val="000000" w:themeColor="text1"/>
          <w:lang w:val="es-ES"/>
        </w:rPr>
        <w:t xml:space="preserve">1. Presente la polarización que </w:t>
      </w:r>
      <w:r w:rsidR="001A4D8E">
        <w:rPr>
          <w:rFonts w:cs="Arial"/>
          <w:b/>
          <w:bCs/>
          <w:color w:val="000000" w:themeColor="text1"/>
          <w:lang w:val="es-ES"/>
        </w:rPr>
        <w:t>suscita</w:t>
      </w:r>
      <w:r w:rsidRPr="00DE3EC5">
        <w:rPr>
          <w:rFonts w:cs="Arial"/>
          <w:b/>
          <w:bCs/>
          <w:color w:val="000000" w:themeColor="text1"/>
          <w:lang w:val="es-ES"/>
        </w:rPr>
        <w:t xml:space="preserve"> la sentencia del Tribunal Constitucional sobre la ley de amnistía a los protagonistas del </w:t>
      </w:r>
      <w:proofErr w:type="spellStart"/>
      <w:r w:rsidRPr="00DE3EC5">
        <w:rPr>
          <w:rFonts w:cs="Arial"/>
          <w:b/>
          <w:bCs/>
          <w:i/>
          <w:iCs/>
          <w:color w:val="000000" w:themeColor="text1"/>
          <w:lang w:val="es-ES"/>
        </w:rPr>
        <w:t>Procés</w:t>
      </w:r>
      <w:proofErr w:type="spellEnd"/>
      <w:r w:rsidRPr="00DE3EC5">
        <w:rPr>
          <w:rFonts w:cs="Arial"/>
          <w:b/>
          <w:bCs/>
          <w:color w:val="000000" w:themeColor="text1"/>
          <w:lang w:val="es-ES"/>
        </w:rPr>
        <w:t>.</w:t>
      </w:r>
      <w:r>
        <w:rPr>
          <w:rFonts w:cs="Arial"/>
          <w:b/>
          <w:bCs/>
          <w:color w:val="000000" w:themeColor="text1"/>
          <w:lang w:val="es-ES"/>
        </w:rPr>
        <w:t xml:space="preserve"> (250)</w:t>
      </w:r>
    </w:p>
    <w:p w14:paraId="03677EE2" w14:textId="3BFA3521" w:rsidR="00DE3EC5" w:rsidRDefault="00DE3EC5" w:rsidP="00DE3EC5">
      <w:pPr>
        <w:suppressLineNumbers/>
        <w:jc w:val="both"/>
        <w:rPr>
          <w:rFonts w:cs="Arial"/>
          <w:color w:val="000000" w:themeColor="text1"/>
          <w:lang w:val="es-ES"/>
        </w:rPr>
      </w:pPr>
      <w:r>
        <w:rPr>
          <w:rFonts w:cs="Arial"/>
          <w:color w:val="000000" w:themeColor="text1"/>
          <w:lang w:val="es-ES"/>
        </w:rPr>
        <w:tab/>
        <w:t xml:space="preserve">En mayo de 2024, el Congreso votó la ley de amnistía a los líderes del </w:t>
      </w:r>
      <w:proofErr w:type="spellStart"/>
      <w:r>
        <w:rPr>
          <w:rFonts w:cs="Arial"/>
          <w:i/>
          <w:iCs/>
          <w:color w:val="000000" w:themeColor="text1"/>
          <w:lang w:val="es-ES"/>
        </w:rPr>
        <w:t>Procés</w:t>
      </w:r>
      <w:proofErr w:type="spellEnd"/>
      <w:r>
        <w:rPr>
          <w:rFonts w:cs="Arial"/>
          <w:i/>
          <w:iCs/>
          <w:color w:val="000000" w:themeColor="text1"/>
          <w:lang w:val="es-ES"/>
        </w:rPr>
        <w:t xml:space="preserve"> </w:t>
      </w:r>
      <w:r>
        <w:rPr>
          <w:rFonts w:cs="Arial"/>
          <w:color w:val="000000" w:themeColor="text1"/>
          <w:lang w:val="es-ES"/>
        </w:rPr>
        <w:t xml:space="preserve">en una reñida votación (177 a favor y 172 en contra). </w:t>
      </w:r>
      <w:r w:rsidR="0070480C">
        <w:rPr>
          <w:rFonts w:cs="Arial"/>
          <w:color w:val="000000" w:themeColor="text1"/>
          <w:lang w:val="es-ES"/>
        </w:rPr>
        <w:t>E</w:t>
      </w:r>
      <w:r>
        <w:rPr>
          <w:rFonts w:cs="Arial"/>
          <w:color w:val="000000" w:themeColor="text1"/>
          <w:lang w:val="es-ES"/>
        </w:rPr>
        <w:t xml:space="preserve"> PP </w:t>
      </w:r>
      <w:r w:rsidR="0070480C">
        <w:rPr>
          <w:rFonts w:cs="Arial"/>
          <w:color w:val="000000" w:themeColor="text1"/>
          <w:lang w:val="es-ES"/>
        </w:rPr>
        <w:t>no tardó en presentar</w:t>
      </w:r>
      <w:r>
        <w:rPr>
          <w:rFonts w:cs="Arial"/>
          <w:color w:val="000000" w:themeColor="text1"/>
          <w:lang w:val="es-ES"/>
        </w:rPr>
        <w:t xml:space="preserve"> un recurso ante el Tribunal Constitucional (TC). Ambos </w:t>
      </w:r>
      <w:r w:rsidR="0070480C">
        <w:rPr>
          <w:rFonts w:cs="Arial"/>
          <w:color w:val="000000" w:themeColor="text1"/>
          <w:lang w:val="es-ES"/>
        </w:rPr>
        <w:t>editoriales</w:t>
      </w:r>
      <w:r>
        <w:rPr>
          <w:rFonts w:cs="Arial"/>
          <w:color w:val="000000" w:themeColor="text1"/>
          <w:lang w:val="es-ES"/>
        </w:rPr>
        <w:t xml:space="preserve"> comentan desde posiciones enconadas el fallo del TC que avala la constitucionalidad de la ley.</w:t>
      </w:r>
    </w:p>
    <w:p w14:paraId="03312EC6" w14:textId="77C2D7B7" w:rsidR="00DE3EC5" w:rsidRDefault="00DE3EC5" w:rsidP="00DE3EC5">
      <w:pPr>
        <w:suppressLineNumbers/>
        <w:jc w:val="both"/>
        <w:rPr>
          <w:rFonts w:cs="Arial"/>
          <w:color w:val="000000" w:themeColor="text1"/>
          <w:lang w:val="es-ES"/>
        </w:rPr>
      </w:pPr>
      <w:r>
        <w:rPr>
          <w:rFonts w:cs="Arial"/>
          <w:color w:val="000000" w:themeColor="text1"/>
          <w:lang w:val="es-ES"/>
        </w:rPr>
        <w:t xml:space="preserve"> </w:t>
      </w:r>
      <w:r>
        <w:rPr>
          <w:rFonts w:cs="Arial"/>
          <w:color w:val="000000" w:themeColor="text1"/>
          <w:lang w:val="es-ES"/>
        </w:rPr>
        <w:tab/>
        <w:t>Si bien</w:t>
      </w:r>
      <w:r w:rsidR="003378E5">
        <w:rPr>
          <w:rFonts w:cs="Arial"/>
          <w:color w:val="000000" w:themeColor="text1"/>
          <w:lang w:val="es-ES"/>
        </w:rPr>
        <w:t xml:space="preserve"> ambos documentos recuerdan tanto la motivación política de la adopción de la ley – es decir la necesidad de Pedro Sánchez de obtener los votos de los independentistas de </w:t>
      </w:r>
      <w:proofErr w:type="spellStart"/>
      <w:r w:rsidR="003378E5">
        <w:rPr>
          <w:rFonts w:cs="Arial"/>
          <w:color w:val="000000" w:themeColor="text1"/>
          <w:lang w:val="es-ES"/>
        </w:rPr>
        <w:t>Junts</w:t>
      </w:r>
      <w:proofErr w:type="spellEnd"/>
      <w:r w:rsidR="003378E5">
        <w:rPr>
          <w:rFonts w:cs="Arial"/>
          <w:color w:val="000000" w:themeColor="text1"/>
          <w:lang w:val="es-ES"/>
        </w:rPr>
        <w:t xml:space="preserve"> para su investidura – como el papel que desempeñaron los propios líderes independentistas condenados en la </w:t>
      </w:r>
      <w:r w:rsidR="0070480C">
        <w:rPr>
          <w:rFonts w:cs="Arial"/>
          <w:color w:val="000000" w:themeColor="text1"/>
          <w:lang w:val="es-ES"/>
        </w:rPr>
        <w:t>elaboración</w:t>
      </w:r>
      <w:r w:rsidR="003378E5">
        <w:rPr>
          <w:rFonts w:cs="Arial"/>
          <w:color w:val="000000" w:themeColor="text1"/>
          <w:lang w:val="es-ES"/>
        </w:rPr>
        <w:t xml:space="preserve"> de la ley – lo que editorialista del documento 2 denomina como “autoamnistía” -, discrepan sobre su interpretación.</w:t>
      </w:r>
    </w:p>
    <w:p w14:paraId="37D8B323" w14:textId="282D7020" w:rsidR="003378E5" w:rsidRDefault="003378E5" w:rsidP="00DE3EC5">
      <w:pPr>
        <w:suppressLineNumbers/>
        <w:jc w:val="both"/>
        <w:rPr>
          <w:rFonts w:cs="Arial"/>
          <w:color w:val="000000" w:themeColor="text1"/>
          <w:lang w:val="es-ES"/>
        </w:rPr>
      </w:pPr>
      <w:r>
        <w:rPr>
          <w:rFonts w:cs="Arial"/>
          <w:color w:val="000000" w:themeColor="text1"/>
          <w:lang w:val="es-ES"/>
        </w:rPr>
        <w:tab/>
        <w:t xml:space="preserve">Por un lado, el editorialista de </w:t>
      </w:r>
      <w:r>
        <w:rPr>
          <w:rFonts w:cs="Arial"/>
          <w:i/>
          <w:iCs/>
          <w:color w:val="000000" w:themeColor="text1"/>
          <w:lang w:val="es-ES"/>
        </w:rPr>
        <w:t>El País</w:t>
      </w:r>
      <w:r>
        <w:rPr>
          <w:rFonts w:cs="Arial"/>
          <w:color w:val="000000" w:themeColor="text1"/>
          <w:lang w:val="es-ES"/>
        </w:rPr>
        <w:t xml:space="preserve">, subraya que el TC valida la ley de amnistía como medio para normalizar la situación en Cataluña tras el </w:t>
      </w:r>
      <w:proofErr w:type="spellStart"/>
      <w:r>
        <w:rPr>
          <w:rFonts w:cs="Arial"/>
          <w:i/>
          <w:iCs/>
          <w:color w:val="000000" w:themeColor="text1"/>
          <w:lang w:val="es-ES"/>
        </w:rPr>
        <w:t>Procés</w:t>
      </w:r>
      <w:proofErr w:type="spellEnd"/>
      <w:r>
        <w:rPr>
          <w:rFonts w:cs="Arial"/>
          <w:color w:val="000000" w:themeColor="text1"/>
          <w:lang w:val="es-ES"/>
        </w:rPr>
        <w:t xml:space="preserve"> y afirma que dicho objetivo se ha cumplido, insistiendo en que los augurios de sus detractores (ruptura de España e independentismo fortalecido) no se han </w:t>
      </w:r>
      <w:r w:rsidR="0070480C">
        <w:rPr>
          <w:rFonts w:cs="Arial"/>
          <w:color w:val="000000" w:themeColor="text1"/>
          <w:lang w:val="es-ES"/>
        </w:rPr>
        <w:t xml:space="preserve">materializado. Insiste asimismo en la necesidad de respetar la </w:t>
      </w:r>
      <w:proofErr w:type="gramStart"/>
      <w:r w:rsidR="0070480C">
        <w:rPr>
          <w:rFonts w:cs="Arial"/>
          <w:color w:val="000000" w:themeColor="text1"/>
          <w:lang w:val="es-ES"/>
        </w:rPr>
        <w:t>sentencia</w:t>
      </w:r>
      <w:proofErr w:type="gramEnd"/>
      <w:r w:rsidR="0070480C">
        <w:rPr>
          <w:rFonts w:cs="Arial"/>
          <w:color w:val="000000" w:themeColor="text1"/>
          <w:lang w:val="es-ES"/>
        </w:rPr>
        <w:t xml:space="preserve"> así como la legitimidad del TC.</w:t>
      </w:r>
    </w:p>
    <w:p w14:paraId="353A7539" w14:textId="58718EBB" w:rsidR="0070480C" w:rsidRDefault="0070480C" w:rsidP="00DE3EC5">
      <w:pPr>
        <w:suppressLineNumbers/>
        <w:jc w:val="both"/>
        <w:rPr>
          <w:rFonts w:cs="Arial"/>
          <w:color w:val="000000" w:themeColor="text1"/>
          <w:lang w:val="es-ES"/>
        </w:rPr>
      </w:pPr>
      <w:r>
        <w:rPr>
          <w:rFonts w:cs="Arial"/>
          <w:color w:val="000000" w:themeColor="text1"/>
          <w:lang w:val="es-ES"/>
        </w:rPr>
        <w:tab/>
        <w:t xml:space="preserve">Por otro lado, el editorialista de </w:t>
      </w:r>
      <w:r>
        <w:rPr>
          <w:rFonts w:cs="Arial"/>
          <w:i/>
          <w:iCs/>
          <w:color w:val="000000" w:themeColor="text1"/>
          <w:lang w:val="es-ES"/>
        </w:rPr>
        <w:t>El Mundo</w:t>
      </w:r>
      <w:r>
        <w:rPr>
          <w:rFonts w:cs="Arial"/>
          <w:color w:val="000000" w:themeColor="text1"/>
          <w:lang w:val="es-ES"/>
        </w:rPr>
        <w:t xml:space="preserve"> condena este fallo que considera como político. Acusa al TC de someterse </w:t>
      </w:r>
      <w:r w:rsidR="001A4D8E">
        <w:rPr>
          <w:rFonts w:cs="Arial"/>
          <w:color w:val="000000" w:themeColor="text1"/>
          <w:lang w:val="es-ES"/>
        </w:rPr>
        <w:t>a Sánchez</w:t>
      </w:r>
      <w:r>
        <w:rPr>
          <w:rFonts w:cs="Arial"/>
          <w:color w:val="000000" w:themeColor="text1"/>
          <w:lang w:val="es-ES"/>
        </w:rPr>
        <w:t xml:space="preserve"> lo cual rompe la independencia de los poderes. Se trata de un </w:t>
      </w:r>
      <w:r w:rsidR="001A4D8E">
        <w:rPr>
          <w:rFonts w:cs="Arial"/>
          <w:color w:val="000000" w:themeColor="text1"/>
          <w:lang w:val="es-ES"/>
        </w:rPr>
        <w:t>“peligrosísimo”</w:t>
      </w:r>
      <w:r>
        <w:rPr>
          <w:rFonts w:cs="Arial"/>
          <w:color w:val="000000" w:themeColor="text1"/>
          <w:lang w:val="es-ES"/>
        </w:rPr>
        <w:t xml:space="preserve"> ataque a los pilares democráticos y asemeja el gobierno a un estado autoritario. De ninguna manera se puede interpretar esta sentencia como una vía hacia la normalización sino como la claudicación del estado, como lo recoge el título.</w:t>
      </w:r>
    </w:p>
    <w:p w14:paraId="1718393E" w14:textId="18597C17" w:rsidR="001A4D8E" w:rsidRDefault="001A4D8E" w:rsidP="00DE3EC5">
      <w:pPr>
        <w:suppressLineNumbers/>
        <w:jc w:val="both"/>
        <w:rPr>
          <w:rFonts w:cs="Arial"/>
          <w:color w:val="000000" w:themeColor="text1"/>
          <w:lang w:val="es-ES"/>
        </w:rPr>
      </w:pPr>
      <w:r>
        <w:rPr>
          <w:rFonts w:cs="Arial"/>
          <w:color w:val="000000" w:themeColor="text1"/>
          <w:lang w:val="es-ES"/>
        </w:rPr>
        <w:tab/>
        <w:t xml:space="preserve">Otro tema que polariza la clase política es la amnistía a Puigdemont. </w:t>
      </w:r>
    </w:p>
    <w:p w14:paraId="09EF4D99" w14:textId="7F534248" w:rsidR="001A4D8E" w:rsidRDefault="001A4D8E" w:rsidP="001A4D8E">
      <w:pPr>
        <w:suppressLineNumbers/>
        <w:jc w:val="right"/>
        <w:rPr>
          <w:rFonts w:cs="Arial"/>
          <w:color w:val="000000" w:themeColor="text1"/>
          <w:lang w:val="es-ES"/>
        </w:rPr>
      </w:pPr>
      <w:r>
        <w:rPr>
          <w:rFonts w:cs="Arial"/>
          <w:color w:val="000000" w:themeColor="text1"/>
          <w:lang w:val="es-ES"/>
        </w:rPr>
        <w:tab/>
      </w:r>
      <w:r>
        <w:rPr>
          <w:rFonts w:cs="Arial"/>
          <w:color w:val="000000" w:themeColor="text1"/>
          <w:lang w:val="es-ES"/>
        </w:rPr>
        <w:tab/>
        <w:t>(275 palabras)</w:t>
      </w:r>
    </w:p>
    <w:p w14:paraId="0B42CDA9" w14:textId="77777777" w:rsidR="009C555C" w:rsidRDefault="009C555C" w:rsidP="001A4D8E">
      <w:pPr>
        <w:suppressLineNumbers/>
        <w:jc w:val="right"/>
        <w:rPr>
          <w:rFonts w:cs="Arial"/>
          <w:color w:val="000000" w:themeColor="text1"/>
          <w:lang w:val="es-ES"/>
        </w:rPr>
      </w:pPr>
    </w:p>
    <w:p w14:paraId="3AC227C2" w14:textId="77777777" w:rsidR="009C555C" w:rsidRDefault="009C555C" w:rsidP="001A4D8E">
      <w:pPr>
        <w:suppressLineNumbers/>
        <w:jc w:val="right"/>
        <w:rPr>
          <w:rFonts w:cs="Arial"/>
          <w:color w:val="000000" w:themeColor="text1"/>
          <w:lang w:val="es-ES"/>
        </w:rPr>
      </w:pPr>
    </w:p>
    <w:p w14:paraId="6BDE8CC8" w14:textId="0CB09524" w:rsidR="009C555C" w:rsidRDefault="009C555C" w:rsidP="009C555C">
      <w:pPr>
        <w:suppressLineNumbers/>
        <w:jc w:val="both"/>
        <w:rPr>
          <w:rFonts w:cs="Arial"/>
          <w:b/>
          <w:bCs/>
          <w:color w:val="000000" w:themeColor="text1"/>
          <w:lang w:val="es-ES"/>
        </w:rPr>
      </w:pPr>
      <w:r w:rsidRPr="009C555C">
        <w:rPr>
          <w:rFonts w:cs="Arial"/>
          <w:b/>
          <w:bCs/>
          <w:color w:val="000000" w:themeColor="text1"/>
          <w:lang w:val="es-ES"/>
        </w:rPr>
        <w:t xml:space="preserve">2. ¿Le parece que la amnistía a Carles Puigdemont es necesaria para cerrar el </w:t>
      </w:r>
      <w:proofErr w:type="spellStart"/>
      <w:r w:rsidRPr="009C555C">
        <w:rPr>
          <w:rFonts w:cs="Arial"/>
          <w:b/>
          <w:bCs/>
          <w:i/>
          <w:iCs/>
          <w:color w:val="000000" w:themeColor="text1"/>
          <w:lang w:val="es-ES"/>
        </w:rPr>
        <w:t>Procés</w:t>
      </w:r>
      <w:proofErr w:type="spellEnd"/>
      <w:r w:rsidRPr="009C555C">
        <w:rPr>
          <w:rFonts w:cs="Arial"/>
          <w:b/>
          <w:bCs/>
          <w:color w:val="000000" w:themeColor="text1"/>
          <w:lang w:val="es-ES"/>
        </w:rPr>
        <w:t xml:space="preserve">? </w:t>
      </w:r>
      <w:r>
        <w:rPr>
          <w:rFonts w:cs="Arial"/>
          <w:b/>
          <w:bCs/>
          <w:color w:val="000000" w:themeColor="text1"/>
          <w:lang w:val="es-ES"/>
        </w:rPr>
        <w:t>(350)</w:t>
      </w:r>
    </w:p>
    <w:p w14:paraId="211E606C" w14:textId="77777777" w:rsidR="009C555C" w:rsidRDefault="009C555C" w:rsidP="009C555C">
      <w:pPr>
        <w:suppressLineNumbers/>
        <w:jc w:val="both"/>
        <w:rPr>
          <w:rFonts w:cs="Arial"/>
          <w:b/>
          <w:bCs/>
          <w:color w:val="000000" w:themeColor="text1"/>
          <w:lang w:val="es-ES"/>
        </w:rPr>
      </w:pPr>
    </w:p>
    <w:p w14:paraId="6957E576" w14:textId="77777777" w:rsidR="006D296D" w:rsidRDefault="006D296D" w:rsidP="006D296D">
      <w:pPr>
        <w:rPr>
          <w:b/>
          <w:bCs/>
          <w:i/>
          <w:iCs/>
          <w:lang w:val="es-ES"/>
        </w:rPr>
      </w:pPr>
      <w:r w:rsidRPr="00EB0738">
        <w:rPr>
          <w:b/>
          <w:bCs/>
          <w:lang w:val="es-ES"/>
        </w:rPr>
        <w:t xml:space="preserve">Fechas importantes </w:t>
      </w:r>
      <w:r>
        <w:rPr>
          <w:b/>
          <w:bCs/>
          <w:lang w:val="es-ES"/>
        </w:rPr>
        <w:t xml:space="preserve">del </w:t>
      </w:r>
      <w:proofErr w:type="spellStart"/>
      <w:r w:rsidRPr="00EB0738">
        <w:rPr>
          <w:b/>
          <w:bCs/>
          <w:i/>
          <w:iCs/>
          <w:lang w:val="es-ES"/>
        </w:rPr>
        <w:t>procés</w:t>
      </w:r>
      <w:proofErr w:type="spellEnd"/>
    </w:p>
    <w:p w14:paraId="6C0ACA1D" w14:textId="77777777" w:rsidR="006D296D" w:rsidRPr="00EB0738" w:rsidRDefault="006D296D" w:rsidP="006D296D"/>
    <w:p w14:paraId="74F8AA1A" w14:textId="77777777" w:rsidR="006D296D" w:rsidRPr="00EB0738" w:rsidRDefault="006D296D" w:rsidP="006D296D">
      <w:pPr>
        <w:jc w:val="both"/>
        <w:rPr>
          <w:lang w:val="es-ES"/>
        </w:rPr>
      </w:pPr>
      <w:r w:rsidRPr="00EB0738">
        <w:rPr>
          <w:lang w:val="es-ES"/>
        </w:rPr>
        <w:t>1.</w:t>
      </w:r>
      <w:r>
        <w:rPr>
          <w:lang w:val="es-ES"/>
        </w:rPr>
        <w:t xml:space="preserve"> </w:t>
      </w:r>
      <w:r w:rsidRPr="00EB0738">
        <w:rPr>
          <w:lang w:val="es-ES"/>
        </w:rPr>
        <w:t xml:space="preserve">El </w:t>
      </w:r>
      <w:r w:rsidRPr="00EB0738">
        <w:rPr>
          <w:b/>
          <w:bCs/>
          <w:lang w:val="es-ES"/>
        </w:rPr>
        <w:t>1 de octubre de 2017</w:t>
      </w:r>
      <w:r w:rsidRPr="00EB0738">
        <w:rPr>
          <w:lang w:val="es-ES"/>
        </w:rPr>
        <w:t xml:space="preserve"> </w:t>
      </w:r>
      <w:r>
        <w:rPr>
          <w:lang w:val="es-ES"/>
        </w:rPr>
        <w:t xml:space="preserve">(1-O) </w:t>
      </w:r>
      <w:r w:rsidRPr="00EB0738">
        <w:rPr>
          <w:lang w:val="es-ES"/>
        </w:rPr>
        <w:t xml:space="preserve">se celebró el referéndum ilegal de independencia, seguido el 27 de octubre por la declaración unilateral de independencia </w:t>
      </w:r>
      <w:r>
        <w:rPr>
          <w:lang w:val="es-ES"/>
        </w:rPr>
        <w:t xml:space="preserve">(DUI) </w:t>
      </w:r>
      <w:r w:rsidRPr="00EB0738">
        <w:rPr>
          <w:lang w:val="es-ES"/>
        </w:rPr>
        <w:t xml:space="preserve">en el </w:t>
      </w:r>
      <w:proofErr w:type="spellStart"/>
      <w:r w:rsidRPr="00EB0738">
        <w:rPr>
          <w:i/>
          <w:iCs/>
          <w:lang w:val="es-ES"/>
        </w:rPr>
        <w:t>Parlament</w:t>
      </w:r>
      <w:proofErr w:type="spellEnd"/>
      <w:r w:rsidRPr="00EB0738">
        <w:rPr>
          <w:lang w:val="es-ES"/>
        </w:rPr>
        <w:t>. Estos hechos desencadenaron la intervención del Gobierno central y la aplicación del artículo 155 de la Constitución española.</w:t>
      </w:r>
    </w:p>
    <w:p w14:paraId="02A2931F" w14:textId="77777777" w:rsidR="006D296D" w:rsidRPr="00EB0738" w:rsidRDefault="006D296D" w:rsidP="006D296D">
      <w:pPr>
        <w:jc w:val="both"/>
        <w:rPr>
          <w:lang w:val="es-ES"/>
        </w:rPr>
      </w:pPr>
    </w:p>
    <w:p w14:paraId="31F2C07D" w14:textId="77777777" w:rsidR="006D296D" w:rsidRPr="00EB0738" w:rsidRDefault="006D296D" w:rsidP="006D296D">
      <w:pPr>
        <w:jc w:val="both"/>
        <w:rPr>
          <w:lang w:val="es-ES"/>
        </w:rPr>
      </w:pPr>
      <w:r w:rsidRPr="00EB0738">
        <w:rPr>
          <w:lang w:val="es-ES"/>
        </w:rPr>
        <w:t xml:space="preserve">2. Entre </w:t>
      </w:r>
      <w:r w:rsidRPr="00EB0738">
        <w:rPr>
          <w:b/>
          <w:bCs/>
          <w:lang w:val="es-ES"/>
        </w:rPr>
        <w:t>febrero y junio de 2019</w:t>
      </w:r>
      <w:r w:rsidRPr="00EB0738">
        <w:rPr>
          <w:lang w:val="es-ES"/>
        </w:rPr>
        <w:t xml:space="preserve"> se celebró en el Tribunal Supremo el juicio a los principales líderes del </w:t>
      </w:r>
      <w:proofErr w:type="spellStart"/>
      <w:r w:rsidRPr="00EB0738">
        <w:rPr>
          <w:i/>
          <w:iCs/>
          <w:lang w:val="es-ES"/>
        </w:rPr>
        <w:t>procés</w:t>
      </w:r>
      <w:proofErr w:type="spellEnd"/>
      <w:r w:rsidRPr="00EB0738">
        <w:rPr>
          <w:lang w:val="es-ES"/>
        </w:rPr>
        <w:t xml:space="preserve">. En </w:t>
      </w:r>
      <w:r w:rsidRPr="00EB0738">
        <w:rPr>
          <w:b/>
          <w:bCs/>
          <w:lang w:val="es-ES"/>
        </w:rPr>
        <w:t>octubre de 2019</w:t>
      </w:r>
      <w:r w:rsidRPr="00EB0738">
        <w:rPr>
          <w:lang w:val="es-ES"/>
        </w:rPr>
        <w:t xml:space="preserve"> se dictaron sentencias de prisión para varios de ellos. Ejemplos destacados:</w:t>
      </w:r>
    </w:p>
    <w:p w14:paraId="48CF460A" w14:textId="77777777" w:rsidR="006D296D" w:rsidRPr="00EB0738" w:rsidRDefault="006D296D" w:rsidP="006D296D">
      <w:pPr>
        <w:jc w:val="both"/>
        <w:rPr>
          <w:lang w:val="es-ES"/>
        </w:rPr>
      </w:pPr>
      <w:r w:rsidRPr="00EB0738">
        <w:rPr>
          <w:lang w:val="es-ES"/>
        </w:rPr>
        <w:t xml:space="preserve">  - </w:t>
      </w:r>
      <w:r w:rsidRPr="00EB0738">
        <w:rPr>
          <w:b/>
          <w:bCs/>
          <w:lang w:val="es-ES"/>
        </w:rPr>
        <w:t>Oriol Junqueras</w:t>
      </w:r>
      <w:r w:rsidRPr="00EB0738">
        <w:rPr>
          <w:lang w:val="es-ES"/>
        </w:rPr>
        <w:t xml:space="preserve"> (</w:t>
      </w:r>
      <w:proofErr w:type="spellStart"/>
      <w:r w:rsidRPr="00EB0738">
        <w:rPr>
          <w:lang w:val="es-ES"/>
        </w:rPr>
        <w:t>exvicepresident</w:t>
      </w:r>
      <w:proofErr w:type="spellEnd"/>
      <w:r w:rsidRPr="00EB0738">
        <w:rPr>
          <w:lang w:val="es-ES"/>
        </w:rPr>
        <w:t xml:space="preserve"> de la Generalitat): condenado a 13 años de prisión por sedición y malversación.</w:t>
      </w:r>
    </w:p>
    <w:p w14:paraId="52BEDB2D" w14:textId="77777777" w:rsidR="006D296D" w:rsidRPr="00EB0738" w:rsidRDefault="006D296D" w:rsidP="006D296D">
      <w:pPr>
        <w:jc w:val="both"/>
        <w:rPr>
          <w:lang w:val="es-ES"/>
        </w:rPr>
      </w:pPr>
      <w:r w:rsidRPr="00EB0738">
        <w:rPr>
          <w:lang w:val="es-ES"/>
        </w:rPr>
        <w:t xml:space="preserve">  -</w:t>
      </w:r>
      <w:r>
        <w:rPr>
          <w:lang w:val="es-ES"/>
        </w:rPr>
        <w:t xml:space="preserve"> </w:t>
      </w:r>
      <w:r w:rsidRPr="00EB0738">
        <w:rPr>
          <w:b/>
          <w:bCs/>
          <w:lang w:val="es-ES"/>
        </w:rPr>
        <w:t xml:space="preserve">Jordi </w:t>
      </w:r>
      <w:proofErr w:type="spellStart"/>
      <w:r w:rsidRPr="00EB0738">
        <w:rPr>
          <w:b/>
          <w:bCs/>
          <w:lang w:val="es-ES"/>
        </w:rPr>
        <w:t>Sànchez</w:t>
      </w:r>
      <w:proofErr w:type="spellEnd"/>
      <w:r w:rsidRPr="00EB0738">
        <w:rPr>
          <w:lang w:val="es-ES"/>
        </w:rPr>
        <w:t xml:space="preserve"> (expresidente de la ANC) y </w:t>
      </w:r>
      <w:r w:rsidRPr="00EB0738">
        <w:rPr>
          <w:b/>
          <w:bCs/>
          <w:lang w:val="es-ES"/>
        </w:rPr>
        <w:t xml:space="preserve">Jordi </w:t>
      </w:r>
      <w:proofErr w:type="spellStart"/>
      <w:r w:rsidRPr="00EB0738">
        <w:rPr>
          <w:b/>
          <w:bCs/>
          <w:lang w:val="es-ES"/>
        </w:rPr>
        <w:t>Cuixart</w:t>
      </w:r>
      <w:proofErr w:type="spellEnd"/>
      <w:r w:rsidRPr="00EB0738">
        <w:rPr>
          <w:lang w:val="es-ES"/>
        </w:rPr>
        <w:t xml:space="preserve"> (presidente de </w:t>
      </w:r>
      <w:proofErr w:type="spellStart"/>
      <w:r w:rsidRPr="00EB0738">
        <w:rPr>
          <w:lang w:val="es-ES"/>
        </w:rPr>
        <w:t>Òmnium</w:t>
      </w:r>
      <w:proofErr w:type="spellEnd"/>
      <w:r w:rsidRPr="00EB0738">
        <w:rPr>
          <w:lang w:val="es-ES"/>
        </w:rPr>
        <w:t xml:space="preserve"> Cultural), conocidos como "los </w:t>
      </w:r>
      <w:proofErr w:type="spellStart"/>
      <w:r w:rsidRPr="00EB0738">
        <w:rPr>
          <w:lang w:val="es-ES"/>
        </w:rPr>
        <w:t>Jordis</w:t>
      </w:r>
      <w:proofErr w:type="spellEnd"/>
      <w:r w:rsidRPr="00EB0738">
        <w:rPr>
          <w:lang w:val="es-ES"/>
        </w:rPr>
        <w:t>": condenados a 9 años de prisión por sedición.</w:t>
      </w:r>
    </w:p>
    <w:p w14:paraId="7EEB3C9D" w14:textId="77777777" w:rsidR="006D296D" w:rsidRPr="00EB0738" w:rsidRDefault="006D296D" w:rsidP="006D296D">
      <w:pPr>
        <w:jc w:val="both"/>
        <w:rPr>
          <w:lang w:val="es-ES"/>
        </w:rPr>
      </w:pPr>
      <w:r w:rsidRPr="00EB0738">
        <w:rPr>
          <w:lang w:val="es-ES"/>
        </w:rPr>
        <w:t xml:space="preserve">  - </w:t>
      </w:r>
      <w:r w:rsidRPr="00EB0738">
        <w:rPr>
          <w:b/>
          <w:bCs/>
          <w:lang w:val="es-ES"/>
        </w:rPr>
        <w:t>Carme Forcadell</w:t>
      </w:r>
      <w:r w:rsidRPr="00EB0738">
        <w:rPr>
          <w:lang w:val="es-ES"/>
        </w:rPr>
        <w:t xml:space="preserve"> (expresidenta del </w:t>
      </w:r>
      <w:proofErr w:type="spellStart"/>
      <w:r w:rsidRPr="00EB0738">
        <w:rPr>
          <w:i/>
          <w:iCs/>
          <w:lang w:val="es-ES"/>
        </w:rPr>
        <w:t>Parlament</w:t>
      </w:r>
      <w:proofErr w:type="spellEnd"/>
      <w:r w:rsidRPr="00EB0738">
        <w:rPr>
          <w:lang w:val="es-ES"/>
        </w:rPr>
        <w:t>): condenada a 11 años y medio de prisión.</w:t>
      </w:r>
    </w:p>
    <w:p w14:paraId="21814920" w14:textId="77777777" w:rsidR="006D296D" w:rsidRPr="00EB0738" w:rsidRDefault="006D296D" w:rsidP="006D296D">
      <w:pPr>
        <w:jc w:val="both"/>
        <w:rPr>
          <w:lang w:val="es-ES"/>
        </w:rPr>
      </w:pPr>
      <w:r w:rsidRPr="00EB0738">
        <w:rPr>
          <w:lang w:val="es-ES"/>
        </w:rPr>
        <w:t xml:space="preserve">  - </w:t>
      </w:r>
      <w:r w:rsidRPr="00EB0738">
        <w:rPr>
          <w:b/>
          <w:bCs/>
          <w:lang w:val="es-ES"/>
        </w:rPr>
        <w:t xml:space="preserve">Raül </w:t>
      </w:r>
      <w:proofErr w:type="spellStart"/>
      <w:r w:rsidRPr="00EB0738">
        <w:rPr>
          <w:b/>
          <w:bCs/>
          <w:lang w:val="es-ES"/>
        </w:rPr>
        <w:t>Romeva</w:t>
      </w:r>
      <w:proofErr w:type="spellEnd"/>
      <w:r w:rsidRPr="00EB0738">
        <w:rPr>
          <w:lang w:val="es-ES"/>
        </w:rPr>
        <w:t xml:space="preserve">, </w:t>
      </w:r>
      <w:r w:rsidRPr="00EB0738">
        <w:rPr>
          <w:b/>
          <w:bCs/>
          <w:lang w:val="es-ES"/>
        </w:rPr>
        <w:t xml:space="preserve">Jordi </w:t>
      </w:r>
      <w:proofErr w:type="spellStart"/>
      <w:r w:rsidRPr="00EB0738">
        <w:rPr>
          <w:b/>
          <w:bCs/>
          <w:lang w:val="es-ES"/>
        </w:rPr>
        <w:t>Turull</w:t>
      </w:r>
      <w:proofErr w:type="spellEnd"/>
      <w:r w:rsidRPr="00EB0738">
        <w:rPr>
          <w:lang w:val="es-ES"/>
        </w:rPr>
        <w:t xml:space="preserve"> y </w:t>
      </w:r>
      <w:r w:rsidRPr="00EB0738">
        <w:rPr>
          <w:b/>
          <w:bCs/>
          <w:lang w:val="es-ES"/>
        </w:rPr>
        <w:t>Dolors Bassa</w:t>
      </w:r>
      <w:r w:rsidRPr="00EB0738">
        <w:rPr>
          <w:lang w:val="es-ES"/>
        </w:rPr>
        <w:t xml:space="preserve"> (</w:t>
      </w:r>
      <w:proofErr w:type="spellStart"/>
      <w:r w:rsidRPr="00EB0738">
        <w:rPr>
          <w:i/>
          <w:iCs/>
          <w:lang w:val="es-ES"/>
        </w:rPr>
        <w:t>exconsellers</w:t>
      </w:r>
      <w:proofErr w:type="spellEnd"/>
      <w:r w:rsidRPr="00EB0738">
        <w:rPr>
          <w:lang w:val="es-ES"/>
        </w:rPr>
        <w:t>): condenados cada uno a 12 años de prisión.</w:t>
      </w:r>
    </w:p>
    <w:p w14:paraId="77DF0E4A" w14:textId="77777777" w:rsidR="006D296D" w:rsidRPr="00EB0738" w:rsidRDefault="006D296D" w:rsidP="006D296D">
      <w:pPr>
        <w:jc w:val="both"/>
        <w:rPr>
          <w:lang w:val="es-ES"/>
        </w:rPr>
      </w:pPr>
      <w:r w:rsidRPr="00EB0738">
        <w:rPr>
          <w:lang w:val="es-ES"/>
        </w:rPr>
        <w:t xml:space="preserve">  - Estas condenas marcaron un punto de inflexión judicial y político en el </w:t>
      </w:r>
      <w:proofErr w:type="spellStart"/>
      <w:r w:rsidRPr="00EB0738">
        <w:rPr>
          <w:i/>
          <w:iCs/>
          <w:lang w:val="es-ES"/>
        </w:rPr>
        <w:t>procés</w:t>
      </w:r>
      <w:proofErr w:type="spellEnd"/>
      <w:r w:rsidRPr="00EB0738">
        <w:rPr>
          <w:lang w:val="es-ES"/>
        </w:rPr>
        <w:t>.</w:t>
      </w:r>
    </w:p>
    <w:p w14:paraId="43341987" w14:textId="77777777" w:rsidR="006D296D" w:rsidRPr="00EB0738" w:rsidRDefault="006D296D" w:rsidP="006D296D">
      <w:pPr>
        <w:jc w:val="both"/>
        <w:rPr>
          <w:lang w:val="es-ES"/>
        </w:rPr>
      </w:pPr>
    </w:p>
    <w:p w14:paraId="40C4386B" w14:textId="77777777" w:rsidR="006D296D" w:rsidRPr="00EB0738" w:rsidRDefault="006D296D" w:rsidP="006D296D">
      <w:pPr>
        <w:jc w:val="both"/>
        <w:rPr>
          <w:lang w:val="es-ES"/>
        </w:rPr>
      </w:pPr>
      <w:r w:rsidRPr="00EB0738">
        <w:rPr>
          <w:lang w:val="es-ES"/>
        </w:rPr>
        <w:t>3.</w:t>
      </w:r>
      <w:r>
        <w:rPr>
          <w:lang w:val="es-ES"/>
        </w:rPr>
        <w:t xml:space="preserve"> </w:t>
      </w:r>
      <w:r w:rsidRPr="00EB0738">
        <w:rPr>
          <w:lang w:val="es-ES"/>
        </w:rPr>
        <w:t xml:space="preserve">El </w:t>
      </w:r>
      <w:r w:rsidRPr="00EB0738">
        <w:rPr>
          <w:b/>
          <w:bCs/>
          <w:lang w:val="es-ES"/>
        </w:rPr>
        <w:t>22 de junio de 2021</w:t>
      </w:r>
      <w:r w:rsidRPr="00EB0738">
        <w:rPr>
          <w:lang w:val="es-ES"/>
        </w:rPr>
        <w:t>, el Gobierno de España concedió indultos parciales a los líderes independentistas encarcelados, en un gesto de distensión política que buscaba abrir una nueva etapa de diálogo y reconciliación.</w:t>
      </w:r>
    </w:p>
    <w:p w14:paraId="42B53BAF" w14:textId="77777777" w:rsidR="006D296D" w:rsidRDefault="006D296D" w:rsidP="006D296D">
      <w:pPr>
        <w:jc w:val="both"/>
        <w:rPr>
          <w:lang w:val="es-ES"/>
        </w:rPr>
      </w:pPr>
    </w:p>
    <w:p w14:paraId="6A014401" w14:textId="4D9AC1EA" w:rsidR="00E31CD4" w:rsidRPr="00EB0738" w:rsidRDefault="00E31CD4" w:rsidP="006D296D">
      <w:pPr>
        <w:jc w:val="both"/>
        <w:rPr>
          <w:lang w:val="es-ES"/>
        </w:rPr>
      </w:pPr>
      <w:r w:rsidRPr="00EB0738">
        <w:rPr>
          <w:lang w:val="es-ES"/>
        </w:rPr>
        <w:t>4.</w:t>
      </w:r>
      <w:r>
        <w:rPr>
          <w:lang w:val="es-ES"/>
        </w:rPr>
        <w:t xml:space="preserve"> </w:t>
      </w:r>
      <w:r w:rsidRPr="00EB0738">
        <w:rPr>
          <w:lang w:val="es-ES"/>
        </w:rPr>
        <w:t xml:space="preserve">En </w:t>
      </w:r>
      <w:r w:rsidRPr="002850F1">
        <w:rPr>
          <w:b/>
          <w:bCs/>
          <w:lang w:val="es-ES"/>
        </w:rPr>
        <w:t>las elecciones autonómicas de 2024</w:t>
      </w:r>
      <w:r w:rsidRPr="00EB0738">
        <w:rPr>
          <w:lang w:val="es-ES"/>
        </w:rPr>
        <w:t>, los partidos independentistas sufren una derrota histórica, perdiendo la mayoría parlamentaria y el control de la Generalitat. El PSC, liderado por Salvador Illa, emerge como la fuerza más votada, abriendo una nueva etapa política.</w:t>
      </w:r>
    </w:p>
    <w:p w14:paraId="5077A3CA" w14:textId="450E08E5" w:rsidR="006D296D" w:rsidRPr="00EB0738" w:rsidRDefault="006D296D" w:rsidP="006D296D">
      <w:pPr>
        <w:jc w:val="both"/>
        <w:rPr>
          <w:lang w:val="es-ES"/>
        </w:rPr>
      </w:pPr>
      <w:r>
        <w:rPr>
          <w:noProof/>
          <w:lang w:val="es-ES"/>
        </w:rPr>
        <w:lastRenderedPageBreak/>
        <w:drawing>
          <wp:anchor distT="0" distB="0" distL="114300" distR="114300" simplePos="0" relativeHeight="251659264" behindDoc="0" locked="0" layoutInCell="1" allowOverlap="1" wp14:anchorId="1AB87346" wp14:editId="7D9C9344">
            <wp:simplePos x="0" y="0"/>
            <wp:positionH relativeFrom="column">
              <wp:posOffset>1334124</wp:posOffset>
            </wp:positionH>
            <wp:positionV relativeFrom="paragraph">
              <wp:posOffset>219</wp:posOffset>
            </wp:positionV>
            <wp:extent cx="3742077" cy="2286000"/>
            <wp:effectExtent l="0" t="0" r="4445" b="0"/>
            <wp:wrapTopAndBottom/>
            <wp:docPr id="13702280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228085" name="Image 137022808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2077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93D28" w14:textId="2890C407" w:rsidR="006D296D" w:rsidRPr="00EB0738" w:rsidRDefault="006D296D" w:rsidP="006D296D">
      <w:pPr>
        <w:jc w:val="both"/>
        <w:rPr>
          <w:lang w:val="es-ES"/>
        </w:rPr>
      </w:pPr>
      <w:r>
        <w:rPr>
          <w:lang w:val="es-ES"/>
        </w:rPr>
        <w:t>5</w:t>
      </w:r>
      <w:r w:rsidRPr="00EB0738">
        <w:rPr>
          <w:lang w:val="es-ES"/>
        </w:rPr>
        <w:t>.</w:t>
      </w:r>
      <w:r>
        <w:rPr>
          <w:lang w:val="es-ES"/>
        </w:rPr>
        <w:t xml:space="preserve"> </w:t>
      </w:r>
      <w:r w:rsidRPr="00EB0738">
        <w:rPr>
          <w:lang w:val="es-ES"/>
        </w:rPr>
        <w:t>La aprobación</w:t>
      </w:r>
      <w:r>
        <w:rPr>
          <w:lang w:val="es-ES"/>
        </w:rPr>
        <w:t xml:space="preserve"> (30 de mayo de 2024)</w:t>
      </w:r>
      <w:r w:rsidRPr="00EB0738">
        <w:rPr>
          <w:lang w:val="es-ES"/>
        </w:rPr>
        <w:t xml:space="preserve"> y entrada en vigor </w:t>
      </w:r>
      <w:r>
        <w:rPr>
          <w:lang w:val="es-ES"/>
        </w:rPr>
        <w:t xml:space="preserve">(10 de junio de 2024) </w:t>
      </w:r>
      <w:r w:rsidRPr="00EB0738">
        <w:rPr>
          <w:lang w:val="es-ES"/>
        </w:rPr>
        <w:t xml:space="preserve">de la </w:t>
      </w:r>
      <w:r w:rsidRPr="002850F1">
        <w:rPr>
          <w:b/>
          <w:bCs/>
          <w:lang w:val="es-ES"/>
        </w:rPr>
        <w:t>Ley de Amnistía</w:t>
      </w:r>
      <w:r w:rsidRPr="00EB0738">
        <w:rPr>
          <w:lang w:val="es-ES"/>
        </w:rPr>
        <w:t xml:space="preserve"> para los implicados en el </w:t>
      </w:r>
      <w:proofErr w:type="spellStart"/>
      <w:r w:rsidRPr="00EB0738">
        <w:rPr>
          <w:lang w:val="es-ES"/>
        </w:rPr>
        <w:t>procés</w:t>
      </w:r>
      <w:proofErr w:type="spellEnd"/>
      <w:r w:rsidRPr="00EB0738">
        <w:rPr>
          <w:lang w:val="es-ES"/>
        </w:rPr>
        <w:t>, impulsada por el Gobierno central, supone un cierre judicial y político a las causas abiertas desde 2017, facilitando la normalización institucional y política en Cataluña.</w:t>
      </w:r>
      <w:r w:rsidR="004F6177">
        <w:rPr>
          <w:lang w:val="es-ES"/>
        </w:rPr>
        <w:t xml:space="preserve"> </w:t>
      </w:r>
      <w:r w:rsidR="0072205A">
        <w:rPr>
          <w:lang w:val="es-ES"/>
        </w:rPr>
        <w:t xml:space="preserve">En mayo de 2025, </w:t>
      </w:r>
      <w:r w:rsidR="0072205A" w:rsidRPr="0072205A">
        <w:rPr>
          <w:lang w:val="es-ES"/>
        </w:rPr>
        <w:t xml:space="preserve">173 manifestantes, 129 policías y 29 políticos </w:t>
      </w:r>
      <w:r w:rsidR="0072205A">
        <w:rPr>
          <w:lang w:val="es-ES"/>
        </w:rPr>
        <w:t>se habían beneficiado de la ley de amnistía.</w:t>
      </w:r>
    </w:p>
    <w:p w14:paraId="261BCFEB" w14:textId="77777777" w:rsidR="006D296D" w:rsidRDefault="006D296D" w:rsidP="006D296D">
      <w:pPr>
        <w:jc w:val="both"/>
        <w:rPr>
          <w:lang w:val="es-ES"/>
        </w:rPr>
      </w:pPr>
    </w:p>
    <w:p w14:paraId="1404408B" w14:textId="77777777" w:rsidR="006D296D" w:rsidRPr="00EB0738" w:rsidRDefault="006D296D" w:rsidP="006D296D">
      <w:pPr>
        <w:jc w:val="both"/>
        <w:rPr>
          <w:lang w:val="es-ES"/>
        </w:rPr>
      </w:pPr>
      <w:r>
        <w:rPr>
          <w:lang w:val="es-ES"/>
        </w:rPr>
        <w:t>6</w:t>
      </w:r>
      <w:r w:rsidRPr="00EB0738">
        <w:rPr>
          <w:lang w:val="es-ES"/>
        </w:rPr>
        <w:t>.</w:t>
      </w:r>
      <w:r>
        <w:rPr>
          <w:lang w:val="es-ES"/>
        </w:rPr>
        <w:t xml:space="preserve"> </w:t>
      </w:r>
      <w:r w:rsidRPr="002850F1">
        <w:rPr>
          <w:b/>
          <w:bCs/>
          <w:lang w:val="es-ES"/>
        </w:rPr>
        <w:t xml:space="preserve">Salvador Illa toma posesión como </w:t>
      </w:r>
      <w:proofErr w:type="spellStart"/>
      <w:r w:rsidRPr="002850F1">
        <w:rPr>
          <w:b/>
          <w:bCs/>
          <w:i/>
          <w:iCs/>
          <w:lang w:val="es-ES"/>
        </w:rPr>
        <w:t>president</w:t>
      </w:r>
      <w:proofErr w:type="spellEnd"/>
      <w:r w:rsidRPr="002850F1">
        <w:rPr>
          <w:b/>
          <w:bCs/>
          <w:lang w:val="es-ES"/>
        </w:rPr>
        <w:t xml:space="preserve"> de la Generalitat en febrero de 2025</w:t>
      </w:r>
      <w:r w:rsidRPr="00EB0738">
        <w:rPr>
          <w:lang w:val="es-ES"/>
        </w:rPr>
        <w:t>, consolidando el cambio político y el desplazamiento del independentismo del poder ejecutivo catalán.</w:t>
      </w:r>
    </w:p>
    <w:p w14:paraId="022CCF22" w14:textId="77777777" w:rsidR="006D296D" w:rsidRPr="00EB0738" w:rsidRDefault="006D296D" w:rsidP="006D296D">
      <w:pPr>
        <w:jc w:val="both"/>
        <w:rPr>
          <w:lang w:val="es-ES"/>
        </w:rPr>
      </w:pPr>
    </w:p>
    <w:p w14:paraId="0C12F0C8" w14:textId="77777777" w:rsidR="006D296D" w:rsidRPr="00EB0738" w:rsidRDefault="006D296D" w:rsidP="006D296D">
      <w:pPr>
        <w:jc w:val="both"/>
        <w:rPr>
          <w:lang w:val="es-ES"/>
        </w:rPr>
      </w:pPr>
      <w:r>
        <w:rPr>
          <w:lang w:val="es-ES"/>
        </w:rPr>
        <w:t>7</w:t>
      </w:r>
      <w:r w:rsidRPr="00EB0738">
        <w:rPr>
          <w:lang w:val="es-ES"/>
        </w:rPr>
        <w:t xml:space="preserve">. </w:t>
      </w:r>
      <w:proofErr w:type="gramStart"/>
      <w:r w:rsidRPr="002850F1">
        <w:rPr>
          <w:b/>
          <w:bCs/>
          <w:lang w:val="es-ES"/>
        </w:rPr>
        <w:t>Marzo</w:t>
      </w:r>
      <w:proofErr w:type="gramEnd"/>
      <w:r w:rsidRPr="002850F1">
        <w:rPr>
          <w:b/>
          <w:bCs/>
          <w:lang w:val="es-ES"/>
        </w:rPr>
        <w:t xml:space="preserve"> de 2025: Retorno de grandes empresas a Cataluña</w:t>
      </w:r>
    </w:p>
    <w:p w14:paraId="4DABE4F0" w14:textId="77777777" w:rsidR="006D296D" w:rsidRDefault="006D296D" w:rsidP="006D296D">
      <w:pPr>
        <w:jc w:val="both"/>
        <w:rPr>
          <w:lang w:val="es-ES"/>
        </w:rPr>
      </w:pPr>
      <w:r w:rsidRPr="00EB0738">
        <w:rPr>
          <w:lang w:val="es-ES"/>
        </w:rPr>
        <w:t xml:space="preserve">En marzo de 2025, la Fundación </w:t>
      </w:r>
      <w:r w:rsidRPr="002850F1">
        <w:rPr>
          <w:b/>
          <w:bCs/>
          <w:lang w:val="es-ES"/>
        </w:rPr>
        <w:t>La Caixa</w:t>
      </w:r>
      <w:r w:rsidRPr="00EB0738">
        <w:rPr>
          <w:lang w:val="es-ES"/>
        </w:rPr>
        <w:t xml:space="preserve"> y </w:t>
      </w:r>
      <w:proofErr w:type="spellStart"/>
      <w:r w:rsidRPr="00EB0738">
        <w:rPr>
          <w:lang w:val="es-ES"/>
        </w:rPr>
        <w:t>Criteria</w:t>
      </w:r>
      <w:proofErr w:type="spellEnd"/>
      <w:r w:rsidRPr="00EB0738">
        <w:rPr>
          <w:lang w:val="es-ES"/>
        </w:rPr>
        <w:t xml:space="preserve"> anuncian el regreso de su sede social a Barcelona, siete años y medio después de su traslado a Palma de Mallorca en 2017 por la inestabilidad política. Seis semanas antes, el </w:t>
      </w:r>
      <w:r w:rsidRPr="002850F1">
        <w:rPr>
          <w:b/>
          <w:bCs/>
          <w:lang w:val="es-ES"/>
        </w:rPr>
        <w:t>Banco Sabadell</w:t>
      </w:r>
      <w:r w:rsidRPr="00EB0738">
        <w:rPr>
          <w:lang w:val="es-ES"/>
        </w:rPr>
        <w:t xml:space="preserve"> había hecho lo propio. Estos movimientos empresariales simbolizan la recuperación de la confianza institucional y el cierre de la etapa más convulsa del </w:t>
      </w:r>
      <w:proofErr w:type="spellStart"/>
      <w:r w:rsidRPr="002850F1">
        <w:rPr>
          <w:i/>
          <w:iCs/>
          <w:lang w:val="es-ES"/>
        </w:rPr>
        <w:t>procés</w:t>
      </w:r>
      <w:proofErr w:type="spellEnd"/>
      <w:r w:rsidRPr="00EB0738">
        <w:rPr>
          <w:lang w:val="es-ES"/>
        </w:rPr>
        <w:t>.</w:t>
      </w:r>
    </w:p>
    <w:p w14:paraId="4F4517FE" w14:textId="77777777" w:rsidR="006D296D" w:rsidRDefault="006D296D" w:rsidP="006D296D">
      <w:pPr>
        <w:jc w:val="both"/>
        <w:rPr>
          <w:lang w:val="es-ES"/>
        </w:rPr>
      </w:pPr>
    </w:p>
    <w:p w14:paraId="75048A01" w14:textId="2D03BF1C" w:rsidR="006D296D" w:rsidRDefault="006D296D" w:rsidP="006D296D">
      <w:pPr>
        <w:jc w:val="both"/>
        <w:rPr>
          <w:b/>
          <w:bCs/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39925D1F" wp14:editId="04778064">
            <wp:simplePos x="0" y="0"/>
            <wp:positionH relativeFrom="column">
              <wp:posOffset>1333500</wp:posOffset>
            </wp:positionH>
            <wp:positionV relativeFrom="paragraph">
              <wp:posOffset>255270</wp:posOffset>
            </wp:positionV>
            <wp:extent cx="2832735" cy="1888490"/>
            <wp:effectExtent l="0" t="0" r="0" b="3810"/>
            <wp:wrapTopAndBottom/>
            <wp:docPr id="15092144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214405" name="Image 150921440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735" cy="188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s-ES"/>
        </w:rPr>
        <w:t xml:space="preserve">8. </w:t>
      </w:r>
      <w:r>
        <w:rPr>
          <w:b/>
          <w:bCs/>
          <w:lang w:val="es-ES"/>
        </w:rPr>
        <w:t>02 de septiembre de 2025: Salvador Illa se entrevista con Puigdemont en Bruselas</w:t>
      </w:r>
    </w:p>
    <w:p w14:paraId="09D28C21" w14:textId="11AA9DEA" w:rsidR="00A25F9E" w:rsidRDefault="00A25F9E" w:rsidP="006D296D">
      <w:pPr>
        <w:suppressLineNumbers/>
        <w:jc w:val="both"/>
        <w:rPr>
          <w:rFonts w:cs="Arial"/>
          <w:color w:val="000000" w:themeColor="text1"/>
          <w:lang w:val="es-ES"/>
        </w:rPr>
      </w:pPr>
    </w:p>
    <w:p w14:paraId="64C3860C" w14:textId="32AADC20" w:rsidR="006D296D" w:rsidRDefault="006D296D" w:rsidP="006D296D">
      <w:pPr>
        <w:suppressLineNumbers/>
        <w:jc w:val="both"/>
        <w:rPr>
          <w:rFonts w:cs="Arial"/>
          <w:color w:val="000000" w:themeColor="text1"/>
          <w:lang w:val="es-ES"/>
        </w:rPr>
      </w:pPr>
      <w:r>
        <w:rPr>
          <w:rFonts w:cs="Arial"/>
          <w:color w:val="000000" w:themeColor="text1"/>
          <w:lang w:val="es-ES"/>
        </w:rPr>
        <w:t>Salvador Illa ha caracterizado este encuentro como un encuentro más de los que ha realizado con los expresidentes de Cataluña.</w:t>
      </w:r>
      <w:r w:rsidR="00E31CD4">
        <w:rPr>
          <w:rFonts w:cs="Arial"/>
          <w:color w:val="000000" w:themeColor="text1"/>
          <w:lang w:val="es-ES"/>
        </w:rPr>
        <w:t xml:space="preserve"> Así lo expresó en X: </w:t>
      </w:r>
      <w:r w:rsidR="00E31CD4" w:rsidRPr="00E31CD4">
        <w:rPr>
          <w:rFonts w:cs="Arial"/>
          <w:color w:val="000000" w:themeColor="text1"/>
          <w:lang w:val="es-ES"/>
        </w:rPr>
        <w:t>“Hoy me he encontrado con el presidente Carles Puigdemont, tal como he hecho con el resto de expresidentes de la Generalitat. E</w:t>
      </w:r>
      <w:r w:rsidR="00E31CD4">
        <w:rPr>
          <w:rFonts w:cs="Arial"/>
          <w:color w:val="000000" w:themeColor="text1"/>
          <w:lang w:val="es-ES"/>
        </w:rPr>
        <w:t>l</w:t>
      </w:r>
      <w:r w:rsidR="00E31CD4" w:rsidRPr="00E31CD4">
        <w:rPr>
          <w:rFonts w:cs="Arial"/>
          <w:color w:val="000000" w:themeColor="text1"/>
          <w:lang w:val="es-ES"/>
        </w:rPr>
        <w:t xml:space="preserve"> diálogo es el motor de la democracia para que Cataluña continúe avanzando. Hoy damos un buen ejemplo”</w:t>
      </w:r>
    </w:p>
    <w:p w14:paraId="20338CEC" w14:textId="12E871A8" w:rsidR="00E31CD4" w:rsidRDefault="00E31CD4" w:rsidP="006D296D">
      <w:pPr>
        <w:suppressLineNumbers/>
        <w:jc w:val="both"/>
        <w:rPr>
          <w:rFonts w:cs="Arial"/>
          <w:color w:val="000000" w:themeColor="text1"/>
          <w:lang w:val="es-ES"/>
        </w:rPr>
      </w:pPr>
      <w:r>
        <w:rPr>
          <w:rFonts w:cs="Arial"/>
          <w:color w:val="000000" w:themeColor="text1"/>
          <w:lang w:val="es-ES"/>
        </w:rPr>
        <w:t xml:space="preserve">En cuanto a Carles Puigdemont, tras haber agradecido a Illa su amabilidad expresó en X : </w:t>
      </w:r>
      <w:r w:rsidRPr="00E31CD4">
        <w:rPr>
          <w:rFonts w:cs="Arial"/>
          <w:color w:val="000000" w:themeColor="text1"/>
          <w:lang w:val="es-ES"/>
        </w:rPr>
        <w:t>“Hoy vuelve a quedar claro que no vivimos una situación de normalidad</w:t>
      </w:r>
      <w:r>
        <w:rPr>
          <w:rFonts w:cs="Arial"/>
          <w:color w:val="000000" w:themeColor="text1"/>
          <w:lang w:val="es-ES"/>
        </w:rPr>
        <w:t>.</w:t>
      </w:r>
      <w:r w:rsidRPr="00E31CD4">
        <w:rPr>
          <w:rFonts w:cs="Arial"/>
          <w:color w:val="000000" w:themeColor="text1"/>
          <w:lang w:val="es-ES"/>
        </w:rPr>
        <w:t xml:space="preserve"> Esta reunión se tenía que haber celebrado hace meses y no en Bruselas sino en el Palau de la Generalitat”.</w:t>
      </w:r>
    </w:p>
    <w:sectPr w:rsidR="00E31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21"/>
    <w:rsid w:val="00053CEC"/>
    <w:rsid w:val="001A4D8E"/>
    <w:rsid w:val="00251821"/>
    <w:rsid w:val="00297317"/>
    <w:rsid w:val="003378E5"/>
    <w:rsid w:val="00470D12"/>
    <w:rsid w:val="004F6177"/>
    <w:rsid w:val="006D296D"/>
    <w:rsid w:val="0070480C"/>
    <w:rsid w:val="0072205A"/>
    <w:rsid w:val="007E74E2"/>
    <w:rsid w:val="009C555C"/>
    <w:rsid w:val="00A25F9E"/>
    <w:rsid w:val="00D83A64"/>
    <w:rsid w:val="00DE3EC5"/>
    <w:rsid w:val="00E31CD4"/>
    <w:rsid w:val="00E558C8"/>
    <w:rsid w:val="00E6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CD57"/>
  <w15:chartTrackingRefBased/>
  <w15:docId w15:val="{58F16DB7-57EC-5B41-B108-4650B435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Corps CS)"/>
        <w:kern w:val="2"/>
        <w:sz w:val="22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EC5"/>
  </w:style>
  <w:style w:type="paragraph" w:styleId="Titre1">
    <w:name w:val="heading 1"/>
    <w:basedOn w:val="Normal"/>
    <w:next w:val="Normal"/>
    <w:link w:val="Titre1Car"/>
    <w:uiPriority w:val="9"/>
    <w:qFormat/>
    <w:rsid w:val="00251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1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18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18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18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18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18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18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18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1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1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182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182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182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18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18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18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18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18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1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18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518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18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518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18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5182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1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182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18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819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Dubus</dc:creator>
  <cp:keywords/>
  <dc:description/>
  <cp:lastModifiedBy>Isabelle Dubus</cp:lastModifiedBy>
  <cp:revision>3</cp:revision>
  <cp:lastPrinted>2025-09-11T12:44:00Z</cp:lastPrinted>
  <dcterms:created xsi:type="dcterms:W3CDTF">2025-09-02T19:53:00Z</dcterms:created>
  <dcterms:modified xsi:type="dcterms:W3CDTF">2025-09-12T07:43:00Z</dcterms:modified>
</cp:coreProperties>
</file>