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AAD99" w14:textId="77777777" w:rsidR="00BA7F44" w:rsidRPr="00BA7F44" w:rsidRDefault="00BA7F44" w:rsidP="00BA7F44">
      <w:pPr>
        <w:spacing w:after="0" w:line="240" w:lineRule="auto"/>
        <w:textAlignment w:val="baseline"/>
        <w:outlineLvl w:val="0"/>
        <w:rPr>
          <w:rFonts w:ascii="Georgia" w:eastAsia="Times New Roman" w:hAnsi="Georgia" w:cs="Times New Roman"/>
          <w:b/>
          <w:bCs/>
          <w:kern w:val="36"/>
          <w:sz w:val="28"/>
          <w:szCs w:val="28"/>
          <w:lang w:val="en-US" w:eastAsia="fr-FR"/>
          <w14:ligatures w14:val="none"/>
        </w:rPr>
      </w:pPr>
      <w:r w:rsidRPr="00BA7F44">
        <w:rPr>
          <w:rFonts w:ascii="Georgia" w:eastAsia="Times New Roman" w:hAnsi="Georgia" w:cs="Times New Roman"/>
          <w:b/>
          <w:bCs/>
          <w:kern w:val="36"/>
          <w:sz w:val="28"/>
          <w:szCs w:val="28"/>
          <w:lang w:val="en-US" w:eastAsia="fr-FR"/>
          <w14:ligatures w14:val="none"/>
        </w:rPr>
        <w:t>The Guardian view on the green transition: politicians should speed it up – and households too</w:t>
      </w:r>
    </w:p>
    <w:p w14:paraId="7D56F5C0" w14:textId="49652CB4" w:rsidR="00BA7F44" w:rsidRPr="00BA7F44" w:rsidRDefault="00BA7F44" w:rsidP="00BA7F44">
      <w:pPr>
        <w:spacing w:after="0" w:line="570" w:lineRule="atLeast"/>
        <w:textAlignment w:val="baseline"/>
        <w:rPr>
          <w:rFonts w:ascii="Georgia" w:eastAsia="Times New Roman" w:hAnsi="Georgia" w:cs="Times New Roman"/>
          <w:kern w:val="0"/>
          <w:lang w:eastAsia="fr-FR"/>
          <w14:ligatures w14:val="none"/>
        </w:rPr>
      </w:pPr>
      <w:hyperlink r:id="rId4" w:history="1">
        <w:proofErr w:type="spellStart"/>
        <w:r w:rsidRPr="00BA7F44">
          <w:rPr>
            <w:rFonts w:ascii="inherit" w:eastAsia="Times New Roman" w:hAnsi="inherit" w:cs="Times New Roman"/>
            <w:kern w:val="0"/>
            <w:bdr w:val="none" w:sz="0" w:space="0" w:color="auto" w:frame="1"/>
            <w:lang w:eastAsia="fr-FR"/>
            <w14:ligatures w14:val="none"/>
          </w:rPr>
          <w:t>Editorial</w:t>
        </w:r>
        <w:proofErr w:type="spellEnd"/>
      </w:hyperlink>
      <w:r w:rsidRPr="00BA7F44">
        <w:rPr>
          <w:rFonts w:ascii="Georgia" w:eastAsia="Times New Roman" w:hAnsi="Georgia" w:cs="Times New Roman"/>
          <w:kern w:val="0"/>
          <w:lang w:eastAsia="fr-FR"/>
          <w14:ligatures w14:val="none"/>
        </w:rPr>
        <w:t>, The Guardian, 4 May 2026</w:t>
      </w:r>
    </w:p>
    <w:p w14:paraId="1AC87348" w14:textId="77777777" w:rsidR="00BA7F44" w:rsidRPr="00BA7F44" w:rsidRDefault="00BA7F44" w:rsidP="00BA7F44">
      <w:pPr>
        <w:spacing w:beforeAutospacing="1" w:after="0" w:afterAutospacing="1" w:line="240" w:lineRule="auto"/>
        <w:textAlignment w:val="baseline"/>
        <w:rPr>
          <w:rFonts w:ascii="Georgia" w:eastAsia="Times New Roman" w:hAnsi="Georgia" w:cs="Times New Roman"/>
          <w:kern w:val="0"/>
          <w:lang w:val="en-US" w:eastAsia="fr-FR"/>
          <w14:ligatures w14:val="none"/>
        </w:rPr>
      </w:pPr>
      <w:r w:rsidRPr="00BA7F44">
        <w:rPr>
          <w:rFonts w:ascii="Georgia" w:eastAsia="Times New Roman" w:hAnsi="Georgia" w:cs="Times New Roman"/>
          <w:caps/>
          <w:kern w:val="0"/>
          <w:bdr w:val="none" w:sz="0" w:space="0" w:color="auto" w:frame="1"/>
          <w:lang w:val="en-US" w:eastAsia="fr-FR"/>
          <w14:ligatures w14:val="none"/>
        </w:rPr>
        <w:t>E</w:t>
      </w:r>
      <w:r w:rsidRPr="00BA7F44">
        <w:rPr>
          <w:rFonts w:ascii="Georgia" w:eastAsia="Times New Roman" w:hAnsi="Georgia" w:cs="Times New Roman"/>
          <w:kern w:val="0"/>
          <w:lang w:val="en-US" w:eastAsia="fr-FR"/>
          <w14:ligatures w14:val="none"/>
        </w:rPr>
        <w:t>nergy has not been a prominent subject for discussion in the run-up to Thursday’s UK elections. In England this is logical enough, since the big policy decisions are taken by ministers in Westminster, not at council meetings. But the stances adopted by the new governments in </w:t>
      </w:r>
      <w:hyperlink r:id="rId5" w:history="1">
        <w:r w:rsidRPr="00BA7F44">
          <w:rPr>
            <w:rFonts w:ascii="inherit" w:eastAsia="Times New Roman" w:hAnsi="inherit" w:cs="Times New Roman"/>
            <w:kern w:val="0"/>
            <w:bdr w:val="none" w:sz="0" w:space="0" w:color="auto" w:frame="1"/>
            <w:lang w:val="en-US" w:eastAsia="fr-FR"/>
            <w14:ligatures w14:val="none"/>
          </w:rPr>
          <w:t>Scotland</w:t>
        </w:r>
      </w:hyperlink>
      <w:r w:rsidRPr="00BA7F44">
        <w:rPr>
          <w:rFonts w:ascii="Georgia" w:eastAsia="Times New Roman" w:hAnsi="Georgia" w:cs="Times New Roman"/>
          <w:kern w:val="0"/>
          <w:lang w:val="en-US" w:eastAsia="fr-FR"/>
          <w14:ligatures w14:val="none"/>
        </w:rPr>
        <w:t> and </w:t>
      </w:r>
      <w:hyperlink r:id="rId6" w:history="1">
        <w:r w:rsidRPr="00BA7F44">
          <w:rPr>
            <w:rFonts w:ascii="inherit" w:eastAsia="Times New Roman" w:hAnsi="inherit" w:cs="Times New Roman"/>
            <w:kern w:val="0"/>
            <w:bdr w:val="none" w:sz="0" w:space="0" w:color="auto" w:frame="1"/>
            <w:lang w:val="en-US" w:eastAsia="fr-FR"/>
            <w14:ligatures w14:val="none"/>
          </w:rPr>
          <w:t>Wales</w:t>
        </w:r>
      </w:hyperlink>
      <w:r w:rsidRPr="00BA7F44">
        <w:rPr>
          <w:rFonts w:ascii="Georgia" w:eastAsia="Times New Roman" w:hAnsi="Georgia" w:cs="Times New Roman"/>
          <w:kern w:val="0"/>
          <w:lang w:val="en-US" w:eastAsia="fr-FR"/>
          <w14:ligatures w14:val="none"/>
        </w:rPr>
        <w:t> matter a great deal. They will have an influence beyond their borders, helping to shape the national climate debate in the coming years.</w:t>
      </w:r>
    </w:p>
    <w:p w14:paraId="0EB5F904" w14:textId="67409D8D" w:rsidR="00BA7F44" w:rsidRPr="00BA7F44" w:rsidRDefault="00BA7F44" w:rsidP="00BA7F44">
      <w:pPr>
        <w:spacing w:beforeAutospacing="1" w:after="0" w:afterAutospacing="1" w:line="240" w:lineRule="auto"/>
        <w:textAlignment w:val="baseline"/>
        <w:rPr>
          <w:rFonts w:ascii="inherit" w:eastAsia="Times New Roman" w:hAnsi="inherit" w:cs="Times New Roman"/>
          <w:kern w:val="0"/>
          <w:bdr w:val="none" w:sz="0" w:space="0" w:color="auto" w:frame="1"/>
          <w:lang w:val="en-US" w:eastAsia="fr-FR"/>
          <w14:ligatures w14:val="none"/>
        </w:rPr>
      </w:pPr>
      <w:r w:rsidRPr="00BA7F44">
        <w:rPr>
          <w:rFonts w:ascii="Georgia" w:eastAsia="Times New Roman" w:hAnsi="Georgia" w:cs="Times New Roman"/>
          <w:kern w:val="0"/>
          <w:lang w:val="en-US" w:eastAsia="fr-FR"/>
          <w14:ligatures w14:val="none"/>
        </w:rPr>
        <w:t>In both nations, as in England, divisions have deepened as Conservatives have moved away from support for net zero and Reform UK has ramped up its </w:t>
      </w:r>
      <w:hyperlink r:id="rId7" w:history="1">
        <w:r w:rsidRPr="00BA7F44">
          <w:rPr>
            <w:rFonts w:ascii="inherit" w:eastAsia="Times New Roman" w:hAnsi="inherit" w:cs="Times New Roman"/>
            <w:kern w:val="0"/>
            <w:bdr w:val="none" w:sz="0" w:space="0" w:color="auto" w:frame="1"/>
            <w:lang w:val="en-US" w:eastAsia="fr-FR"/>
            <w14:ligatures w14:val="none"/>
          </w:rPr>
          <w:t>opposition to renewables</w:t>
        </w:r>
      </w:hyperlink>
      <w:r w:rsidRPr="00BA7F44">
        <w:rPr>
          <w:rFonts w:ascii="Georgia" w:eastAsia="Times New Roman" w:hAnsi="Georgia" w:cs="Times New Roman"/>
          <w:kern w:val="0"/>
          <w:lang w:val="en-US" w:eastAsia="fr-FR"/>
          <w14:ligatures w14:val="none"/>
        </w:rPr>
        <w:t>. Among Scottish parties, only the Greens are categorically against new fossil</w:t>
      </w:r>
      <w:r w:rsidRPr="00BA7F44">
        <w:rPr>
          <w:rFonts w:ascii="Georgia" w:eastAsia="Times New Roman" w:hAnsi="Georgia" w:cs="Times New Roman"/>
          <w:kern w:val="0"/>
          <w:lang w:val="en-US" w:eastAsia="fr-FR"/>
          <w14:ligatures w14:val="none"/>
        </w:rPr>
        <w:noBreakHyphen/>
        <w:t>fuel developments in the North Sea. Under </w:t>
      </w:r>
      <w:hyperlink r:id="rId8" w:history="1">
        <w:r w:rsidRPr="00BA7F44">
          <w:rPr>
            <w:rFonts w:ascii="inherit" w:eastAsia="Times New Roman" w:hAnsi="inherit" w:cs="Times New Roman"/>
            <w:kern w:val="0"/>
            <w:bdr w:val="none" w:sz="0" w:space="0" w:color="auto" w:frame="1"/>
            <w:lang w:val="en-US" w:eastAsia="fr-FR"/>
            <w14:ligatures w14:val="none"/>
          </w:rPr>
          <w:t>John Swinney</w:t>
        </w:r>
      </w:hyperlink>
      <w:r w:rsidRPr="00BA7F44">
        <w:rPr>
          <w:rFonts w:ascii="Georgia" w:eastAsia="Times New Roman" w:hAnsi="Georgia" w:cs="Times New Roman"/>
          <w:kern w:val="0"/>
          <w:lang w:val="en-US" w:eastAsia="fr-FR"/>
          <w14:ligatures w14:val="none"/>
        </w:rPr>
        <w:t xml:space="preserve">, the Scottish National party’s earlier opposition to the Rosebank oilfield has softened in advance of the upcoming decision over whether it should go ahead. Scottish </w:t>
      </w:r>
      <w:proofErr w:type="spellStart"/>
      <w:r w:rsidRPr="00BA7F44">
        <w:rPr>
          <w:rFonts w:ascii="Georgia" w:eastAsia="Times New Roman" w:hAnsi="Georgia" w:cs="Times New Roman"/>
          <w:kern w:val="0"/>
          <w:lang w:val="en-US" w:eastAsia="fr-FR"/>
          <w14:ligatures w14:val="none"/>
        </w:rPr>
        <w:t>Labour</w:t>
      </w:r>
      <w:proofErr w:type="spellEnd"/>
      <w:r w:rsidRPr="00BA7F44">
        <w:rPr>
          <w:rFonts w:ascii="Georgia" w:eastAsia="Times New Roman" w:hAnsi="Georgia" w:cs="Times New Roman"/>
          <w:kern w:val="0"/>
          <w:lang w:val="en-US" w:eastAsia="fr-FR"/>
          <w14:ligatures w14:val="none"/>
        </w:rPr>
        <w:t>, by contrast, has thrown its weight behind new nuclear power.</w:t>
      </w:r>
      <w:r w:rsidRPr="00BA7F44">
        <w:rPr>
          <w:rFonts w:ascii="inherit" w:eastAsia="Times New Roman" w:hAnsi="inherit" w:cs="Times New Roman"/>
          <w:kern w:val="0"/>
          <w:bdr w:val="none" w:sz="0" w:space="0" w:color="auto" w:frame="1"/>
          <w:lang w:val="en-US" w:eastAsia="fr-FR"/>
          <w14:ligatures w14:val="none"/>
        </w:rPr>
        <w:t xml:space="preserve"> </w:t>
      </w:r>
    </w:p>
    <w:p w14:paraId="761ECF30" w14:textId="77777777" w:rsidR="00BA7F44" w:rsidRPr="00BA7F44" w:rsidRDefault="00BA7F44" w:rsidP="00BA7F44">
      <w:pPr>
        <w:spacing w:beforeAutospacing="1" w:after="0" w:afterAutospacing="1" w:line="240" w:lineRule="auto"/>
        <w:textAlignment w:val="baseline"/>
        <w:rPr>
          <w:rFonts w:ascii="Georgia" w:eastAsia="Times New Roman" w:hAnsi="Georgia" w:cs="Times New Roman"/>
          <w:kern w:val="0"/>
          <w:lang w:val="en-US" w:eastAsia="fr-FR"/>
          <w14:ligatures w14:val="none"/>
        </w:rPr>
      </w:pPr>
      <w:r w:rsidRPr="00BA7F44">
        <w:rPr>
          <w:rFonts w:ascii="Georgia" w:eastAsia="Times New Roman" w:hAnsi="Georgia" w:cs="Times New Roman"/>
          <w:kern w:val="0"/>
          <w:lang w:val="en-US" w:eastAsia="fr-FR"/>
          <w14:ligatures w14:val="none"/>
        </w:rPr>
        <w:t>Across the UK, as in other countries, views about how best to respond to the latest spike in energy prices are split. Recent analysis by Carbon Brief found that </w:t>
      </w:r>
      <w:hyperlink r:id="rId9" w:history="1">
        <w:r w:rsidRPr="00BA7F44">
          <w:rPr>
            <w:rFonts w:ascii="inherit" w:eastAsia="Times New Roman" w:hAnsi="inherit" w:cs="Times New Roman"/>
            <w:kern w:val="0"/>
            <w:bdr w:val="none" w:sz="0" w:space="0" w:color="auto" w:frame="1"/>
            <w:lang w:val="en-US" w:eastAsia="fr-FR"/>
            <w14:ligatures w14:val="none"/>
          </w:rPr>
          <w:t>fuel tax cuts</w:t>
        </w:r>
      </w:hyperlink>
      <w:r w:rsidRPr="00BA7F44">
        <w:rPr>
          <w:rFonts w:ascii="Georgia" w:eastAsia="Times New Roman" w:hAnsi="Georgia" w:cs="Times New Roman"/>
          <w:kern w:val="0"/>
          <w:lang w:val="en-US" w:eastAsia="fr-FR"/>
          <w14:ligatures w14:val="none"/>
        </w:rPr>
        <w:t> were the most popular measures by governments around the world. Energy conservation policies such as fuel rationing have also been adopted in Asia, while Japan and Italy have increased their reliance on coal – at least temporarily. But European leaders including Sir Keir Starmer, and India’s Narendra Modi, have taken a different tack by stressing the need to hasten the transition towards renewables.</w:t>
      </w:r>
    </w:p>
    <w:p w14:paraId="16FF623F" w14:textId="77777777" w:rsidR="00BA7F44" w:rsidRPr="00BA7F44" w:rsidRDefault="00BA7F44" w:rsidP="00BA7F44">
      <w:pPr>
        <w:spacing w:beforeAutospacing="1" w:after="0" w:afterAutospacing="1" w:line="240" w:lineRule="auto"/>
        <w:textAlignment w:val="baseline"/>
        <w:rPr>
          <w:rFonts w:ascii="Georgia" w:eastAsia="Times New Roman" w:hAnsi="Georgia" w:cs="Times New Roman"/>
          <w:kern w:val="0"/>
          <w:lang w:val="en-US" w:eastAsia="fr-FR"/>
          <w14:ligatures w14:val="none"/>
        </w:rPr>
      </w:pPr>
      <w:r w:rsidRPr="00BA7F44">
        <w:rPr>
          <w:rFonts w:ascii="Georgia" w:eastAsia="Times New Roman" w:hAnsi="Georgia" w:cs="Times New Roman"/>
          <w:kern w:val="0"/>
          <w:lang w:val="en-US" w:eastAsia="fr-FR"/>
          <w14:ligatures w14:val="none"/>
        </w:rPr>
        <w:t>India was not invited to last week’s </w:t>
      </w:r>
      <w:hyperlink r:id="rId10" w:history="1">
        <w:r w:rsidRPr="00BA7F44">
          <w:rPr>
            <w:rFonts w:ascii="inherit" w:eastAsia="Times New Roman" w:hAnsi="inherit" w:cs="Times New Roman"/>
            <w:kern w:val="0"/>
            <w:bdr w:val="none" w:sz="0" w:space="0" w:color="auto" w:frame="1"/>
            <w:lang w:val="en-US" w:eastAsia="fr-FR"/>
            <w14:ligatures w14:val="none"/>
          </w:rPr>
          <w:t>climate conference in Colombia</w:t>
        </w:r>
      </w:hyperlink>
      <w:r w:rsidRPr="00BA7F44">
        <w:rPr>
          <w:rFonts w:ascii="Georgia" w:eastAsia="Times New Roman" w:hAnsi="Georgia" w:cs="Times New Roman"/>
          <w:kern w:val="0"/>
          <w:lang w:val="en-US" w:eastAsia="fr-FR"/>
          <w14:ligatures w14:val="none"/>
        </w:rPr>
        <w:t>, due to its refusal to commit to a fossil fuel phaseout at the most recent round of Cop climate talks in Brazil. But this initiative, co-hosted by the Colombian and Dutch governments and focused on the need for a roadmap away from fossil fuels, was well timed, given the disruption to energy supplies caused by the US-Israel war on Iran. While this new climate coalition cannot compel other governments to cooperate, its existence is an </w:t>
      </w:r>
      <w:hyperlink r:id="rId11" w:history="1">
        <w:r w:rsidRPr="00BA7F44">
          <w:rPr>
            <w:rFonts w:ascii="inherit" w:eastAsia="Times New Roman" w:hAnsi="inherit" w:cs="Times New Roman"/>
            <w:kern w:val="0"/>
            <w:bdr w:val="none" w:sz="0" w:space="0" w:color="auto" w:frame="1"/>
            <w:lang w:val="en-US" w:eastAsia="fr-FR"/>
            <w14:ligatures w14:val="none"/>
          </w:rPr>
          <w:t>encouraging sign</w:t>
        </w:r>
      </w:hyperlink>
      <w:r w:rsidRPr="00BA7F44">
        <w:rPr>
          <w:rFonts w:ascii="Georgia" w:eastAsia="Times New Roman" w:hAnsi="Georgia" w:cs="Times New Roman"/>
          <w:kern w:val="0"/>
          <w:lang w:val="en-US" w:eastAsia="fr-FR"/>
          <w14:ligatures w14:val="none"/>
        </w:rPr>
        <w:t>.</w:t>
      </w:r>
    </w:p>
    <w:p w14:paraId="5E68BD76" w14:textId="77777777" w:rsidR="00BA7F44" w:rsidRPr="00BA7F44" w:rsidRDefault="00BA7F44" w:rsidP="00BA7F44">
      <w:pPr>
        <w:spacing w:before="100" w:beforeAutospacing="1" w:after="100" w:afterAutospacing="1" w:line="240" w:lineRule="auto"/>
        <w:textAlignment w:val="baseline"/>
        <w:rPr>
          <w:rFonts w:ascii="Georgia" w:eastAsia="Times New Roman" w:hAnsi="Georgia" w:cs="Times New Roman"/>
          <w:kern w:val="0"/>
          <w:lang w:val="en-US" w:eastAsia="fr-FR"/>
          <w14:ligatures w14:val="none"/>
        </w:rPr>
      </w:pPr>
      <w:r w:rsidRPr="00BA7F44">
        <w:rPr>
          <w:rFonts w:ascii="Georgia" w:eastAsia="Times New Roman" w:hAnsi="Georgia" w:cs="Times New Roman"/>
          <w:kern w:val="0"/>
          <w:lang w:val="en-US" w:eastAsia="fr-FR"/>
          <w14:ligatures w14:val="none"/>
        </w:rPr>
        <w:t xml:space="preserve">The growing danger from carbon emissions remains the strongest reason for a global shift to clean, sustainable energy. The Cop process’s greatest failure has been its inability to overcome resistance by petrostates and businesses to the phasedown of the coal, oil and gas industries. But if the energy price shocks of the past few years can jolt the </w:t>
      </w:r>
      <w:proofErr w:type="gramStart"/>
      <w:r w:rsidRPr="00BA7F44">
        <w:rPr>
          <w:rFonts w:ascii="Georgia" w:eastAsia="Times New Roman" w:hAnsi="Georgia" w:cs="Times New Roman"/>
          <w:kern w:val="0"/>
          <w:lang w:val="en-US" w:eastAsia="fr-FR"/>
          <w14:ligatures w14:val="none"/>
        </w:rPr>
        <w:t>status quo, and</w:t>
      </w:r>
      <w:proofErr w:type="gramEnd"/>
      <w:r w:rsidRPr="00BA7F44">
        <w:rPr>
          <w:rFonts w:ascii="Georgia" w:eastAsia="Times New Roman" w:hAnsi="Georgia" w:cs="Times New Roman"/>
          <w:kern w:val="0"/>
          <w:lang w:val="en-US" w:eastAsia="fr-FR"/>
          <w14:ligatures w14:val="none"/>
        </w:rPr>
        <w:t xml:space="preserve"> give politicians a short-term incentive to invest in wind and solar, then the consequences of the current crisis will not all have been negative.</w:t>
      </w:r>
    </w:p>
    <w:p w14:paraId="73394902" w14:textId="77777777" w:rsidR="00BA7F44" w:rsidRPr="00BA7F44" w:rsidRDefault="00BA7F44" w:rsidP="00BA7F44">
      <w:pPr>
        <w:spacing w:beforeAutospacing="1" w:after="0" w:afterAutospacing="1" w:line="240" w:lineRule="auto"/>
        <w:textAlignment w:val="baseline"/>
        <w:rPr>
          <w:rFonts w:ascii="Georgia" w:eastAsia="Times New Roman" w:hAnsi="Georgia" w:cs="Times New Roman"/>
          <w:kern w:val="0"/>
          <w:lang w:val="en-US" w:eastAsia="fr-FR"/>
          <w14:ligatures w14:val="none"/>
        </w:rPr>
      </w:pPr>
      <w:r w:rsidRPr="00BA7F44">
        <w:rPr>
          <w:rFonts w:ascii="Georgia" w:eastAsia="Times New Roman" w:hAnsi="Georgia" w:cs="Times New Roman"/>
          <w:kern w:val="0"/>
          <w:lang w:val="en-US" w:eastAsia="fr-FR"/>
          <w14:ligatures w14:val="none"/>
        </w:rPr>
        <w:t>Governments are the world’s most powerful actors and energy policy must never be reduced to consumer choice. But businesses and individuals also play a role in market societies, and recent rises in </w:t>
      </w:r>
      <w:hyperlink r:id="rId12" w:history="1">
        <w:r w:rsidRPr="00BA7F44">
          <w:rPr>
            <w:rFonts w:ascii="inherit" w:eastAsia="Times New Roman" w:hAnsi="inherit" w:cs="Times New Roman"/>
            <w:kern w:val="0"/>
            <w:bdr w:val="none" w:sz="0" w:space="0" w:color="auto" w:frame="1"/>
            <w:lang w:val="en-US" w:eastAsia="fr-FR"/>
            <w14:ligatures w14:val="none"/>
          </w:rPr>
          <w:t>electric vehicle</w:t>
        </w:r>
      </w:hyperlink>
      <w:r w:rsidRPr="00BA7F44">
        <w:rPr>
          <w:rFonts w:ascii="Georgia" w:eastAsia="Times New Roman" w:hAnsi="Georgia" w:cs="Times New Roman"/>
          <w:kern w:val="0"/>
          <w:lang w:val="en-US" w:eastAsia="fr-FR"/>
          <w14:ligatures w14:val="none"/>
        </w:rPr>
        <w:t> and </w:t>
      </w:r>
      <w:hyperlink r:id="rId13" w:history="1">
        <w:r w:rsidRPr="00BA7F44">
          <w:rPr>
            <w:rFonts w:ascii="inherit" w:eastAsia="Times New Roman" w:hAnsi="inherit" w:cs="Times New Roman"/>
            <w:kern w:val="0"/>
            <w:bdr w:val="none" w:sz="0" w:space="0" w:color="auto" w:frame="1"/>
            <w:lang w:val="en-US" w:eastAsia="fr-FR"/>
            <w14:ligatures w14:val="none"/>
          </w:rPr>
          <w:t>solar panel sales</w:t>
        </w:r>
      </w:hyperlink>
      <w:r w:rsidRPr="00BA7F44">
        <w:rPr>
          <w:rFonts w:ascii="Georgia" w:eastAsia="Times New Roman" w:hAnsi="Georgia" w:cs="Times New Roman"/>
          <w:kern w:val="0"/>
          <w:lang w:val="en-US" w:eastAsia="fr-FR"/>
          <w14:ligatures w14:val="none"/>
        </w:rPr>
        <w:t xml:space="preserve"> in the UK and continental Europe offer proof that people will alter their </w:t>
      </w:r>
      <w:proofErr w:type="spellStart"/>
      <w:r w:rsidRPr="00BA7F44">
        <w:rPr>
          <w:rFonts w:ascii="Georgia" w:eastAsia="Times New Roman" w:hAnsi="Georgia" w:cs="Times New Roman"/>
          <w:kern w:val="0"/>
          <w:lang w:val="en-US" w:eastAsia="fr-FR"/>
          <w14:ligatures w14:val="none"/>
        </w:rPr>
        <w:t>behaviour</w:t>
      </w:r>
      <w:proofErr w:type="spellEnd"/>
      <w:r w:rsidRPr="00BA7F44">
        <w:rPr>
          <w:rFonts w:ascii="Georgia" w:eastAsia="Times New Roman" w:hAnsi="Georgia" w:cs="Times New Roman"/>
          <w:kern w:val="0"/>
          <w:lang w:val="en-US" w:eastAsia="fr-FR"/>
          <w14:ligatures w14:val="none"/>
        </w:rPr>
        <w:t xml:space="preserve"> in response to circumstances. Like the gathering in Colombia, this upturn in purchases is another reason to hope.</w:t>
      </w:r>
    </w:p>
    <w:p w14:paraId="77B2B634" w14:textId="649D563B" w:rsidR="00BA7F44" w:rsidRPr="00BA7F44" w:rsidRDefault="00BA7F44" w:rsidP="00BA7F44">
      <w:pPr>
        <w:spacing w:before="100" w:beforeAutospacing="1" w:after="100" w:afterAutospacing="1" w:line="240" w:lineRule="auto"/>
        <w:textAlignment w:val="baseline"/>
        <w:rPr>
          <w:rFonts w:ascii="Georgia" w:eastAsia="Times New Roman" w:hAnsi="Georgia" w:cs="Times New Roman"/>
          <w:kern w:val="0"/>
          <w:lang w:eastAsia="fr-FR"/>
          <w14:ligatures w14:val="none"/>
        </w:rPr>
      </w:pPr>
      <w:r w:rsidRPr="00BA7F44">
        <w:rPr>
          <w:rFonts w:ascii="Georgia" w:eastAsia="Times New Roman" w:hAnsi="Georgia" w:cs="Times New Roman"/>
          <w:kern w:val="0"/>
          <w:lang w:val="en-US" w:eastAsia="fr-FR"/>
          <w14:ligatures w14:val="none"/>
        </w:rPr>
        <w:t>Once this week’s elections are over, the new administrations in Scotland, Wales and across England will all have vital parts to play. Although the biggest energy policy decisions are taken in Westminster, the green transition can only succeed with a broad spectrum of support. The shift to renewables is urgent and so is the need for the public to be on board.</w:t>
      </w:r>
      <w:r w:rsidRPr="00BA7F44">
        <w:rPr>
          <w:rFonts w:ascii="Georgia" w:eastAsia="Times New Roman" w:hAnsi="Georgia" w:cs="Times New Roman"/>
          <w:kern w:val="0"/>
          <w:lang w:val="en-US" w:eastAsia="fr-FR"/>
          <w14:ligatures w14:val="none"/>
        </w:rPr>
        <w:t xml:space="preserve"> </w:t>
      </w:r>
      <w:r w:rsidRPr="00BA7F44">
        <w:rPr>
          <w:rFonts w:ascii="Georgia" w:eastAsia="Times New Roman" w:hAnsi="Georgia" w:cs="Times New Roman"/>
          <w:kern w:val="0"/>
          <w:lang w:eastAsia="fr-FR"/>
          <w14:ligatures w14:val="none"/>
        </w:rPr>
        <w:t xml:space="preserve">(555 </w:t>
      </w:r>
      <w:proofErr w:type="spellStart"/>
      <w:r w:rsidRPr="00BA7F44">
        <w:rPr>
          <w:rFonts w:ascii="Georgia" w:eastAsia="Times New Roman" w:hAnsi="Georgia" w:cs="Times New Roman"/>
          <w:kern w:val="0"/>
          <w:lang w:eastAsia="fr-FR"/>
          <w14:ligatures w14:val="none"/>
        </w:rPr>
        <w:t>words</w:t>
      </w:r>
      <w:proofErr w:type="spellEnd"/>
      <w:r w:rsidRPr="00BA7F44">
        <w:rPr>
          <w:rFonts w:ascii="Georgia" w:eastAsia="Times New Roman" w:hAnsi="Georgia" w:cs="Times New Roman"/>
          <w:kern w:val="0"/>
          <w:lang w:eastAsia="fr-FR"/>
          <w14:ligatures w14:val="none"/>
        </w:rPr>
        <w:t>)</w:t>
      </w:r>
    </w:p>
    <w:sectPr w:rsidR="00BA7F44" w:rsidRPr="00BA7F44" w:rsidSect="00BA7F44">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F44"/>
    <w:rsid w:val="00BA7F44"/>
    <w:rsid w:val="00BD5C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8063B"/>
  <w15:chartTrackingRefBased/>
  <w15:docId w15:val="{B6B05E01-2D3B-2A40-A624-30DCFD1B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A7F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A7F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A7F4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A7F4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A7F4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A7F4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A7F4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A7F4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A7F4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7F4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A7F4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A7F4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A7F4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A7F4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A7F4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A7F4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A7F4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A7F44"/>
    <w:rPr>
      <w:rFonts w:eastAsiaTheme="majorEastAsia" w:cstheme="majorBidi"/>
      <w:color w:val="272727" w:themeColor="text1" w:themeTint="D8"/>
    </w:rPr>
  </w:style>
  <w:style w:type="paragraph" w:styleId="Titre">
    <w:name w:val="Title"/>
    <w:basedOn w:val="Normal"/>
    <w:next w:val="Normal"/>
    <w:link w:val="TitreCar"/>
    <w:uiPriority w:val="10"/>
    <w:qFormat/>
    <w:rsid w:val="00BA7F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A7F4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A7F4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A7F4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A7F44"/>
    <w:pPr>
      <w:spacing w:before="160"/>
      <w:jc w:val="center"/>
    </w:pPr>
    <w:rPr>
      <w:i/>
      <w:iCs/>
      <w:color w:val="404040" w:themeColor="text1" w:themeTint="BF"/>
    </w:rPr>
  </w:style>
  <w:style w:type="character" w:customStyle="1" w:styleId="CitationCar">
    <w:name w:val="Citation Car"/>
    <w:basedOn w:val="Policepardfaut"/>
    <w:link w:val="Citation"/>
    <w:uiPriority w:val="29"/>
    <w:rsid w:val="00BA7F44"/>
    <w:rPr>
      <w:i/>
      <w:iCs/>
      <w:color w:val="404040" w:themeColor="text1" w:themeTint="BF"/>
    </w:rPr>
  </w:style>
  <w:style w:type="paragraph" w:styleId="Paragraphedeliste">
    <w:name w:val="List Paragraph"/>
    <w:basedOn w:val="Normal"/>
    <w:uiPriority w:val="34"/>
    <w:qFormat/>
    <w:rsid w:val="00BA7F44"/>
    <w:pPr>
      <w:ind w:left="720"/>
      <w:contextualSpacing/>
    </w:pPr>
  </w:style>
  <w:style w:type="character" w:styleId="Accentuationintense">
    <w:name w:val="Intense Emphasis"/>
    <w:basedOn w:val="Policepardfaut"/>
    <w:uiPriority w:val="21"/>
    <w:qFormat/>
    <w:rsid w:val="00BA7F44"/>
    <w:rPr>
      <w:i/>
      <w:iCs/>
      <w:color w:val="0F4761" w:themeColor="accent1" w:themeShade="BF"/>
    </w:rPr>
  </w:style>
  <w:style w:type="paragraph" w:styleId="Citationintense">
    <w:name w:val="Intense Quote"/>
    <w:basedOn w:val="Normal"/>
    <w:next w:val="Normal"/>
    <w:link w:val="CitationintenseCar"/>
    <w:uiPriority w:val="30"/>
    <w:qFormat/>
    <w:rsid w:val="00BA7F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A7F44"/>
    <w:rPr>
      <w:i/>
      <w:iCs/>
      <w:color w:val="0F4761" w:themeColor="accent1" w:themeShade="BF"/>
    </w:rPr>
  </w:style>
  <w:style w:type="character" w:styleId="Rfrenceintense">
    <w:name w:val="Intense Reference"/>
    <w:basedOn w:val="Policepardfaut"/>
    <w:uiPriority w:val="32"/>
    <w:qFormat/>
    <w:rsid w:val="00BA7F44"/>
    <w:rPr>
      <w:b/>
      <w:bCs/>
      <w:smallCaps/>
      <w:color w:val="0F4761" w:themeColor="accent1" w:themeShade="BF"/>
      <w:spacing w:val="5"/>
    </w:rPr>
  </w:style>
  <w:style w:type="paragraph" w:customStyle="1" w:styleId="dcr-130mj7b">
    <w:name w:val="dcr-130mj7b"/>
    <w:basedOn w:val="Normal"/>
    <w:rsid w:val="00BA7F44"/>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dcr-15rw6c2">
    <w:name w:val="dcr-15rw6c2"/>
    <w:basedOn w:val="Policepardfaut"/>
    <w:rsid w:val="00BA7F44"/>
  </w:style>
  <w:style w:type="character" w:customStyle="1" w:styleId="apple-converted-space">
    <w:name w:val="apple-converted-space"/>
    <w:basedOn w:val="Policepardfaut"/>
    <w:rsid w:val="00BA7F44"/>
  </w:style>
  <w:style w:type="character" w:styleId="Lienhypertexte">
    <w:name w:val="Hyperlink"/>
    <w:basedOn w:val="Policepardfaut"/>
    <w:uiPriority w:val="99"/>
    <w:semiHidden/>
    <w:unhideWhenUsed/>
    <w:rsid w:val="00BA7F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news/articles/cddqdvdeqrlo" TargetMode="External"/><Relationship Id="rId13" Type="http://schemas.openxmlformats.org/officeDocument/2006/relationships/hyperlink" Target="https://www.theguardian.com/environment/2026/mar/26/octopus-sharp-rise-solar-panel-sales-iran-war" TargetMode="External"/><Relationship Id="rId3" Type="http://schemas.openxmlformats.org/officeDocument/2006/relationships/webSettings" Target="webSettings.xml"/><Relationship Id="rId7" Type="http://schemas.openxmlformats.org/officeDocument/2006/relationships/hyperlink" Target="https://www.theguardian.com/environment/2026/may/04/reform-uk-government-truss-renewable-energy-policy" TargetMode="External"/><Relationship Id="rId12" Type="http://schemas.openxmlformats.org/officeDocument/2006/relationships/hyperlink" Target="https://www.theguardian.com/environment/2026/apr/20/electric-car-ev-sales-mainland-europe-petrol-prices-iran-w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news/articles/c62d4p807lro" TargetMode="External"/><Relationship Id="rId11" Type="http://schemas.openxmlformats.org/officeDocument/2006/relationships/hyperlink" Target="https://www.theguardian.com/environment/2026/may/01/could-key-climate-talks-mark-ground-zero-in-global-push-to-ditch-fossil-fuels" TargetMode="External"/><Relationship Id="rId5" Type="http://schemas.openxmlformats.org/officeDocument/2006/relationships/hyperlink" Target="https://www.bbc.co.uk/news/articles/c1k239p409po" TargetMode="External"/><Relationship Id="rId15" Type="http://schemas.openxmlformats.org/officeDocument/2006/relationships/theme" Target="theme/theme1.xml"/><Relationship Id="rId10" Type="http://schemas.openxmlformats.org/officeDocument/2006/relationships/hyperlink" Target="https://www.theguardian.com/environment/2026/apr/30/colombia-climate-talks-end-fossil-fuel-phaseout" TargetMode="External"/><Relationship Id="rId4" Type="http://schemas.openxmlformats.org/officeDocument/2006/relationships/hyperlink" Target="https://www.theguardian.com/profile/editorial" TargetMode="External"/><Relationship Id="rId9" Type="http://schemas.openxmlformats.org/officeDocument/2006/relationships/hyperlink" Target="https://www.carbonbrief.org/iran-war-analysis-how-60-nations-have-responded-to-the-global-energy-crisi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741</Words>
  <Characters>3777</Characters>
  <Application>Microsoft Office Word</Application>
  <DocSecurity>0</DocSecurity>
  <Lines>66</Lines>
  <Paragraphs>11</Paragraphs>
  <ScaleCrop>false</ScaleCrop>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Quintana</dc:creator>
  <cp:keywords/>
  <dc:description/>
  <cp:lastModifiedBy>Jérôme Quintana</cp:lastModifiedBy>
  <cp:revision>1</cp:revision>
  <dcterms:created xsi:type="dcterms:W3CDTF">2026-05-21T13:57:00Z</dcterms:created>
  <dcterms:modified xsi:type="dcterms:W3CDTF">2026-05-21T13:59:00Z</dcterms:modified>
</cp:coreProperties>
</file>