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7EC" w:rsidRPr="00A02F8E" w:rsidRDefault="00620050" w:rsidP="00620050">
      <w:pPr>
        <w:jc w:val="center"/>
        <w:rPr>
          <w:b/>
          <w:sz w:val="28"/>
          <w:szCs w:val="28"/>
        </w:rPr>
      </w:pPr>
      <w:r w:rsidRPr="00A02F8E">
        <w:rPr>
          <w:b/>
          <w:sz w:val="28"/>
          <w:szCs w:val="28"/>
        </w:rPr>
        <w:t xml:space="preserve">Pistes de correction pour le DST sur </w:t>
      </w:r>
      <w:r w:rsidRPr="00A02F8E">
        <w:rPr>
          <w:b/>
          <w:i/>
          <w:sz w:val="28"/>
          <w:szCs w:val="28"/>
        </w:rPr>
        <w:t>Antigone</w:t>
      </w:r>
    </w:p>
    <w:p w:rsidR="00A02F8E" w:rsidRDefault="00A02F8E" w:rsidP="00620050">
      <w:pPr>
        <w:rPr>
          <w:b/>
        </w:rPr>
      </w:pPr>
    </w:p>
    <w:p w:rsidR="00620050" w:rsidRPr="009C7973" w:rsidRDefault="009C7973" w:rsidP="00620050">
      <w:r>
        <w:rPr>
          <w:b/>
        </w:rPr>
        <w:t xml:space="preserve">Remarque générale :  </w:t>
      </w:r>
      <w:r>
        <w:t xml:space="preserve">certaines copies montrent qu’un cap a été franchi ! </w:t>
      </w:r>
    </w:p>
    <w:p w:rsidR="00620050" w:rsidRDefault="00620050" w:rsidP="00620050">
      <w:r>
        <w:rPr>
          <w:b/>
        </w:rPr>
        <w:t xml:space="preserve">Remarques habituelles : </w:t>
      </w:r>
    </w:p>
    <w:p w:rsidR="005710BD" w:rsidRDefault="005710BD" w:rsidP="00620050">
      <w:pPr>
        <w:pStyle w:val="Paragraphedeliste"/>
        <w:numPr>
          <w:ilvl w:val="0"/>
          <w:numId w:val="6"/>
        </w:numPr>
      </w:pPr>
      <w:r>
        <w:t xml:space="preserve">Souligner les titres et pas les noms d’auteurs </w:t>
      </w:r>
    </w:p>
    <w:p w:rsidR="005710BD" w:rsidRDefault="005710BD" w:rsidP="00620050">
      <w:pPr>
        <w:pStyle w:val="Paragraphedeliste"/>
        <w:numPr>
          <w:ilvl w:val="0"/>
          <w:numId w:val="6"/>
        </w:numPr>
      </w:pPr>
      <w:r>
        <w:t>Majuscules des noms propres</w:t>
      </w:r>
    </w:p>
    <w:p w:rsidR="00C356B0" w:rsidRDefault="00C356B0" w:rsidP="00620050">
      <w:pPr>
        <w:pStyle w:val="Paragraphedeliste"/>
        <w:numPr>
          <w:ilvl w:val="0"/>
          <w:numId w:val="6"/>
        </w:numPr>
      </w:pPr>
      <w:r>
        <w:t>Moment M, instant T</w:t>
      </w:r>
    </w:p>
    <w:p w:rsidR="005710BD" w:rsidRDefault="005710BD" w:rsidP="00620050">
      <w:pPr>
        <w:pStyle w:val="Paragraphedeliste"/>
        <w:numPr>
          <w:ilvl w:val="0"/>
          <w:numId w:val="6"/>
        </w:numPr>
      </w:pPr>
      <w:r>
        <w:t>Virgule en début de ligne</w:t>
      </w:r>
    </w:p>
    <w:p w:rsidR="005710BD" w:rsidRDefault="005710BD" w:rsidP="00620050">
      <w:pPr>
        <w:pStyle w:val="Paragraphedeliste"/>
        <w:numPr>
          <w:ilvl w:val="0"/>
          <w:numId w:val="6"/>
        </w:numPr>
      </w:pPr>
      <w:r>
        <w:t xml:space="preserve">Coupes erronées </w:t>
      </w:r>
    </w:p>
    <w:p w:rsidR="00620050" w:rsidRDefault="00620050" w:rsidP="00620050">
      <w:pPr>
        <w:pStyle w:val="Paragraphedeliste"/>
        <w:numPr>
          <w:ilvl w:val="0"/>
          <w:numId w:val="6"/>
        </w:numPr>
      </w:pPr>
      <w:r>
        <w:t>Orthographe des prénoms à vérifier</w:t>
      </w:r>
    </w:p>
    <w:p w:rsidR="005710BD" w:rsidRDefault="005710BD" w:rsidP="00620050">
      <w:pPr>
        <w:pStyle w:val="Paragraphedeliste"/>
        <w:numPr>
          <w:ilvl w:val="0"/>
          <w:numId w:val="6"/>
        </w:numPr>
      </w:pPr>
      <w:r>
        <w:t>Orthographe des mots clés : inceste</w:t>
      </w:r>
    </w:p>
    <w:p w:rsidR="005710BD" w:rsidRDefault="005710BD" w:rsidP="00620050">
      <w:pPr>
        <w:pStyle w:val="Paragraphedeliste"/>
        <w:numPr>
          <w:ilvl w:val="0"/>
          <w:numId w:val="6"/>
        </w:numPr>
      </w:pPr>
      <w:r>
        <w:t xml:space="preserve">Orthographe de certains mots récurrents : notamment, précisément, </w:t>
      </w:r>
    </w:p>
    <w:p w:rsidR="00620050" w:rsidRDefault="00620050" w:rsidP="00620050">
      <w:pPr>
        <w:pStyle w:val="Paragraphedeliste"/>
        <w:numPr>
          <w:ilvl w:val="0"/>
          <w:numId w:val="6"/>
        </w:numPr>
      </w:pPr>
      <w:r>
        <w:t xml:space="preserve">Soin des copies, alinéas : attention ! </w:t>
      </w:r>
    </w:p>
    <w:p w:rsidR="00620050" w:rsidRDefault="00620050" w:rsidP="00620050">
      <w:pPr>
        <w:pStyle w:val="Paragraphedeliste"/>
        <w:numPr>
          <w:ilvl w:val="0"/>
          <w:numId w:val="6"/>
        </w:numPr>
      </w:pPr>
      <w:r>
        <w:t>Méthode : le troisième exercice a été freestyle pour plusieurs copies alors que les attentes étaient précisément mentionnées.</w:t>
      </w:r>
    </w:p>
    <w:p w:rsidR="00620050" w:rsidRDefault="00620050" w:rsidP="00620050"/>
    <w:p w:rsidR="00620050" w:rsidRPr="00A02F8E" w:rsidRDefault="00620050" w:rsidP="00620050">
      <w:pPr>
        <w:rPr>
          <w:b/>
        </w:rPr>
      </w:pPr>
      <w:r w:rsidRPr="00A02F8E">
        <w:rPr>
          <w:b/>
        </w:rPr>
        <w:t xml:space="preserve">Pour l’exercice n°1 : </w:t>
      </w:r>
    </w:p>
    <w:p w:rsidR="00620050" w:rsidRDefault="00620050" w:rsidP="00620050">
      <w:pPr>
        <w:pStyle w:val="Paragraphedeliste"/>
        <w:numPr>
          <w:ilvl w:val="0"/>
          <w:numId w:val="7"/>
        </w:numPr>
      </w:pPr>
      <w:r>
        <w:t xml:space="preserve">Plusieurs sources : Sophocle, Anouilh et </w:t>
      </w:r>
      <w:proofErr w:type="spellStart"/>
      <w:r>
        <w:t>Deraspe</w:t>
      </w:r>
      <w:proofErr w:type="spellEnd"/>
      <w:r>
        <w:t xml:space="preserve"> (séances 1 et 2 du cours)</w:t>
      </w:r>
    </w:p>
    <w:p w:rsidR="00620050" w:rsidRDefault="00620050" w:rsidP="00620050">
      <w:pPr>
        <w:pStyle w:val="Paragraphedeliste"/>
        <w:numPr>
          <w:ilvl w:val="0"/>
          <w:numId w:val="7"/>
        </w:numPr>
      </w:pPr>
      <w:r>
        <w:t>Histoire d’Antigone : correct dans l’ensemble</w:t>
      </w:r>
    </w:p>
    <w:p w:rsidR="00620050" w:rsidRDefault="00620050" w:rsidP="00620050"/>
    <w:p w:rsidR="00620050" w:rsidRDefault="00620050" w:rsidP="00620050">
      <w:r w:rsidRPr="00A02F8E">
        <w:rPr>
          <w:b/>
        </w:rPr>
        <w:t>Pour l’exercice n°2</w:t>
      </w:r>
      <w:r>
        <w:t xml:space="preserve"> : attention à ne pas sortir la citation de son contexte ou la réduire à un fait réduit. </w:t>
      </w:r>
    </w:p>
    <w:p w:rsidR="00620050" w:rsidRDefault="00620050" w:rsidP="00620050">
      <w:pPr>
        <w:spacing w:line="312" w:lineRule="auto"/>
      </w:pPr>
      <w:r>
        <w:t>« Moi, je veux tout, tout de suite – et que ce soit entier – ou alors je refuse ! Je ne veux pas être modeste, moi, et me contenter d’un petit morceau si j’ai été bien sage. Je veux être sûre de tout aujourd’hui et que cela soit aussi beau que quand j’étais petite – ou mourir. »</w:t>
      </w:r>
    </w:p>
    <w:p w:rsidR="00620050" w:rsidRDefault="00620050" w:rsidP="00620050">
      <w:r>
        <w:t xml:space="preserve">Ce qu’on peut relever à première lecture : </w:t>
      </w:r>
    </w:p>
    <w:p w:rsidR="00620050" w:rsidRDefault="00620050" w:rsidP="00620050">
      <w:pPr>
        <w:pStyle w:val="Paragraphedeliste"/>
        <w:numPr>
          <w:ilvl w:val="0"/>
          <w:numId w:val="7"/>
        </w:numPr>
      </w:pPr>
      <w:r>
        <w:t>Une forme d’égocentrisme : « moi je » plusieurs fois répétée, expression un peu enfantine de la volonté qui contraste avec le contenu très grave du propos</w:t>
      </w:r>
    </w:p>
    <w:p w:rsidR="00620050" w:rsidRDefault="00620050" w:rsidP="00620050">
      <w:pPr>
        <w:pStyle w:val="Paragraphedeliste"/>
        <w:numPr>
          <w:ilvl w:val="0"/>
          <w:numId w:val="7"/>
        </w:numPr>
      </w:pPr>
      <w:r>
        <w:t xml:space="preserve">Référence à l’enfance de façon nostalgique (refus d’abandonner le bonheur de l’enfance), rejet de la modestie et de la soumission (refus d’une récompense qu’on lui donnerait en cas de docilité) : on comprend qu’Antigone veut lutter contre toute contrainte, toute injonction qui viendrait dicter sa conduite de jeune fille </w:t>
      </w:r>
    </w:p>
    <w:p w:rsidR="00620050" w:rsidRDefault="00620050" w:rsidP="00620050">
      <w:pPr>
        <w:pStyle w:val="Paragraphedeliste"/>
        <w:numPr>
          <w:ilvl w:val="0"/>
          <w:numId w:val="7"/>
        </w:numPr>
      </w:pPr>
      <w:r>
        <w:t>Une intransigeance, un manichéisme fort : vivre ou mourir, avoir ou refuser</w:t>
      </w:r>
    </w:p>
    <w:p w:rsidR="00620050" w:rsidRDefault="00620050" w:rsidP="00620050">
      <w:pPr>
        <w:pStyle w:val="Paragraphedeliste"/>
      </w:pPr>
      <w:r>
        <w:t>= &gt; Expression d’une volonté forte, caricaturale mais très claire.</w:t>
      </w:r>
    </w:p>
    <w:p w:rsidR="00620050" w:rsidRDefault="00620050" w:rsidP="00620050">
      <w:r>
        <w:t xml:space="preserve">Contextualisation : La citation prend racine dans l’affrontement de Créon et Antigone et désigne moins leur conflit ponctuel (à propos du cadavre de Polynice et de l’infraction d’Antigone) qu’un clivage philosophique et moral : </w:t>
      </w:r>
    </w:p>
    <w:p w:rsidR="00620050" w:rsidRDefault="00620050" w:rsidP="00620050">
      <w:pPr>
        <w:pStyle w:val="Paragraphedeliste"/>
        <w:numPr>
          <w:ilvl w:val="0"/>
          <w:numId w:val="7"/>
        </w:numPr>
      </w:pPr>
      <w:r>
        <w:t xml:space="preserve">Antigone incarne une posture radicale là où Créon incarne la contrainte et le compromis : c’est le combat entre deux interprétations de ce que signifie être libre et responsable – pour Antigone, on a toujours le choix et on peut à tout instant exercer sa </w:t>
      </w:r>
      <w:r>
        <w:lastRenderedPageBreak/>
        <w:t xml:space="preserve">liberté individuelle, à condition d’assumer ses responsabilités VS pour Créon, on doit </w:t>
      </w:r>
      <w:r w:rsidR="003246FB">
        <w:t xml:space="preserve">réfléchir aux conséquences de ses actes et adapter ses décisions, quitte à freiner sa volonté. </w:t>
      </w:r>
    </w:p>
    <w:p w:rsidR="00620050" w:rsidRDefault="00620050" w:rsidP="00620050">
      <w:pPr>
        <w:pStyle w:val="Paragraphedeliste"/>
        <w:numPr>
          <w:ilvl w:val="0"/>
          <w:numId w:val="7"/>
        </w:numPr>
      </w:pPr>
      <w:r>
        <w:t xml:space="preserve">Dimension tragique forte : dans son acceptation d’une issue fatale, cette citation programmatique annonce ce qui va se produire à la fin de la pièce. </w:t>
      </w:r>
      <w:r w:rsidR="003246FB">
        <w:t xml:space="preserve">C’est pourquoi c’est un moment crucial : Créon et le spectateur comprennent qu’Antigone ne reculera devant aucun sacrifice. Elle gagnera </w:t>
      </w:r>
      <w:proofErr w:type="gramStart"/>
      <w:r w:rsidR="003246FB">
        <w:t>ou</w:t>
      </w:r>
      <w:proofErr w:type="gramEnd"/>
      <w:r w:rsidR="003246FB">
        <w:t xml:space="preserve"> elle mourra.</w:t>
      </w:r>
    </w:p>
    <w:p w:rsidR="003246FB" w:rsidRDefault="003246FB" w:rsidP="003246FB"/>
    <w:p w:rsidR="003246FB" w:rsidRDefault="003246FB" w:rsidP="003246FB">
      <w:r w:rsidRPr="00A02F8E">
        <w:rPr>
          <w:b/>
        </w:rPr>
        <w:t>Pour l’exercice n°3</w:t>
      </w:r>
      <w:r>
        <w:t> : attention à la méthode et à l’argumentation.</w:t>
      </w:r>
    </w:p>
    <w:p w:rsidR="003246FB" w:rsidRPr="003246FB" w:rsidRDefault="003246FB" w:rsidP="003246FB">
      <w:pPr>
        <w:rPr>
          <w:u w:val="single"/>
        </w:rPr>
      </w:pPr>
      <w:r w:rsidRPr="003246FB">
        <w:rPr>
          <w:u w:val="single"/>
        </w:rPr>
        <w:t xml:space="preserve">Pour la réponse oui : </w:t>
      </w:r>
    </w:p>
    <w:p w:rsidR="003246FB" w:rsidRDefault="003246FB" w:rsidP="003246FB">
      <w:r>
        <w:t xml:space="preserve">   J’adhère car je suis admiratif du courage d’Antigone, qui n’a pas peur de se sacrifier au nom de ses valeurs familiales ; pour montrer que la loi divine dépasse la loi des hommes. Elle est en ce sens plus noble et digne que Créon (qui sacrifie les liens du sang et les lois divines au nom de la politique), plus courageuse qu’Ismène : malgré le caractère enfantin de la formulation de cette citation, la force et la détermination d’Antigone sont sincères. Ex : c’est ce qu’a conservé Sophie </w:t>
      </w:r>
      <w:proofErr w:type="spellStart"/>
      <w:r>
        <w:t>Deraspe</w:t>
      </w:r>
      <w:proofErr w:type="spellEnd"/>
      <w:r>
        <w:t xml:space="preserve"> avec les tentatives concrètes d’Antigone pour sauver Polynice dans son film (</w:t>
      </w:r>
      <w:r w:rsidR="005710BD">
        <w:t xml:space="preserve">tatouage, cheveux, </w:t>
      </w:r>
      <w:r>
        <w:t>travestissement, puis refus de dénoncer son frère pendant son incarcération et son procès, etc.)</w:t>
      </w:r>
    </w:p>
    <w:p w:rsidR="003246FB" w:rsidRDefault="003246FB" w:rsidP="003246FB">
      <w:pPr>
        <w:rPr>
          <w:u w:val="single"/>
        </w:rPr>
      </w:pPr>
    </w:p>
    <w:p w:rsidR="003246FB" w:rsidRPr="003246FB" w:rsidRDefault="003246FB" w:rsidP="003246FB">
      <w:pPr>
        <w:rPr>
          <w:u w:val="single"/>
        </w:rPr>
      </w:pPr>
      <w:r w:rsidRPr="003246FB">
        <w:rPr>
          <w:u w:val="single"/>
        </w:rPr>
        <w:t xml:space="preserve">Pour la réponse non : </w:t>
      </w:r>
    </w:p>
    <w:p w:rsidR="003246FB" w:rsidRDefault="003246FB" w:rsidP="003246FB">
      <w:r>
        <w:t xml:space="preserve">   Je n’adhère pas parce que la position d’Antigone, bien qu’admirable dans </w:t>
      </w:r>
      <w:proofErr w:type="gramStart"/>
      <w:r>
        <w:t xml:space="preserve">un </w:t>
      </w:r>
      <w:proofErr w:type="spellStart"/>
      <w:r>
        <w:t>certains</w:t>
      </w:r>
      <w:proofErr w:type="spellEnd"/>
      <w:r>
        <w:t xml:space="preserve"> sens</w:t>
      </w:r>
      <w:proofErr w:type="gramEnd"/>
      <w:r>
        <w:t xml:space="preserve">, n’est pas assez réfléchie. D’une part, seule une enfant ou une personne expérimentée peut croire qu’on résout des problèmes en étant aussi radical ; d’autre part, pour moi, le plus important est le dialogue, l’adaptation, l’empathie. Or, le manichéisme d’Antigone l’empêche de se mettre à la place des autres (son oncle Créon, sa sœur Ismène) ; sa radicalité simplifie le débat, mais ne permet pas de trouver de véritables solutions. Ex : dans la pièce, Ismène, Hémon, la nourrice essaient de communiquer avec Antigone pour la sauver, mais dans sa logique, tous ces propos sont inaudibles et vains. La position d’Antigone la condamne donc à une forme de solitude que je ne souhaite personnellement pas expérimenter. </w:t>
      </w:r>
      <w:r w:rsidR="00EE5C7C">
        <w:t xml:space="preserve">+ </w:t>
      </w:r>
      <w:r>
        <w:t>On retrouve cette forme de solitude dans la position de Julien Sorel lors de son procès.</w:t>
      </w:r>
    </w:p>
    <w:p w:rsidR="003246FB" w:rsidRPr="00620050" w:rsidRDefault="003246FB" w:rsidP="003246FB">
      <w:bookmarkStart w:id="0" w:name="_GoBack"/>
      <w:bookmarkEnd w:id="0"/>
    </w:p>
    <w:sectPr w:rsidR="003246FB" w:rsidRPr="00620050" w:rsidSect="005406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E6313A0"/>
    <w:multiLevelType w:val="hybridMultilevel"/>
    <w:tmpl w:val="4E98AC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612051BA"/>
    <w:multiLevelType w:val="hybridMultilevel"/>
    <w:tmpl w:val="3EA498B8"/>
    <w:lvl w:ilvl="0" w:tplc="2BBE7A5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50"/>
    <w:rsid w:val="00213E15"/>
    <w:rsid w:val="002B07EC"/>
    <w:rsid w:val="003246FB"/>
    <w:rsid w:val="0054060A"/>
    <w:rsid w:val="005710BD"/>
    <w:rsid w:val="00620050"/>
    <w:rsid w:val="009C7973"/>
    <w:rsid w:val="00A02F8E"/>
    <w:rsid w:val="00BA3DF6"/>
    <w:rsid w:val="00C074F2"/>
    <w:rsid w:val="00C356B0"/>
    <w:rsid w:val="00EE5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7D408B"/>
  <w15:chartTrackingRefBased/>
  <w15:docId w15:val="{1596F350-9208-474E-B24C-FED77E8F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F6"/>
    <w:pPr>
      <w:spacing w:after="160" w:line="256" w:lineRule="auto"/>
      <w:jc w:val="both"/>
    </w:pPr>
    <w:rPr>
      <w:rFonts w:ascii="Times New Roman" w:hAnsi="Times New Roman"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pPr>
  </w:style>
  <w:style w:type="paragraph" w:customStyle="1" w:styleId="IntroConclusion">
    <w:name w:val="Intro / Conclusion"/>
    <w:basedOn w:val="Normal"/>
    <w:qFormat/>
    <w:rsid w:val="00BA3DF6"/>
    <w:pPr>
      <w:spacing w:before="240" w:after="240" w:line="360" w:lineRule="auto"/>
    </w:pPr>
    <w:rPr>
      <w:b/>
    </w:rPr>
  </w:style>
  <w:style w:type="paragraph" w:customStyle="1" w:styleId="PartiesetChapitres">
    <w:name w:val="Parties et Chapitres"/>
    <w:basedOn w:val="Normal"/>
    <w:qFormat/>
    <w:rsid w:val="00BA3DF6"/>
    <w:pPr>
      <w:spacing w:before="240" w:after="240" w:line="360" w:lineRule="auto"/>
      <w:jc w:val="center"/>
    </w:pPr>
    <w:rPr>
      <w:b/>
      <w:sz w:val="28"/>
      <w:szCs w:val="28"/>
    </w:rPr>
  </w:style>
  <w:style w:type="paragraph" w:customStyle="1" w:styleId="Titreabc">
    <w:name w:val="Titre abc"/>
    <w:basedOn w:val="Normal"/>
    <w:qFormat/>
    <w:rsid w:val="00BA3DF6"/>
    <w:pPr>
      <w:numPr>
        <w:ilvl w:val="1"/>
        <w:numId w:val="1"/>
      </w:numPr>
      <w:spacing w:before="240" w:after="240" w:line="360" w:lineRule="auto"/>
    </w:pPr>
  </w:style>
  <w:style w:type="paragraph" w:customStyle="1" w:styleId="Titrethse123">
    <w:name w:val="Titre thèse 123"/>
    <w:basedOn w:val="Normal"/>
    <w:qFormat/>
    <w:rsid w:val="00BA3DF6"/>
    <w:pPr>
      <w:numPr>
        <w:numId w:val="2"/>
      </w:numPr>
      <w:spacing w:before="240" w:after="240" w:line="360" w:lineRule="auto"/>
    </w:pPr>
    <w:rPr>
      <w:b/>
      <w:szCs w:val="24"/>
    </w:rPr>
  </w:style>
  <w:style w:type="paragraph" w:customStyle="1" w:styleId="TitrethseABC">
    <w:name w:val="Titre thèse ABC"/>
    <w:basedOn w:val="Normal"/>
    <w:qFormat/>
    <w:rsid w:val="00BA3DF6"/>
    <w:pPr>
      <w:numPr>
        <w:numId w:val="3"/>
      </w:numPr>
      <w:spacing w:before="240" w:after="240" w:line="360" w:lineRule="auto"/>
    </w:pPr>
    <w:rPr>
      <w:b/>
      <w:szCs w:val="28"/>
    </w:rPr>
  </w:style>
  <w:style w:type="paragraph" w:customStyle="1" w:styleId="TitrethseIIIIII">
    <w:name w:val="Titre thèse I II III"/>
    <w:basedOn w:val="Normal"/>
    <w:qFormat/>
    <w:rsid w:val="00BA3DF6"/>
    <w:pPr>
      <w:numPr>
        <w:numId w:val="4"/>
      </w:numPr>
      <w:spacing w:before="240" w:after="240" w:line="360" w:lineRule="auto"/>
    </w:pPr>
    <w:rPr>
      <w:b/>
      <w:color w:val="000000" w:themeColor="text1"/>
      <w:sz w:val="28"/>
      <w:szCs w:val="28"/>
    </w:rPr>
  </w:style>
  <w:style w:type="paragraph" w:styleId="Paragraphedeliste">
    <w:name w:val="List Paragraph"/>
    <w:basedOn w:val="Normal"/>
    <w:uiPriority w:val="34"/>
    <w:qFormat/>
    <w:rsid w:val="00620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687</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2026-02-08T12:56:00Z</dcterms:created>
  <dcterms:modified xsi:type="dcterms:W3CDTF">2026-02-08T17:05:00Z</dcterms:modified>
</cp:coreProperties>
</file>