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2D7" w:rsidRDefault="00000000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RAC ECG1B</w:t>
      </w:r>
    </w:p>
    <w:p w:rsidR="00EA22D7" w:rsidRDefault="00000000">
      <w:pPr>
        <w:jc w:val="center"/>
        <w:rPr>
          <w:lang w:val="es-ES"/>
        </w:rPr>
      </w:pPr>
      <w:r>
        <w:rPr>
          <w:lang w:val="es-ES"/>
        </w:rPr>
        <w:t xml:space="preserve">Según los documentos 1 y 2, ¿cuáles son los </w:t>
      </w:r>
      <w:r>
        <w:rPr>
          <w:shd w:val="clear" w:color="auto" w:fill="FFFF00"/>
          <w:lang w:val="es-ES"/>
        </w:rPr>
        <w:t>problemas asociados al turismo masivo</w:t>
      </w:r>
      <w:r>
        <w:rPr>
          <w:lang w:val="es-ES"/>
        </w:rPr>
        <w:t xml:space="preserve"> en San Sebastián y Baleares?</w:t>
      </w:r>
    </w:p>
    <w:p w:rsidR="00EA22D7" w:rsidRDefault="00EA22D7">
      <w:pPr>
        <w:jc w:val="center"/>
        <w:rPr>
          <w:lang w:val="es-ES"/>
        </w:rPr>
      </w:pPr>
    </w:p>
    <w:tbl>
      <w:tblPr>
        <w:tblStyle w:val="Grilledutableau"/>
        <w:tblW w:w="13994" w:type="dxa"/>
        <w:tblLayout w:type="fixed"/>
        <w:tblLook w:val="04A0" w:firstRow="1" w:lastRow="0" w:firstColumn="1" w:lastColumn="0" w:noHBand="0" w:noVBand="1"/>
      </w:tblPr>
      <w:tblGrid>
        <w:gridCol w:w="3225"/>
        <w:gridCol w:w="3781"/>
        <w:gridCol w:w="3634"/>
        <w:gridCol w:w="3354"/>
      </w:tblGrid>
      <w:tr w:rsidR="00EA22D7">
        <w:tc>
          <w:tcPr>
            <w:tcW w:w="3224" w:type="dxa"/>
          </w:tcPr>
          <w:p w:rsidR="00EA22D7" w:rsidRDefault="00EA22D7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781" w:type="dxa"/>
            <w:vAlign w:val="center"/>
          </w:tcPr>
          <w:p w:rsidR="00EA22D7" w:rsidRDefault="00000000">
            <w:pPr>
              <w:jc w:val="center"/>
              <w:rPr>
                <w:b/>
                <w:bCs/>
                <w:lang w:val="es-ES"/>
              </w:rPr>
            </w:pPr>
            <w:r>
              <w:rPr>
                <w:rFonts w:eastAsia="Calibri"/>
                <w:b/>
                <w:bCs/>
                <w:lang w:val="es-ES"/>
              </w:rPr>
              <w:t>San Sebastián huye de la masificación turística</w:t>
            </w:r>
          </w:p>
        </w:tc>
        <w:tc>
          <w:tcPr>
            <w:tcW w:w="3634" w:type="dxa"/>
            <w:vAlign w:val="center"/>
          </w:tcPr>
          <w:p w:rsidR="00EA22D7" w:rsidRDefault="00000000">
            <w:pPr>
              <w:jc w:val="center"/>
              <w:rPr>
                <w:b/>
                <w:bCs/>
                <w:lang w:val="es-ES"/>
              </w:rPr>
            </w:pPr>
            <w:r>
              <w:rPr>
                <w:rFonts w:eastAsia="Calibri"/>
                <w:b/>
                <w:bCs/>
                <w:lang w:val="es-ES"/>
              </w:rPr>
              <w:t>Baleares, a la caza de trabajadores a las puertas de la temporada turística</w:t>
            </w:r>
          </w:p>
        </w:tc>
        <w:tc>
          <w:tcPr>
            <w:tcW w:w="3354" w:type="dxa"/>
            <w:vAlign w:val="center"/>
          </w:tcPr>
          <w:p w:rsidR="00EA22D7" w:rsidRDefault="00000000">
            <w:pPr>
              <w:jc w:val="center"/>
              <w:rPr>
                <w:b/>
                <w:bCs/>
                <w:lang w:val="es-ES"/>
              </w:rPr>
            </w:pPr>
            <w:r>
              <w:rPr>
                <w:rFonts w:eastAsia="Calibri"/>
                <w:b/>
                <w:bCs/>
                <w:lang w:val="es-ES"/>
              </w:rPr>
              <w:t>RAC</w:t>
            </w:r>
          </w:p>
        </w:tc>
      </w:tr>
      <w:tr w:rsidR="00EA22D7" w:rsidRPr="004B3E70" w:rsidTr="004B3E70">
        <w:trPr>
          <w:trHeight w:val="2859"/>
        </w:trPr>
        <w:tc>
          <w:tcPr>
            <w:tcW w:w="3224" w:type="dxa"/>
            <w:vAlign w:val="center"/>
          </w:tcPr>
          <w:p w:rsidR="00EA22D7" w:rsidRDefault="00000000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s-ES"/>
              </w:rPr>
              <w:t>Contextualización del artículo</w:t>
            </w:r>
            <w:r>
              <w:rPr>
                <w:rFonts w:eastAsia="Calibri"/>
                <w:sz w:val="22"/>
                <w:szCs w:val="22"/>
                <w:lang w:val="es-ES"/>
              </w:rPr>
              <w:t xml:space="preserve"> (elementos del paratexto que aclaran su sentido)</w:t>
            </w:r>
          </w:p>
        </w:tc>
        <w:tc>
          <w:tcPr>
            <w:tcW w:w="3781" w:type="dxa"/>
          </w:tcPr>
          <w:p w:rsidR="00EA22D7" w:rsidRPr="004B3E70" w:rsidRDefault="00000000">
            <w:pPr>
              <w:rPr>
                <w:rFonts w:ascii="Calibri" w:eastAsia="Calibri" w:hAnsi="Calibri"/>
                <w:color w:val="C9211E"/>
                <w:sz w:val="28"/>
                <w:szCs w:val="28"/>
                <w:lang w:val="es-ES"/>
              </w:rPr>
            </w:pPr>
            <w:r>
              <w:rPr>
                <w:rFonts w:eastAsia="Calibri"/>
                <w:color w:val="C9211E"/>
                <w:sz w:val="28"/>
                <w:szCs w:val="28"/>
                <w:lang w:val="es-ES"/>
              </w:rPr>
              <w:t xml:space="preserve">Artículo publicado </w:t>
            </w:r>
            <w:r>
              <w:rPr>
                <w:rFonts w:eastAsia="Calibri"/>
                <w:color w:val="C9211E"/>
                <w:sz w:val="28"/>
                <w:szCs w:val="28"/>
                <w:shd w:val="clear" w:color="auto" w:fill="5EB91E"/>
                <w:lang w:val="es-ES"/>
              </w:rPr>
              <w:t>en vísperas del arranque de la temporada alta</w:t>
            </w:r>
            <w:r>
              <w:rPr>
                <w:rFonts w:eastAsia="Calibri"/>
                <w:color w:val="C9211E"/>
                <w:sz w:val="28"/>
                <w:szCs w:val="28"/>
                <w:lang w:val="es-ES"/>
              </w:rPr>
              <w:t xml:space="preserve">, con motivo de </w:t>
            </w:r>
            <w:r>
              <w:rPr>
                <w:rFonts w:eastAsia="Calibri"/>
                <w:color w:val="C9211E"/>
                <w:sz w:val="28"/>
                <w:szCs w:val="28"/>
                <w:shd w:val="clear" w:color="auto" w:fill="FFFF00"/>
                <w:lang w:val="es-ES"/>
              </w:rPr>
              <w:t>la decisión del ayuntamiento de limitar el número de turistas en las visitas guiadas.</w:t>
            </w:r>
          </w:p>
        </w:tc>
        <w:tc>
          <w:tcPr>
            <w:tcW w:w="3634" w:type="dxa"/>
          </w:tcPr>
          <w:p w:rsidR="00EA22D7" w:rsidRDefault="00000000">
            <w:pPr>
              <w:rPr>
                <w:rFonts w:ascii="Calibri" w:eastAsia="Calibri" w:hAnsi="Calibri"/>
                <w:color w:val="C9211E"/>
                <w:sz w:val="28"/>
                <w:szCs w:val="28"/>
                <w:lang w:val="es-ES"/>
              </w:rPr>
            </w:pPr>
            <w:r>
              <w:rPr>
                <w:rFonts w:eastAsia="Calibri"/>
                <w:color w:val="C9211E"/>
                <w:sz w:val="28"/>
                <w:szCs w:val="28"/>
                <w:lang w:val="es-ES"/>
              </w:rPr>
              <w:t xml:space="preserve">Artículo publicado </w:t>
            </w:r>
            <w:r>
              <w:rPr>
                <w:rFonts w:eastAsia="Calibri"/>
                <w:color w:val="C9211E"/>
                <w:sz w:val="28"/>
                <w:szCs w:val="28"/>
                <w:shd w:val="clear" w:color="auto" w:fill="5EB91E"/>
                <w:lang w:val="es-ES"/>
              </w:rPr>
              <w:t>en vísperas del arranque de la temporada alta</w:t>
            </w:r>
            <w:r>
              <w:rPr>
                <w:rFonts w:eastAsia="Calibri"/>
                <w:color w:val="C9211E"/>
                <w:sz w:val="28"/>
                <w:szCs w:val="28"/>
                <w:lang w:val="es-ES"/>
              </w:rPr>
              <w:t xml:space="preserve">, a raíz de la </w:t>
            </w:r>
            <w:r>
              <w:rPr>
                <w:rFonts w:eastAsia="Calibri"/>
                <w:color w:val="C9211E"/>
                <w:sz w:val="28"/>
                <w:szCs w:val="28"/>
                <w:shd w:val="clear" w:color="auto" w:fill="FFFF00"/>
                <w:lang w:val="es-ES"/>
              </w:rPr>
              <w:t>organización de un foro por el ayuntamiento de Palma</w:t>
            </w:r>
            <w:r>
              <w:rPr>
                <w:rFonts w:eastAsia="Calibri"/>
                <w:color w:val="C9211E"/>
                <w:sz w:val="28"/>
                <w:szCs w:val="28"/>
                <w:lang w:val="es-ES"/>
              </w:rPr>
              <w:t xml:space="preserve"> con el objetivo de relacionar a los profesionales con los </w:t>
            </w:r>
            <w:r>
              <w:rPr>
                <w:rFonts w:eastAsia="Calibri"/>
                <w:color w:val="C9211E"/>
                <w:sz w:val="28"/>
                <w:szCs w:val="28"/>
                <w:shd w:val="clear" w:color="auto" w:fill="729FCF"/>
                <w:lang w:val="es-ES"/>
              </w:rPr>
              <w:t>temporeros</w:t>
            </w:r>
            <w:r>
              <w:rPr>
                <w:rFonts w:eastAsia="Calibri"/>
                <w:color w:val="C9211E"/>
                <w:sz w:val="28"/>
                <w:szCs w:val="28"/>
                <w:lang w:val="es-ES"/>
              </w:rPr>
              <w:t xml:space="preserve"> locales.</w:t>
            </w:r>
          </w:p>
        </w:tc>
        <w:tc>
          <w:tcPr>
            <w:tcW w:w="3354" w:type="dxa"/>
          </w:tcPr>
          <w:p w:rsidR="00EA22D7" w:rsidRDefault="00EA22D7">
            <w:pPr>
              <w:rPr>
                <w:lang w:val="es-ES"/>
              </w:rPr>
            </w:pPr>
          </w:p>
        </w:tc>
      </w:tr>
      <w:tr w:rsidR="00EA22D7">
        <w:tc>
          <w:tcPr>
            <w:tcW w:w="3224" w:type="dxa"/>
            <w:vAlign w:val="center"/>
          </w:tcPr>
          <w:p w:rsidR="00EA22D7" w:rsidRDefault="00EA22D7">
            <w:pPr>
              <w:spacing w:line="48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</w:p>
          <w:p w:rsidR="00EA22D7" w:rsidRDefault="00000000">
            <w:pPr>
              <w:spacing w:line="72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s-ES"/>
              </w:rPr>
              <w:t>Mensaje central</w:t>
            </w:r>
          </w:p>
        </w:tc>
        <w:tc>
          <w:tcPr>
            <w:tcW w:w="3781" w:type="dxa"/>
          </w:tcPr>
          <w:p w:rsidR="00EA22D7" w:rsidRDefault="00000000">
            <w:pPr>
              <w:rPr>
                <w:b/>
                <w:bCs/>
                <w:lang w:val="es-ES"/>
              </w:rPr>
            </w:pPr>
            <w:r>
              <w:rPr>
                <w:rFonts w:eastAsia="Calibri"/>
                <w:b/>
                <w:bCs/>
                <w:lang w:val="es-ES"/>
              </w:rPr>
              <w:t xml:space="preserve">Problema de la </w:t>
            </w:r>
            <w:r>
              <w:rPr>
                <w:rFonts w:eastAsia="Calibri"/>
                <w:b/>
                <w:bCs/>
                <w:shd w:val="clear" w:color="auto" w:fill="729FCF"/>
                <w:lang w:val="es-ES"/>
              </w:rPr>
              <w:t>saturación del espaci</w:t>
            </w:r>
            <w:r>
              <w:rPr>
                <w:rFonts w:eastAsia="Calibri"/>
                <w:b/>
                <w:bCs/>
                <w:lang w:val="es-ES"/>
              </w:rPr>
              <w:t xml:space="preserve">o + </w:t>
            </w:r>
            <w:r>
              <w:rPr>
                <w:b/>
                <w:bCs/>
                <w:shd w:val="clear" w:color="auto" w:fill="729FCF"/>
                <w:lang w:val="es-ES"/>
              </w:rPr>
              <w:t>convivencia</w:t>
            </w:r>
            <w:r>
              <w:rPr>
                <w:rFonts w:eastAsia="Calibri"/>
                <w:b/>
                <w:bCs/>
                <w:lang w:val="es-ES"/>
              </w:rPr>
              <w:t xml:space="preserve"> = </w:t>
            </w:r>
            <w:r>
              <w:rPr>
                <w:rFonts w:eastAsia="Calibri"/>
                <w:b/>
                <w:bCs/>
                <w:shd w:val="clear" w:color="auto" w:fill="FFFF00"/>
                <w:lang w:val="es-ES"/>
              </w:rPr>
              <w:t>política restrictiva implementad</w:t>
            </w:r>
            <w:r>
              <w:rPr>
                <w:rFonts w:eastAsia="Calibri"/>
                <w:b/>
                <w:bCs/>
                <w:lang w:val="es-ES"/>
              </w:rPr>
              <w:t>a por las autoridades locales.</w:t>
            </w:r>
          </w:p>
        </w:tc>
        <w:tc>
          <w:tcPr>
            <w:tcW w:w="3634" w:type="dxa"/>
          </w:tcPr>
          <w:p w:rsidR="00EA22D7" w:rsidRDefault="00000000">
            <w:pPr>
              <w:rPr>
                <w:b/>
                <w:bCs/>
                <w:lang w:val="es-ES"/>
              </w:rPr>
            </w:pPr>
            <w:r>
              <w:rPr>
                <w:rFonts w:eastAsia="Calibri"/>
                <w:b/>
                <w:bCs/>
                <w:lang w:val="es-ES"/>
              </w:rPr>
              <w:t>Problema de la penuria de plantilla agudizado por la imposibilidad de alojarla =</w:t>
            </w:r>
          </w:p>
          <w:p w:rsidR="00EA22D7" w:rsidRDefault="00000000">
            <w:pPr>
              <w:numPr>
                <w:ilvl w:val="0"/>
                <w:numId w:val="1"/>
              </w:numPr>
              <w:rPr>
                <w:b/>
                <w:bCs/>
                <w:lang w:val="es-ES"/>
              </w:rPr>
            </w:pPr>
            <w:r>
              <w:rPr>
                <w:rFonts w:eastAsia="Calibri"/>
                <w:b/>
                <w:bCs/>
                <w:lang w:val="es-ES"/>
              </w:rPr>
              <w:t xml:space="preserve">ayuda del ayuntamiento para </w:t>
            </w:r>
            <w:r>
              <w:rPr>
                <w:rFonts w:eastAsia="Calibri"/>
                <w:b/>
                <w:bCs/>
                <w:shd w:val="clear" w:color="auto" w:fill="FFFF00"/>
                <w:lang w:val="es-ES"/>
              </w:rPr>
              <w:t>favorecer el encuentro entre los profesionales y la mano de obra local.</w:t>
            </w:r>
          </w:p>
          <w:p w:rsidR="00EA22D7" w:rsidRDefault="00000000">
            <w:pPr>
              <w:numPr>
                <w:ilvl w:val="0"/>
                <w:numId w:val="1"/>
              </w:numPr>
              <w:rPr>
                <w:b/>
                <w:bCs/>
                <w:lang w:val="es-ES"/>
              </w:rPr>
            </w:pPr>
            <w:r>
              <w:rPr>
                <w:rFonts w:eastAsia="Calibri"/>
                <w:b/>
                <w:bCs/>
                <w:lang w:val="es-ES"/>
              </w:rPr>
              <w:t>Reducción de la actividad, por los profesionales.</w:t>
            </w:r>
          </w:p>
        </w:tc>
        <w:tc>
          <w:tcPr>
            <w:tcW w:w="3354" w:type="dxa"/>
          </w:tcPr>
          <w:p w:rsidR="00EA22D7" w:rsidRDefault="00000000">
            <w:pPr>
              <w:rPr>
                <w:lang w:val="es-ES"/>
              </w:rPr>
            </w:pPr>
            <w:r>
              <w:rPr>
                <w:rFonts w:eastAsia="Calibri"/>
                <w:lang w:val="es-ES"/>
              </w:rPr>
              <w:t>Actuación de las autoridades locales para hacer frente a los dos problemas destacados:</w:t>
            </w:r>
          </w:p>
          <w:p w:rsidR="00EA22D7" w:rsidRDefault="00000000">
            <w:pPr>
              <w:rPr>
                <w:lang w:val="es-ES"/>
              </w:rPr>
            </w:pPr>
            <w:r>
              <w:rPr>
                <w:rFonts w:eastAsia="Calibri"/>
                <w:lang w:val="es-ES"/>
              </w:rPr>
              <w:t>-</w:t>
            </w:r>
            <w:r>
              <w:rPr>
                <w:rFonts w:eastAsia="Calibri"/>
                <w:shd w:val="clear" w:color="auto" w:fill="729FCF"/>
                <w:lang w:val="es-ES"/>
              </w:rPr>
              <w:t>saturación geográfica</w:t>
            </w:r>
          </w:p>
          <w:p w:rsidR="00EA22D7" w:rsidRDefault="00000000">
            <w:pPr>
              <w:rPr>
                <w:rFonts w:ascii="Calibri" w:eastAsia="Calibri" w:hAnsi="Calibri"/>
                <w:shd w:val="clear" w:color="auto" w:fill="729FCF"/>
                <w:lang w:val="es-ES"/>
              </w:rPr>
            </w:pPr>
            <w:r>
              <w:rPr>
                <w:rFonts w:eastAsia="Calibri"/>
                <w:shd w:val="clear" w:color="auto" w:fill="729FCF"/>
                <w:lang w:val="es-ES"/>
              </w:rPr>
              <w:t>-plantilla</w:t>
            </w:r>
          </w:p>
        </w:tc>
      </w:tr>
      <w:tr w:rsidR="00EA22D7" w:rsidRPr="004B3E70">
        <w:tc>
          <w:tcPr>
            <w:tcW w:w="3224" w:type="dxa"/>
            <w:vAlign w:val="center"/>
          </w:tcPr>
          <w:p w:rsidR="00EA22D7" w:rsidRDefault="00000000">
            <w:pPr>
              <w:jc w:val="center"/>
              <w:rPr>
                <w:b/>
                <w:bCs/>
                <w:lang w:val="es-E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s-ES"/>
              </w:rPr>
              <w:t>Reformulación de los elementos de respuesta a la pregunta del RAC</w:t>
            </w:r>
          </w:p>
        </w:tc>
        <w:tc>
          <w:tcPr>
            <w:tcW w:w="3781" w:type="dxa"/>
          </w:tcPr>
          <w:p w:rsidR="00EA22D7" w:rsidRDefault="00EA22D7">
            <w:pPr>
              <w:rPr>
                <w:lang w:val="es-ES"/>
              </w:rPr>
            </w:pPr>
          </w:p>
          <w:p w:rsidR="00EA22D7" w:rsidRDefault="00EA22D7">
            <w:pPr>
              <w:rPr>
                <w:lang w:val="es-ES"/>
              </w:rPr>
            </w:pPr>
          </w:p>
          <w:p w:rsidR="00EA22D7" w:rsidRDefault="00EA22D7">
            <w:pPr>
              <w:rPr>
                <w:lang w:val="es-ES"/>
              </w:rPr>
            </w:pPr>
          </w:p>
        </w:tc>
        <w:tc>
          <w:tcPr>
            <w:tcW w:w="3634" w:type="dxa"/>
          </w:tcPr>
          <w:p w:rsidR="00EA22D7" w:rsidRDefault="00EA22D7">
            <w:pPr>
              <w:rPr>
                <w:lang w:val="es-ES"/>
              </w:rPr>
            </w:pPr>
          </w:p>
        </w:tc>
        <w:tc>
          <w:tcPr>
            <w:tcW w:w="3354" w:type="dxa"/>
          </w:tcPr>
          <w:p w:rsidR="00EA22D7" w:rsidRPr="004B3E70" w:rsidRDefault="00000000">
            <w:pPr>
              <w:rPr>
                <w:b/>
                <w:bCs/>
                <w:lang w:val="es-ES"/>
              </w:rPr>
            </w:pPr>
            <w:r w:rsidRPr="004B3E70">
              <w:rPr>
                <w:rFonts w:eastAsia="Calibri"/>
                <w:b/>
                <w:bCs/>
                <w:lang w:val="es-ES"/>
              </w:rPr>
              <w:t>Plan del resumen:</w:t>
            </w:r>
          </w:p>
          <w:p w:rsidR="00EA22D7" w:rsidRPr="004B3E70" w:rsidRDefault="00000000">
            <w:pPr>
              <w:rPr>
                <w:rFonts w:ascii="Calibri" w:eastAsia="Calibri" w:hAnsi="Calibri"/>
                <w:shd w:val="clear" w:color="auto" w:fill="729FCF"/>
                <w:lang w:val="es-ES"/>
              </w:rPr>
            </w:pPr>
            <w:r>
              <w:rPr>
                <w:rFonts w:eastAsia="Calibri"/>
                <w:shd w:val="clear" w:color="auto" w:fill="729FCF"/>
                <w:lang w:val="es-ES"/>
              </w:rPr>
              <w:t>Problemas</w:t>
            </w:r>
          </w:p>
          <w:p w:rsidR="00EA22D7" w:rsidRPr="004B3E70" w:rsidRDefault="00000000">
            <w:pPr>
              <w:rPr>
                <w:rFonts w:ascii="Calibri" w:eastAsia="Calibri" w:hAnsi="Calibri"/>
                <w:shd w:val="clear" w:color="auto" w:fill="FFFF00"/>
                <w:lang w:val="es-ES"/>
              </w:rPr>
            </w:pPr>
            <w:r>
              <w:rPr>
                <w:rFonts w:eastAsia="Calibri"/>
                <w:shd w:val="clear" w:color="auto" w:fill="FFFF00"/>
                <w:lang w:val="es-ES"/>
              </w:rPr>
              <w:t>Soluciones</w:t>
            </w:r>
          </w:p>
        </w:tc>
      </w:tr>
    </w:tbl>
    <w:p w:rsidR="00EA22D7" w:rsidRDefault="00EA22D7">
      <w:pPr>
        <w:rPr>
          <w:lang w:val="es-ES"/>
        </w:rPr>
      </w:pPr>
    </w:p>
    <w:p w:rsidR="00EA22D7" w:rsidRPr="004B3E70" w:rsidRDefault="004B3E70">
      <w:pPr>
        <w:rPr>
          <w:lang w:val="es-ES"/>
        </w:rPr>
      </w:pPr>
      <w:r>
        <w:rPr>
          <w:lang w:val="es-ES"/>
        </w:rPr>
        <w:lastRenderedPageBreak/>
        <w:t>El resumen colectivo de la clase:</w:t>
      </w:r>
    </w:p>
    <w:p w:rsidR="00EA22D7" w:rsidRPr="004B3E70" w:rsidRDefault="00EA22D7">
      <w:pPr>
        <w:rPr>
          <w:sz w:val="30"/>
          <w:szCs w:val="30"/>
          <w:lang w:val="es-ES"/>
        </w:rPr>
      </w:pPr>
    </w:p>
    <w:p w:rsidR="00EA22D7" w:rsidRPr="004B3E70" w:rsidRDefault="00000000">
      <w:pPr>
        <w:jc w:val="both"/>
        <w:rPr>
          <w:lang w:val="es-ES"/>
        </w:rPr>
      </w:pPr>
      <w:r w:rsidRPr="004B3E70">
        <w:rPr>
          <w:sz w:val="30"/>
          <w:szCs w:val="30"/>
          <w:shd w:val="clear" w:color="auto" w:fill="00A933"/>
          <w:lang w:val="es-ES"/>
        </w:rPr>
        <w:t xml:space="preserve">Estos dos artículos evidencian </w:t>
      </w:r>
      <w:r w:rsidRPr="004B3E70">
        <w:rPr>
          <w:sz w:val="30"/>
          <w:szCs w:val="30"/>
          <w:shd w:val="clear" w:color="auto" w:fill="FFFF00"/>
          <w:lang w:val="es-ES"/>
        </w:rPr>
        <w:t>los desafíos</w:t>
      </w:r>
      <w:r w:rsidRPr="004B3E70">
        <w:rPr>
          <w:sz w:val="30"/>
          <w:szCs w:val="30"/>
          <w:lang w:val="es-ES"/>
        </w:rPr>
        <w:t xml:space="preserve"> a los que se enfrentan dos lugares </w:t>
      </w:r>
      <w:r w:rsidRPr="004B3E70">
        <w:rPr>
          <w:sz w:val="30"/>
          <w:szCs w:val="30"/>
          <w:shd w:val="clear" w:color="auto" w:fill="FFFF00"/>
          <w:lang w:val="es-ES"/>
        </w:rPr>
        <w:t>muy concurrido</w:t>
      </w:r>
      <w:r w:rsidRPr="004B3E70">
        <w:rPr>
          <w:sz w:val="30"/>
          <w:szCs w:val="30"/>
          <w:lang w:val="es-ES"/>
        </w:rPr>
        <w:t>s en España, ante los que los protagonistas del sector tienen un papel clave.</w:t>
      </w:r>
    </w:p>
    <w:p w:rsidR="00EA22D7" w:rsidRPr="004B3E70" w:rsidRDefault="00EA22D7">
      <w:pPr>
        <w:jc w:val="both"/>
        <w:rPr>
          <w:sz w:val="30"/>
          <w:szCs w:val="30"/>
          <w:lang w:val="es-ES"/>
        </w:rPr>
      </w:pPr>
    </w:p>
    <w:p w:rsidR="00EA22D7" w:rsidRPr="004B3E70" w:rsidRDefault="00000000">
      <w:pPr>
        <w:jc w:val="both"/>
        <w:rPr>
          <w:lang w:val="es-ES"/>
        </w:rPr>
      </w:pPr>
      <w:r w:rsidRPr="004B3E70">
        <w:rPr>
          <w:sz w:val="30"/>
          <w:szCs w:val="30"/>
          <w:shd w:val="clear" w:color="auto" w:fill="00A933"/>
          <w:lang w:val="es-ES"/>
        </w:rPr>
        <w:t>Ambos artículos</w:t>
      </w:r>
      <w:r w:rsidRPr="004B3E70">
        <w:rPr>
          <w:sz w:val="30"/>
          <w:szCs w:val="30"/>
          <w:lang w:val="es-ES"/>
        </w:rPr>
        <w:t xml:space="preserve">, publicados en vísperas de la temporada alta, destacan dos problemas que las zonas más turísticas deben evitar. </w:t>
      </w:r>
      <w:r w:rsidRPr="004B3E70">
        <w:rPr>
          <w:b/>
          <w:bCs/>
          <w:sz w:val="30"/>
          <w:szCs w:val="30"/>
          <w:lang w:val="es-ES"/>
        </w:rPr>
        <w:t>Por un lado</w:t>
      </w:r>
      <w:r w:rsidRPr="004B3E70">
        <w:rPr>
          <w:sz w:val="30"/>
          <w:szCs w:val="30"/>
          <w:lang w:val="es-ES"/>
        </w:rPr>
        <w:t xml:space="preserve"> </w:t>
      </w:r>
      <w:r w:rsidRPr="004B3E70">
        <w:rPr>
          <w:sz w:val="30"/>
          <w:szCs w:val="30"/>
          <w:shd w:val="clear" w:color="auto" w:fill="00A933"/>
          <w:lang w:val="es-ES"/>
        </w:rPr>
        <w:t>M. O, recalca</w:t>
      </w:r>
      <w:r w:rsidRPr="004B3E70">
        <w:rPr>
          <w:sz w:val="30"/>
          <w:szCs w:val="30"/>
          <w:lang w:val="es-ES"/>
        </w:rPr>
        <w:t xml:space="preserve"> </w:t>
      </w:r>
      <w:r w:rsidRPr="004B3E70">
        <w:rPr>
          <w:sz w:val="30"/>
          <w:szCs w:val="30"/>
          <w:shd w:val="clear" w:color="auto" w:fill="FFFF00"/>
          <w:lang w:val="es-ES"/>
        </w:rPr>
        <w:t>el problema de la saturación del espacio</w:t>
      </w:r>
      <w:r w:rsidRPr="004B3E70">
        <w:rPr>
          <w:sz w:val="30"/>
          <w:szCs w:val="30"/>
          <w:lang w:val="es-ES"/>
        </w:rPr>
        <w:t xml:space="preserve"> durante la temporada alta y en horas punta en San Sebastián, lo que </w:t>
      </w:r>
      <w:r w:rsidRPr="004B3E70">
        <w:rPr>
          <w:sz w:val="30"/>
          <w:szCs w:val="30"/>
          <w:shd w:val="clear" w:color="auto" w:fill="FFFF00"/>
          <w:lang w:val="es-ES"/>
        </w:rPr>
        <w:t>dificulta la convivencia entre turistas y vecinos</w:t>
      </w:r>
      <w:r w:rsidRPr="004B3E70">
        <w:rPr>
          <w:sz w:val="30"/>
          <w:szCs w:val="30"/>
          <w:lang w:val="es-ES"/>
        </w:rPr>
        <w:t xml:space="preserve">. </w:t>
      </w:r>
      <w:r w:rsidRPr="004B3E70">
        <w:rPr>
          <w:b/>
          <w:bCs/>
          <w:sz w:val="30"/>
          <w:szCs w:val="30"/>
          <w:lang w:val="es-ES"/>
        </w:rPr>
        <w:t>Por otro lado</w:t>
      </w:r>
      <w:r w:rsidRPr="004B3E70">
        <w:rPr>
          <w:sz w:val="30"/>
          <w:szCs w:val="30"/>
          <w:lang w:val="es-ES"/>
        </w:rPr>
        <w:t xml:space="preserve">, </w:t>
      </w:r>
      <w:r w:rsidRPr="004B3E70">
        <w:rPr>
          <w:sz w:val="30"/>
          <w:szCs w:val="30"/>
          <w:shd w:val="clear" w:color="auto" w:fill="00A933"/>
          <w:lang w:val="es-ES"/>
        </w:rPr>
        <w:t>L. B., toma el ejemplo de</w:t>
      </w:r>
      <w:r w:rsidRPr="004B3E70">
        <w:rPr>
          <w:sz w:val="30"/>
          <w:szCs w:val="30"/>
          <w:lang w:val="es-ES"/>
        </w:rPr>
        <w:t xml:space="preserve"> Baleares para explicar el </w:t>
      </w:r>
      <w:r w:rsidRPr="004B3E70">
        <w:rPr>
          <w:sz w:val="30"/>
          <w:szCs w:val="30"/>
          <w:shd w:val="clear" w:color="auto" w:fill="FFFF00"/>
          <w:lang w:val="es-ES"/>
        </w:rPr>
        <w:t>problema de la penuria de plantilla</w:t>
      </w:r>
      <w:r w:rsidRPr="004B3E70">
        <w:rPr>
          <w:sz w:val="30"/>
          <w:szCs w:val="30"/>
          <w:lang w:val="es-ES"/>
        </w:rPr>
        <w:t xml:space="preserve">, debido a/por </w:t>
      </w:r>
      <w:r w:rsidRPr="004B3E70">
        <w:rPr>
          <w:sz w:val="30"/>
          <w:szCs w:val="30"/>
          <w:shd w:val="clear" w:color="auto" w:fill="FFFF00"/>
          <w:lang w:val="es-ES"/>
        </w:rPr>
        <w:t>el encarecimiento de la vivienda.</w:t>
      </w:r>
    </w:p>
    <w:p w:rsidR="00EA22D7" w:rsidRPr="004B3E70" w:rsidRDefault="00000000">
      <w:pPr>
        <w:jc w:val="both"/>
        <w:rPr>
          <w:lang w:val="es-ES"/>
        </w:rPr>
      </w:pPr>
      <w:r w:rsidRPr="004B3E70">
        <w:rPr>
          <w:b/>
          <w:bCs/>
          <w:sz w:val="30"/>
          <w:szCs w:val="30"/>
          <w:lang w:val="es-ES"/>
        </w:rPr>
        <w:t>Ante estos problemas</w:t>
      </w:r>
      <w:r w:rsidRPr="004B3E70">
        <w:rPr>
          <w:sz w:val="30"/>
          <w:szCs w:val="30"/>
          <w:lang w:val="es-ES"/>
        </w:rPr>
        <w:t xml:space="preserve">, tanto los profesionales como las autoridades locales reaccionan. </w:t>
      </w:r>
      <w:r w:rsidRPr="004B3E70">
        <w:rPr>
          <w:b/>
          <w:bCs/>
          <w:sz w:val="30"/>
          <w:szCs w:val="30"/>
          <w:lang w:val="es-ES"/>
        </w:rPr>
        <w:t>En efecto</w:t>
      </w:r>
      <w:r w:rsidRPr="004B3E70">
        <w:rPr>
          <w:sz w:val="30"/>
          <w:szCs w:val="30"/>
          <w:lang w:val="es-ES"/>
        </w:rPr>
        <w:t>, los ayuntamientos procuran favorecer un turismo más sostenible. Cuando el de San Sebastián apuesta por políticas restrictivas ante el hartazgo de los vecinos y favorecer un tejido económico local, en las islas baleares, intentan relacionar a los temporeros locales con los profesionales. Éstos</w:t>
      </w:r>
      <w:r w:rsidR="004B3E70">
        <w:rPr>
          <w:sz w:val="30"/>
          <w:szCs w:val="30"/>
          <w:lang w:val="es-ES"/>
        </w:rPr>
        <w:t>,</w:t>
      </w:r>
      <w:r w:rsidRPr="004B3E70">
        <w:rPr>
          <w:sz w:val="30"/>
          <w:szCs w:val="30"/>
          <w:lang w:val="es-ES"/>
        </w:rPr>
        <w:t xml:space="preserve"> </w:t>
      </w:r>
      <w:r w:rsidRPr="004B3E70">
        <w:rPr>
          <w:b/>
          <w:bCs/>
          <w:sz w:val="30"/>
          <w:szCs w:val="30"/>
          <w:lang w:val="es-ES"/>
        </w:rPr>
        <w:t>por su parte</w:t>
      </w:r>
      <w:r w:rsidRPr="004B3E70">
        <w:rPr>
          <w:sz w:val="30"/>
          <w:szCs w:val="30"/>
          <w:lang w:val="es-ES"/>
        </w:rPr>
        <w:t xml:space="preserve">, no tienen otro remedio que </w:t>
      </w:r>
      <w:r w:rsidR="004B3E70" w:rsidRPr="004B3E70">
        <w:rPr>
          <w:sz w:val="30"/>
          <w:szCs w:val="30"/>
          <w:lang w:val="es-ES"/>
        </w:rPr>
        <w:t xml:space="preserve">adaptarse </w:t>
      </w:r>
      <w:r w:rsidRPr="004B3E70">
        <w:rPr>
          <w:sz w:val="30"/>
          <w:szCs w:val="30"/>
          <w:lang w:val="es-ES"/>
        </w:rPr>
        <w:t>reduciendo su actividad o alojando a algunos temporeros para los que lo pueden.</w:t>
      </w:r>
    </w:p>
    <w:p w:rsidR="00EA22D7" w:rsidRPr="004B3E70" w:rsidRDefault="00EA22D7">
      <w:pPr>
        <w:jc w:val="both"/>
        <w:rPr>
          <w:lang w:val="es-ES"/>
        </w:rPr>
      </w:pPr>
    </w:p>
    <w:p w:rsidR="00EA22D7" w:rsidRDefault="00000000">
      <w:pPr>
        <w:jc w:val="both"/>
        <w:rPr>
          <w:sz w:val="30"/>
          <w:szCs w:val="30"/>
          <w:lang w:val="es-ES"/>
        </w:rPr>
      </w:pPr>
      <w:r w:rsidRPr="004B3E70">
        <w:rPr>
          <w:b/>
          <w:bCs/>
          <w:sz w:val="30"/>
          <w:szCs w:val="30"/>
          <w:lang w:val="es-ES"/>
        </w:rPr>
        <w:t>A modo de conclusión</w:t>
      </w:r>
      <w:r w:rsidRPr="004B3E70">
        <w:rPr>
          <w:sz w:val="30"/>
          <w:szCs w:val="30"/>
          <w:lang w:val="es-ES"/>
        </w:rPr>
        <w:t xml:space="preserve">, España se enfrenta a las </w:t>
      </w:r>
      <w:r w:rsidRPr="004B3E70">
        <w:rPr>
          <w:sz w:val="30"/>
          <w:szCs w:val="30"/>
          <w:shd w:val="clear" w:color="auto" w:fill="FFFF00"/>
          <w:lang w:val="es-ES"/>
        </w:rPr>
        <w:t>externalidades negativas</w:t>
      </w:r>
      <w:r w:rsidRPr="004B3E70">
        <w:rPr>
          <w:sz w:val="30"/>
          <w:szCs w:val="30"/>
          <w:lang w:val="es-ES"/>
        </w:rPr>
        <w:t xml:space="preserve"> del turismo masivo ante las </w:t>
      </w:r>
      <w:r w:rsidR="004B3E70" w:rsidRPr="004B3E70">
        <w:rPr>
          <w:sz w:val="30"/>
          <w:szCs w:val="30"/>
          <w:lang w:val="es-ES"/>
        </w:rPr>
        <w:t>cuales,</w:t>
      </w:r>
      <w:r w:rsidRPr="004B3E70">
        <w:rPr>
          <w:sz w:val="30"/>
          <w:szCs w:val="30"/>
          <w:lang w:val="es-ES"/>
        </w:rPr>
        <w:t xml:space="preserve"> tanto las autoridades como los profesionales del sector, no se quedan de brazos cruzados.</w:t>
      </w:r>
    </w:p>
    <w:p w:rsidR="004B3E70" w:rsidRPr="004B3E70" w:rsidRDefault="004B3E70" w:rsidP="004B3E70">
      <w:pPr>
        <w:jc w:val="right"/>
        <w:rPr>
          <w:lang w:val="es-ES"/>
        </w:rPr>
      </w:pPr>
      <w:r>
        <w:rPr>
          <w:sz w:val="30"/>
          <w:szCs w:val="30"/>
          <w:lang w:val="es-ES"/>
        </w:rPr>
        <w:t>215 palabras</w:t>
      </w:r>
    </w:p>
    <w:p w:rsidR="00EA22D7" w:rsidRPr="004B3E70" w:rsidRDefault="00EA22D7">
      <w:pPr>
        <w:rPr>
          <w:lang w:val="es-ES"/>
        </w:rPr>
      </w:pPr>
    </w:p>
    <w:p w:rsidR="00EA22D7" w:rsidRPr="004B3E70" w:rsidRDefault="00EA22D7">
      <w:pPr>
        <w:rPr>
          <w:lang w:val="es-ES"/>
        </w:rPr>
      </w:pPr>
    </w:p>
    <w:sectPr w:rsidR="00EA22D7" w:rsidRPr="004B3E70">
      <w:pgSz w:w="16838" w:h="11906" w:orient="landscape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B5A"/>
    <w:multiLevelType w:val="multilevel"/>
    <w:tmpl w:val="22AA34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4F5E3B"/>
    <w:multiLevelType w:val="multilevel"/>
    <w:tmpl w:val="8888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82930549">
    <w:abstractNumId w:val="1"/>
  </w:num>
  <w:num w:numId="2" w16cid:durableId="130797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D7"/>
    <w:rsid w:val="004B3E70"/>
    <w:rsid w:val="00E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308C5"/>
  <w15:docId w15:val="{9C5BC4B8-585A-5B4C-864E-EEDE529E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FC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418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briec</dc:creator>
  <dc:description/>
  <cp:lastModifiedBy>justine briec</cp:lastModifiedBy>
  <cp:revision>6</cp:revision>
  <dcterms:created xsi:type="dcterms:W3CDTF">2025-01-28T09:45:00Z</dcterms:created>
  <dcterms:modified xsi:type="dcterms:W3CDTF">2025-02-10T13:54:00Z</dcterms:modified>
  <dc:language>fr-FR</dc:language>
</cp:coreProperties>
</file>