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4AF" w:rsidRDefault="009F44AF" w:rsidP="009F44AF">
      <w:pPr>
        <w:rPr>
          <w:color w:val="000000" w:themeColor="text1"/>
          <w:sz w:val="22"/>
          <w:szCs w:val="22"/>
          <w:u w:val="single"/>
        </w:rPr>
      </w:pPr>
    </w:p>
    <w:p w:rsidR="009F44AF" w:rsidRDefault="009F44AF" w:rsidP="009F44AF">
      <w:pPr>
        <w:rPr>
          <w:color w:val="000000" w:themeColor="text1"/>
          <w:sz w:val="22"/>
          <w:szCs w:val="22"/>
          <w:u w:val="single"/>
        </w:rPr>
      </w:pPr>
    </w:p>
    <w:p w:rsidR="009F44AF" w:rsidRDefault="009F44AF" w:rsidP="009F44AF">
      <w:pPr>
        <w:rPr>
          <w:color w:val="000000" w:themeColor="text1"/>
          <w:sz w:val="22"/>
          <w:szCs w:val="22"/>
          <w:u w:val="single"/>
        </w:rPr>
      </w:pPr>
    </w:p>
    <w:p w:rsidR="009F44AF" w:rsidRPr="00270D64" w:rsidRDefault="009F44AF" w:rsidP="009F44AF">
      <w:pPr>
        <w:rPr>
          <w:color w:val="000000" w:themeColor="text1"/>
          <w:sz w:val="22"/>
          <w:szCs w:val="22"/>
          <w:u w:val="single"/>
        </w:rPr>
      </w:pPr>
      <w:r w:rsidRPr="00270D64">
        <w:rPr>
          <w:color w:val="000000" w:themeColor="text1"/>
          <w:sz w:val="22"/>
          <w:szCs w:val="22"/>
          <w:u w:val="single"/>
        </w:rPr>
        <w:t xml:space="preserve">Exercice </w:t>
      </w:r>
      <w:r>
        <w:rPr>
          <w:color w:val="000000" w:themeColor="text1"/>
          <w:sz w:val="22"/>
          <w:szCs w:val="22"/>
          <w:u w:val="single"/>
        </w:rPr>
        <w:t>2</w:t>
      </w:r>
      <w:r w:rsidRPr="00270D64">
        <w:rPr>
          <w:color w:val="000000" w:themeColor="text1"/>
          <w:sz w:val="22"/>
          <w:szCs w:val="22"/>
          <w:u w:val="single"/>
        </w:rPr>
        <w:t xml:space="preserve"> – Taux marginal de substitution</w:t>
      </w:r>
    </w:p>
    <w:p w:rsidR="009F44AF" w:rsidRPr="00270D64" w:rsidRDefault="009F44AF" w:rsidP="009F44AF">
      <w:pPr>
        <w:rPr>
          <w:color w:val="000000" w:themeColor="text1"/>
          <w:sz w:val="22"/>
          <w:szCs w:val="22"/>
        </w:rPr>
      </w:pPr>
    </w:p>
    <w:p w:rsidR="009F44AF" w:rsidRPr="00270D64" w:rsidRDefault="009F44AF" w:rsidP="009F44AF">
      <w:pPr>
        <w:rPr>
          <w:color w:val="000000" w:themeColor="text1"/>
          <w:sz w:val="22"/>
          <w:szCs w:val="22"/>
        </w:rPr>
      </w:pPr>
      <w:r w:rsidRPr="00270D64">
        <w:rPr>
          <w:color w:val="000000" w:themeColor="text1"/>
          <w:sz w:val="22"/>
          <w:szCs w:val="22"/>
        </w:rPr>
        <w:t>Soit un individu dont les préférences sont représentées par la fonction d’utilité suivante :</w:t>
      </w:r>
    </w:p>
    <w:p w:rsidR="009F44AF" w:rsidRPr="00270D64" w:rsidRDefault="009F44AF" w:rsidP="009F44AF">
      <w:pPr>
        <w:rPr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</w:rPr>
            <m:t>u=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4 ln</m:t>
              </m:r>
            </m:fName>
            <m:e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)</m:t>
              </m:r>
            </m:e>
          </m:func>
          <m:r>
            <w:rPr>
              <w:rFonts w:ascii="Cambria Math" w:hAnsi="Cambria Math"/>
              <w:color w:val="000000" w:themeColor="text1"/>
              <w:sz w:val="22"/>
              <w:szCs w:val="22"/>
            </w:rPr>
            <m:t>+3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ln</m:t>
              </m:r>
            </m:fName>
            <m:e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)</m:t>
              </m:r>
            </m:e>
          </m:func>
        </m:oMath>
      </m:oMathPara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</w:rPr>
      </w:pPr>
      <w:r w:rsidRPr="00270D64">
        <w:rPr>
          <w:color w:val="000000" w:themeColor="text1"/>
          <w:sz w:val="22"/>
          <w:szCs w:val="22"/>
        </w:rPr>
        <w:t>Où q</w:t>
      </w:r>
      <w:r w:rsidRPr="00270D64">
        <w:rPr>
          <w:color w:val="000000" w:themeColor="text1"/>
          <w:sz w:val="22"/>
          <w:szCs w:val="22"/>
          <w:vertAlign w:val="subscript"/>
        </w:rPr>
        <w:t>1</w:t>
      </w:r>
      <w:r w:rsidRPr="00270D64">
        <w:rPr>
          <w:color w:val="000000" w:themeColor="text1"/>
          <w:sz w:val="22"/>
          <w:szCs w:val="22"/>
        </w:rPr>
        <w:t xml:space="preserve"> et q</w:t>
      </w:r>
      <w:r w:rsidRPr="00270D64">
        <w:rPr>
          <w:color w:val="000000" w:themeColor="text1"/>
          <w:sz w:val="22"/>
          <w:szCs w:val="22"/>
          <w:vertAlign w:val="subscript"/>
        </w:rPr>
        <w:t>2</w:t>
      </w:r>
      <w:r w:rsidRPr="00270D64">
        <w:rPr>
          <w:color w:val="000000" w:themeColor="text1"/>
          <w:sz w:val="22"/>
          <w:szCs w:val="22"/>
        </w:rPr>
        <w:t xml:space="preserve"> sont les quantités de bien 1 et 2 consommées, avec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2"/>
            <w:szCs w:val="22"/>
          </w:rPr>
          <m:t>&gt;0</m:t>
        </m:r>
      </m:oMath>
      <w:r w:rsidRPr="00270D64">
        <w:rPr>
          <w:rFonts w:eastAsiaTheme="minorEastAsia"/>
          <w:color w:val="000000" w:themeColor="text1"/>
          <w:sz w:val="22"/>
          <w:szCs w:val="22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2"/>
            <w:szCs w:val="22"/>
          </w:rPr>
          <m:t>&gt;0</m:t>
        </m:r>
      </m:oMath>
      <w:r w:rsidRPr="00270D64">
        <w:rPr>
          <w:rFonts w:eastAsiaTheme="minorEastAsia"/>
          <w:color w:val="000000" w:themeColor="text1"/>
          <w:sz w:val="22"/>
          <w:szCs w:val="22"/>
        </w:rPr>
        <w:t>.</w:t>
      </w:r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</w:rPr>
      </w:pPr>
    </w:p>
    <w:p w:rsidR="009F44AF" w:rsidRPr="00270D64" w:rsidRDefault="009F44AF" w:rsidP="009F44AF">
      <w:pPr>
        <w:pStyle w:val="Paragraphedeliste"/>
        <w:numPr>
          <w:ilvl w:val="0"/>
          <w:numId w:val="1"/>
        </w:numPr>
        <w:rPr>
          <w:rFonts w:eastAsiaTheme="minorEastAsia"/>
          <w:color w:val="000000" w:themeColor="text1"/>
          <w:sz w:val="22"/>
          <w:szCs w:val="22"/>
        </w:rPr>
      </w:pPr>
      <w:r w:rsidRPr="00270D64">
        <w:rPr>
          <w:rFonts w:eastAsiaTheme="minorEastAsia"/>
          <w:color w:val="000000" w:themeColor="text1"/>
          <w:sz w:val="22"/>
          <w:szCs w:val="22"/>
        </w:rPr>
        <w:t xml:space="preserve">Donnez l’expression mathématique du TMS du bien 2 au bien 1 lié à cette fonction. </w:t>
      </w:r>
    </w:p>
    <w:p w:rsidR="009F44AF" w:rsidRPr="00270D64" w:rsidRDefault="009F44AF" w:rsidP="009F44AF">
      <w:pPr>
        <w:pStyle w:val="Paragraphedeliste"/>
        <w:numPr>
          <w:ilvl w:val="0"/>
          <w:numId w:val="1"/>
        </w:numPr>
        <w:rPr>
          <w:rFonts w:eastAsiaTheme="minorEastAsia"/>
          <w:color w:val="000000" w:themeColor="text1"/>
          <w:sz w:val="22"/>
          <w:szCs w:val="22"/>
        </w:rPr>
      </w:pPr>
      <w:r w:rsidRPr="00270D64">
        <w:rPr>
          <w:rFonts w:eastAsiaTheme="minorEastAsia"/>
          <w:color w:val="000000" w:themeColor="text1"/>
          <w:sz w:val="22"/>
          <w:szCs w:val="22"/>
        </w:rPr>
        <w:t xml:space="preserve">Donnez une interprétation économique du TMS pour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2"/>
            <w:szCs w:val="22"/>
          </w:rPr>
          <m:t>=1</m:t>
        </m:r>
      </m:oMath>
      <w:r w:rsidRPr="00270D64">
        <w:rPr>
          <w:rFonts w:eastAsiaTheme="minorEastAsia"/>
          <w:color w:val="000000" w:themeColor="text1"/>
          <w:sz w:val="22"/>
          <w:szCs w:val="22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2"/>
            <w:szCs w:val="22"/>
          </w:rPr>
          <m:t>=4</m:t>
        </m:r>
      </m:oMath>
    </w:p>
    <w:p w:rsidR="009F44AF" w:rsidRDefault="009F44AF" w:rsidP="009F44AF">
      <w:pPr>
        <w:jc w:val="both"/>
        <w:rPr>
          <w:color w:val="000000" w:themeColor="text1"/>
          <w:sz w:val="22"/>
          <w:szCs w:val="22"/>
        </w:rPr>
      </w:pPr>
    </w:p>
    <w:p w:rsidR="009F44AF" w:rsidRPr="000318E5" w:rsidRDefault="009F44AF" w:rsidP="009F44AF">
      <w:pPr>
        <w:rPr>
          <w:color w:val="00B050"/>
          <w:sz w:val="22"/>
          <w:szCs w:val="22"/>
        </w:rPr>
      </w:pPr>
      <w:r w:rsidRPr="000318E5">
        <w:rPr>
          <w:color w:val="00B050"/>
          <w:sz w:val="22"/>
          <w:szCs w:val="22"/>
        </w:rPr>
        <w:t xml:space="preserve">Pour répondre à la question 1, il suffit de reprendre la définition du taux marginal de substitution, qui est égal au rapport des utilités marginales. </w:t>
      </w:r>
    </w:p>
    <w:p w:rsidR="009F44AF" w:rsidRPr="000318E5" w:rsidRDefault="009F44AF" w:rsidP="009F44AF">
      <w:pPr>
        <w:rPr>
          <w:color w:val="00B050"/>
          <w:sz w:val="22"/>
          <w:szCs w:val="22"/>
        </w:rPr>
      </w:pPr>
    </w:p>
    <w:p w:rsidR="009F44AF" w:rsidRPr="000318E5" w:rsidRDefault="009F44AF" w:rsidP="009F44AF">
      <w:pPr>
        <w:rPr>
          <w:rFonts w:eastAsiaTheme="minorEastAsia"/>
          <w:b/>
          <w:bCs/>
          <w:color w:val="00B050"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B050"/>
              <w:sz w:val="22"/>
              <w:szCs w:val="22"/>
            </w:rPr>
            <m:t xml:space="preserve">TMS=-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0B050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2"/>
                      <w:szCs w:val="22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2"/>
                      <w:szCs w:val="22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2"/>
                      <w:szCs w:val="2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2"/>
                      <w:szCs w:val="22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2"/>
                      <w:szCs w:val="22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2"/>
                      <w:szCs w:val="22"/>
                    </w:rPr>
                    <m:t>2</m:t>
                  </m:r>
                </m:sub>
              </m:sSub>
            </m:den>
          </m:f>
        </m:oMath>
      </m:oMathPara>
    </w:p>
    <w:p w:rsidR="009F44AF" w:rsidRPr="000318E5" w:rsidRDefault="009F44AF" w:rsidP="009F44AF">
      <w:pPr>
        <w:rPr>
          <w:rFonts w:eastAsiaTheme="minorEastAsia"/>
          <w:color w:val="00B050"/>
          <w:sz w:val="22"/>
          <w:szCs w:val="22"/>
        </w:rPr>
      </w:pPr>
      <w:r w:rsidRPr="000318E5">
        <w:rPr>
          <w:rFonts w:eastAsiaTheme="minorEastAsia"/>
          <w:color w:val="00B050"/>
          <w:sz w:val="22"/>
          <w:szCs w:val="22"/>
        </w:rPr>
        <w:t xml:space="preserve">Le (-) est entre parenthèse selon la notation que vous retenez, cela n’a pas grande importance tant que vous savez l’interpréter. </w:t>
      </w:r>
    </w:p>
    <w:p w:rsidR="009F44AF" w:rsidRDefault="009F44AF" w:rsidP="009F44AF">
      <w:pPr>
        <w:rPr>
          <w:rFonts w:eastAsiaTheme="minorEastAsia"/>
          <w:color w:val="00B050"/>
          <w:sz w:val="22"/>
          <w:szCs w:val="22"/>
        </w:rPr>
      </w:pPr>
      <w:r w:rsidRPr="000318E5">
        <w:rPr>
          <w:rFonts w:eastAsiaTheme="minorEastAsia"/>
          <w:color w:val="00B050"/>
          <w:sz w:val="22"/>
          <w:szCs w:val="22"/>
        </w:rPr>
        <w:t>Il faut ensuite calculer chaque</w:t>
      </w:r>
      <w:r>
        <w:rPr>
          <w:rFonts w:eastAsiaTheme="minorEastAsia"/>
          <w:color w:val="00B050"/>
          <w:sz w:val="22"/>
          <w:szCs w:val="22"/>
        </w:rPr>
        <w:t xml:space="preserve"> utilité marginale, en vous souvenant que, si u est continue et définie sur R+, elle est dérivable sur R+ et que l’utilité marginale est égale à la dérivée de la fonction d’utilité. </w:t>
      </w:r>
    </w:p>
    <w:p w:rsidR="009F44AF" w:rsidRDefault="009F44AF" w:rsidP="009F44AF">
      <w:pPr>
        <w:rPr>
          <w:rFonts w:eastAsiaTheme="minorEastAsia"/>
          <w:color w:val="00B050"/>
          <w:sz w:val="22"/>
          <w:szCs w:val="22"/>
        </w:rPr>
      </w:pPr>
      <w:r>
        <w:rPr>
          <w:rFonts w:eastAsiaTheme="minorEastAsia"/>
          <w:color w:val="00B050"/>
          <w:sz w:val="22"/>
          <w:szCs w:val="22"/>
        </w:rPr>
        <w:t xml:space="preserve">Ainsi, pour une fonction à deux variable, l’utilité marginale associée au bien 1 est égale à la dérivée partielle de l’utilité en fonction du bien 1 :  </w:t>
      </w:r>
    </w:p>
    <w:p w:rsidR="009F44AF" w:rsidRDefault="009F44AF" w:rsidP="009F44AF">
      <w:pPr>
        <w:rPr>
          <w:rFonts w:eastAsiaTheme="minorEastAsia"/>
          <w:color w:val="00B050"/>
          <w:sz w:val="22"/>
          <w:szCs w:val="22"/>
        </w:rPr>
      </w:pPr>
    </w:p>
    <w:p w:rsidR="009F44AF" w:rsidRPr="000318E5" w:rsidRDefault="009F44AF" w:rsidP="009F44AF">
      <w:pPr>
        <w:jc w:val="center"/>
        <w:rPr>
          <w:rFonts w:eastAsiaTheme="minorEastAsia"/>
          <w:b/>
          <w:bCs/>
          <w:color w:val="00B05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00B05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B050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0B05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∂U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00B05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color w:val="00B05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</w:rPr>
                <m:t>4</m:t>
              </m:r>
              <m:ctrlPr>
                <w:rPr>
                  <w:rFonts w:ascii="Cambria Math" w:hAnsi="Cambria Math"/>
                  <w:b/>
                  <w:bCs/>
                  <w:i/>
                  <w:color w:val="00B050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sub>
              </m:sSub>
            </m:den>
          </m:f>
        </m:oMath>
      </m:oMathPara>
    </w:p>
    <w:p w:rsidR="009F44AF" w:rsidRPr="000318E5" w:rsidRDefault="009F44AF" w:rsidP="009F44AF">
      <w:pPr>
        <w:rPr>
          <w:rFonts w:eastAsiaTheme="minorEastAsia"/>
          <w:color w:val="00B050"/>
          <w:sz w:val="22"/>
          <w:szCs w:val="22"/>
        </w:rPr>
      </w:pPr>
      <w:r>
        <w:rPr>
          <w:rFonts w:eastAsiaTheme="minorEastAsia"/>
          <w:color w:val="00B050"/>
          <w:sz w:val="22"/>
          <w:szCs w:val="22"/>
        </w:rPr>
        <w:t xml:space="preserve">De même </w:t>
      </w:r>
    </w:p>
    <w:p w:rsidR="009F44AF" w:rsidRPr="000318E5" w:rsidRDefault="009F44AF" w:rsidP="009F44AF">
      <w:pPr>
        <w:jc w:val="center"/>
        <w:rPr>
          <w:rFonts w:eastAsiaTheme="minorEastAsia"/>
          <w:b/>
          <w:bCs/>
          <w:color w:val="00B05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00B05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B050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0B05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∂U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00B05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color w:val="00B05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</w:rPr>
                <m:t>3</m:t>
              </m:r>
              <m:ctrlPr>
                <w:rPr>
                  <w:rFonts w:ascii="Cambria Math" w:hAnsi="Cambria Math"/>
                  <w:b/>
                  <w:bCs/>
                  <w:i/>
                  <w:color w:val="00B050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sub>
              </m:sSub>
            </m:den>
          </m:f>
        </m:oMath>
      </m:oMathPara>
    </w:p>
    <w:p w:rsidR="009F44AF" w:rsidRDefault="009F44AF" w:rsidP="009F44AF">
      <w:pPr>
        <w:rPr>
          <w:rFonts w:eastAsiaTheme="minorEastAsia"/>
          <w:b/>
          <w:bCs/>
          <w:color w:val="000000" w:themeColor="text1"/>
        </w:rPr>
      </w:pPr>
    </w:p>
    <w:p w:rsidR="009F44AF" w:rsidRDefault="009F44AF" w:rsidP="009F44AF">
      <w:pPr>
        <w:rPr>
          <w:rFonts w:eastAsiaTheme="minorEastAsia"/>
          <w:b/>
          <w:bCs/>
          <w:color w:val="000000" w:themeColor="text1"/>
        </w:rPr>
      </w:pPr>
      <w:r w:rsidRPr="000318E5">
        <w:rPr>
          <w:color w:val="00B050"/>
          <w:sz w:val="22"/>
          <w:szCs w:val="22"/>
        </w:rPr>
        <w:t>Pour répondre à la question 1, il suffit</w:t>
      </w:r>
      <w:r>
        <w:rPr>
          <w:color w:val="00B050"/>
          <w:sz w:val="22"/>
          <w:szCs w:val="22"/>
        </w:rPr>
        <w:t xml:space="preserve"> de remplacer les quantités des biens 1 et 2 et de calculer la valeur du TMS, puis de l’interpréter. Le TMS du bien 2 au bien 1 est la quantité de bien 2 qu’il faut pour compenser la perte d’une unité de bien 1, tout en conservant le même niveau d’utilité. </w:t>
      </w:r>
    </w:p>
    <w:p w:rsidR="009F44AF" w:rsidRDefault="009F44AF" w:rsidP="009F44AF">
      <w:pPr>
        <w:jc w:val="both"/>
        <w:rPr>
          <w:color w:val="000000" w:themeColor="text1"/>
          <w:sz w:val="22"/>
          <w:szCs w:val="22"/>
        </w:rPr>
      </w:pPr>
    </w:p>
    <w:p w:rsidR="009F44AF" w:rsidRDefault="009F44AF" w:rsidP="009F44AF">
      <w:pPr>
        <w:jc w:val="both"/>
        <w:rPr>
          <w:color w:val="000000" w:themeColor="text1"/>
          <w:sz w:val="22"/>
          <w:szCs w:val="22"/>
        </w:rPr>
      </w:pPr>
    </w:p>
    <w:p w:rsidR="009F44AF" w:rsidRPr="00270D64" w:rsidRDefault="009F44AF" w:rsidP="009F44AF">
      <w:pPr>
        <w:jc w:val="both"/>
        <w:rPr>
          <w:color w:val="000000" w:themeColor="text1"/>
          <w:sz w:val="22"/>
          <w:szCs w:val="22"/>
        </w:rPr>
      </w:pPr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  <w:u w:val="single"/>
        </w:rPr>
      </w:pPr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  <w:u w:val="single"/>
        </w:rPr>
      </w:pPr>
      <w:r w:rsidRPr="00270D64">
        <w:rPr>
          <w:rFonts w:eastAsiaTheme="minorEastAsia"/>
          <w:color w:val="000000" w:themeColor="text1"/>
          <w:sz w:val="22"/>
          <w:szCs w:val="22"/>
          <w:u w:val="single"/>
        </w:rPr>
        <w:t xml:space="preserve">Exercice </w:t>
      </w:r>
      <w:r>
        <w:rPr>
          <w:rFonts w:eastAsiaTheme="minorEastAsia"/>
          <w:color w:val="000000" w:themeColor="text1"/>
          <w:sz w:val="22"/>
          <w:szCs w:val="22"/>
          <w:u w:val="single"/>
        </w:rPr>
        <w:t>3</w:t>
      </w:r>
      <w:r w:rsidRPr="00270D64">
        <w:rPr>
          <w:rFonts w:eastAsiaTheme="minorEastAsia"/>
          <w:color w:val="000000" w:themeColor="text1"/>
          <w:sz w:val="22"/>
          <w:szCs w:val="22"/>
          <w:u w:val="single"/>
        </w:rPr>
        <w:t xml:space="preserve"> - L’optimalité du choix du consommateur</w:t>
      </w:r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</w:rPr>
      </w:pPr>
    </w:p>
    <w:p w:rsidR="009F44AF" w:rsidRPr="00270D64" w:rsidRDefault="009F44AF" w:rsidP="009F44AF">
      <w:pPr>
        <w:rPr>
          <w:color w:val="000000" w:themeColor="text1"/>
          <w:sz w:val="22"/>
          <w:szCs w:val="22"/>
        </w:rPr>
      </w:pPr>
      <w:r w:rsidRPr="00270D64">
        <w:rPr>
          <w:color w:val="000000" w:themeColor="text1"/>
          <w:sz w:val="22"/>
          <w:szCs w:val="22"/>
        </w:rPr>
        <w:t>Soit un individu dont les préférences sont représentées par la fonction d’utilité suivante :</w:t>
      </w:r>
    </w:p>
    <w:p w:rsidR="009F44AF" w:rsidRPr="00270D64" w:rsidRDefault="009F44AF" w:rsidP="009F44AF">
      <w:pPr>
        <w:rPr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</w:rPr>
            <m:t>u=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</m:t>
                  </m:r>
                </m:sub>
              </m:sSub>
            </m:e>
          </m:func>
          <m:r>
            <w:rPr>
              <w:rFonts w:ascii="Cambria Math" w:hAnsi="Cambria Math"/>
              <w:color w:val="000000" w:themeColor="text1"/>
              <w:sz w:val="22"/>
              <w:szCs w:val="2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2</m:t>
                  </m:r>
                </m:sub>
              </m:sSub>
            </m:e>
          </m:func>
          <m:r>
            <w:rPr>
              <w:rFonts w:ascii="Cambria Math" w:hAnsi="Cambria Math"/>
              <w:color w:val="000000" w:themeColor="text1"/>
              <w:sz w:val="22"/>
              <w:szCs w:val="22"/>
            </w:rPr>
            <m:t xml:space="preserve"> </m:t>
          </m:r>
        </m:oMath>
      </m:oMathPara>
    </w:p>
    <w:p w:rsidR="009F44AF" w:rsidRPr="00270D64" w:rsidRDefault="009F44AF" w:rsidP="009F44AF">
      <w:pPr>
        <w:rPr>
          <w:color w:val="000000" w:themeColor="text1"/>
          <w:sz w:val="22"/>
          <w:szCs w:val="22"/>
        </w:rPr>
      </w:pPr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</w:rPr>
      </w:pPr>
      <w:r w:rsidRPr="00270D64">
        <w:rPr>
          <w:color w:val="000000" w:themeColor="text1"/>
          <w:sz w:val="22"/>
          <w:szCs w:val="22"/>
        </w:rPr>
        <w:t>Où q</w:t>
      </w:r>
      <w:r w:rsidRPr="00270D64">
        <w:rPr>
          <w:color w:val="000000" w:themeColor="text1"/>
          <w:sz w:val="22"/>
          <w:szCs w:val="22"/>
          <w:vertAlign w:val="subscript"/>
        </w:rPr>
        <w:t>1</w:t>
      </w:r>
      <w:r w:rsidRPr="00270D64">
        <w:rPr>
          <w:color w:val="000000" w:themeColor="text1"/>
          <w:sz w:val="22"/>
          <w:szCs w:val="22"/>
        </w:rPr>
        <w:t xml:space="preserve"> et q</w:t>
      </w:r>
      <w:r w:rsidRPr="00270D64">
        <w:rPr>
          <w:color w:val="000000" w:themeColor="text1"/>
          <w:sz w:val="22"/>
          <w:szCs w:val="22"/>
          <w:vertAlign w:val="subscript"/>
        </w:rPr>
        <w:t>2</w:t>
      </w:r>
      <w:r w:rsidRPr="00270D64">
        <w:rPr>
          <w:color w:val="000000" w:themeColor="text1"/>
          <w:sz w:val="22"/>
          <w:szCs w:val="22"/>
        </w:rPr>
        <w:t xml:space="preserve"> sont les quantités de bien 1 et 2 consommées, avec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2"/>
            <w:szCs w:val="22"/>
          </w:rPr>
          <m:t>&gt;0</m:t>
        </m:r>
      </m:oMath>
      <w:r w:rsidRPr="00270D64">
        <w:rPr>
          <w:rFonts w:eastAsiaTheme="minorEastAsia"/>
          <w:color w:val="000000" w:themeColor="text1"/>
          <w:sz w:val="22"/>
          <w:szCs w:val="22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2"/>
            <w:szCs w:val="22"/>
          </w:rPr>
          <m:t>&gt;0</m:t>
        </m:r>
      </m:oMath>
      <w:r w:rsidRPr="00270D64">
        <w:rPr>
          <w:rFonts w:eastAsiaTheme="minorEastAsia"/>
          <w:color w:val="000000" w:themeColor="text1"/>
          <w:sz w:val="22"/>
          <w:szCs w:val="22"/>
        </w:rPr>
        <w:t>.</w:t>
      </w:r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</w:rPr>
      </w:pPr>
      <w:r w:rsidRPr="00270D64">
        <w:rPr>
          <w:rFonts w:eastAsiaTheme="minorEastAsia"/>
          <w:color w:val="000000" w:themeColor="text1"/>
          <w:sz w:val="22"/>
          <w:szCs w:val="22"/>
        </w:rPr>
        <w:t xml:space="preserve">Il dispose d’un revenu de 20 € et il peut acquérir les biens 1 et 2 aux prix respectifs de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2"/>
            <w:szCs w:val="22"/>
          </w:rPr>
          <m:t xml:space="preserve">=1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2"/>
            <w:szCs w:val="22"/>
          </w:rPr>
          <m:t>€</m:t>
        </m:r>
        <m:r>
          <m:rPr>
            <m:sty m:val="p"/>
          </m:rPr>
          <w:rPr>
            <w:rFonts w:ascii="Cambria Math" w:eastAsiaTheme="minorEastAsia"/>
            <w:color w:val="000000" w:themeColor="text1"/>
            <w:sz w:val="22"/>
            <w:szCs w:val="22"/>
          </w:rPr>
          <m:t xml:space="preserve"> </m:t>
        </m:r>
      </m:oMath>
      <w:r w:rsidRPr="00270D64">
        <w:rPr>
          <w:rFonts w:eastAsiaTheme="minorEastAsia"/>
          <w:color w:val="000000" w:themeColor="text1"/>
          <w:sz w:val="22"/>
          <w:szCs w:val="22"/>
        </w:rPr>
        <w:t xml:space="preserve">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2"/>
            <w:szCs w:val="22"/>
          </w:rPr>
          <m:t>=4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2"/>
            <w:szCs w:val="22"/>
          </w:rPr>
          <m:t>€</m:t>
        </m:r>
      </m:oMath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</w:rPr>
      </w:pPr>
    </w:p>
    <w:p w:rsidR="009F44AF" w:rsidRPr="00270D64" w:rsidRDefault="009F44AF" w:rsidP="009F44AF">
      <w:pPr>
        <w:pStyle w:val="Paragraphedeliste"/>
        <w:numPr>
          <w:ilvl w:val="0"/>
          <w:numId w:val="2"/>
        </w:numPr>
        <w:rPr>
          <w:rFonts w:eastAsiaTheme="minorEastAsia"/>
          <w:color w:val="000000" w:themeColor="text1"/>
          <w:sz w:val="22"/>
          <w:szCs w:val="22"/>
        </w:rPr>
      </w:pPr>
      <w:r w:rsidRPr="00270D64">
        <w:rPr>
          <w:rFonts w:eastAsiaTheme="minorEastAsia"/>
          <w:color w:val="000000" w:themeColor="text1"/>
          <w:sz w:val="22"/>
          <w:szCs w:val="22"/>
        </w:rPr>
        <w:t xml:space="preserve">Calculez les consommations optimales de bien 1 et 2. </w:t>
      </w:r>
    </w:p>
    <w:p w:rsidR="009F44AF" w:rsidRDefault="009F44AF" w:rsidP="009F44AF">
      <w:pPr>
        <w:pStyle w:val="Paragraphedeliste"/>
        <w:numPr>
          <w:ilvl w:val="0"/>
          <w:numId w:val="2"/>
        </w:numPr>
        <w:rPr>
          <w:rFonts w:eastAsiaTheme="minorEastAsia"/>
          <w:color w:val="000000" w:themeColor="text1"/>
          <w:sz w:val="22"/>
          <w:szCs w:val="22"/>
        </w:rPr>
      </w:pPr>
      <w:r w:rsidRPr="00270D64">
        <w:rPr>
          <w:rFonts w:eastAsiaTheme="minorEastAsia"/>
          <w:color w:val="000000" w:themeColor="text1"/>
          <w:sz w:val="22"/>
          <w:szCs w:val="22"/>
        </w:rPr>
        <w:t xml:space="preserve">Représentez ce panier optimal dans un graphique indicatif en dessinant la droite budgétaire et la courbe d’indifférence correspondant à l’utilité du panier optimal (sans respecter l’échelle). </w:t>
      </w:r>
    </w:p>
    <w:p w:rsidR="009F44AF" w:rsidRDefault="009F44AF" w:rsidP="009F44AF">
      <w:pPr>
        <w:rPr>
          <w:rFonts w:eastAsiaTheme="minorEastAsia"/>
          <w:color w:val="000000" w:themeColor="text1"/>
          <w:sz w:val="22"/>
          <w:szCs w:val="22"/>
        </w:rPr>
      </w:pPr>
    </w:p>
    <w:p w:rsidR="009F44AF" w:rsidRDefault="009F44AF" w:rsidP="009F44AF">
      <w:pPr>
        <w:rPr>
          <w:color w:val="00B050"/>
          <w:sz w:val="22"/>
          <w:szCs w:val="22"/>
        </w:rPr>
      </w:pPr>
      <w:r w:rsidRPr="000318E5">
        <w:rPr>
          <w:color w:val="00B050"/>
          <w:sz w:val="22"/>
          <w:szCs w:val="22"/>
        </w:rPr>
        <w:lastRenderedPageBreak/>
        <w:t xml:space="preserve">Pour répondre à la question </w:t>
      </w:r>
      <w:r>
        <w:rPr>
          <w:color w:val="00B050"/>
          <w:sz w:val="22"/>
          <w:szCs w:val="22"/>
        </w:rPr>
        <w:t>2</w:t>
      </w:r>
      <w:r w:rsidRPr="000318E5">
        <w:rPr>
          <w:color w:val="00B050"/>
          <w:sz w:val="22"/>
          <w:szCs w:val="22"/>
        </w:rPr>
        <w:t xml:space="preserve">, il </w:t>
      </w:r>
      <w:r>
        <w:rPr>
          <w:color w:val="00B050"/>
          <w:sz w:val="22"/>
          <w:szCs w:val="22"/>
        </w:rPr>
        <w:t>faut</w:t>
      </w:r>
      <w:r w:rsidRPr="000318E5">
        <w:rPr>
          <w:color w:val="00B050"/>
          <w:sz w:val="22"/>
          <w:szCs w:val="22"/>
        </w:rPr>
        <w:t xml:space="preserve"> </w:t>
      </w:r>
      <w:r>
        <w:rPr>
          <w:color w:val="00B050"/>
          <w:sz w:val="22"/>
          <w:szCs w:val="22"/>
        </w:rPr>
        <w:t>commencer par rappeler la condition d’optimalité du choix du consommateur : il faut que le TMS soit égal au rapport des prix</w:t>
      </w:r>
      <w:r w:rsidRPr="000318E5">
        <w:rPr>
          <w:color w:val="00B050"/>
          <w:sz w:val="22"/>
          <w:szCs w:val="22"/>
        </w:rPr>
        <w:t>.</w:t>
      </w:r>
      <w:r>
        <w:rPr>
          <w:color w:val="00B050"/>
          <w:sz w:val="22"/>
          <w:szCs w:val="22"/>
        </w:rPr>
        <w:t xml:space="preserve"> Autrement dit : </w:t>
      </w:r>
    </w:p>
    <w:p w:rsidR="009F44AF" w:rsidRPr="000318E5" w:rsidRDefault="009F44AF" w:rsidP="009F44AF">
      <w:pPr>
        <w:pStyle w:val="Paragraphedeliste"/>
        <w:jc w:val="center"/>
        <w:rPr>
          <w:rFonts w:eastAsiaTheme="minorEastAsia"/>
          <w:b/>
          <w:bCs/>
          <w:color w:val="00B050"/>
        </w:rPr>
      </w:pPr>
      <m:oMath>
        <m:sSub>
          <m:sSubPr>
            <m:ctrlPr>
              <w:rPr>
                <w:rFonts w:ascii="Cambria Math" w:hAnsi="Cambria Math"/>
                <w:b/>
                <w:bCs/>
                <w:color w:val="00B050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B050"/>
                <w:vertAlign w:val="subscript"/>
              </w:rPr>
              <m:t>TMS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  <w:vertAlign w:val="subscript"/>
              </w:rPr>
              <m:t>2,1</m:t>
            </m:r>
          </m:sub>
        </m:sSub>
        <m:r>
          <m:rPr>
            <m:sty m:val="b"/>
          </m:rPr>
          <w:rPr>
            <w:rFonts w:ascii="Cambria Math" w:hAnsi="Cambria Math"/>
            <w:color w:val="00B050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color w:val="00B05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1</m:t>
                </m:r>
              </m:sub>
            </m:sSub>
            <m:ctrlPr>
              <w:rPr>
                <w:rFonts w:ascii="Cambria Math" w:hAnsi="Cambria Math"/>
                <w:b/>
                <w:bCs/>
                <w:color w:val="00B050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color w:val="00B05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color w:val="00B050"/>
          </w:rPr>
          <m:t xml:space="preserve"> </m:t>
        </m:r>
      </m:oMath>
      <w:r w:rsidRPr="000318E5">
        <w:rPr>
          <w:rFonts w:eastAsiaTheme="minorEastAsia"/>
          <w:b/>
          <w:bCs/>
          <w:color w:val="00B050"/>
        </w:rPr>
        <w:t>=</w:t>
      </w:r>
      <w:r>
        <w:rPr>
          <w:rFonts w:eastAsiaTheme="minorEastAsia"/>
          <w:b/>
          <w:bCs/>
          <w:color w:val="00B05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color w:val="00B05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1</m:t>
                </m:r>
              </m:sub>
            </m:sSub>
            <m:ctrlPr>
              <w:rPr>
                <w:rFonts w:ascii="Cambria Math" w:hAnsi="Cambria Math"/>
                <w:b/>
                <w:bCs/>
                <w:color w:val="00B050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color w:val="00B05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2</m:t>
                </m:r>
              </m:sub>
            </m:sSub>
          </m:den>
        </m:f>
      </m:oMath>
      <w:r w:rsidRPr="000318E5">
        <w:rPr>
          <w:rFonts w:eastAsiaTheme="minorEastAsia"/>
          <w:b/>
          <w:bCs/>
          <w:color w:val="00B050"/>
        </w:rPr>
        <w:t xml:space="preserve"> </w:t>
      </w:r>
    </w:p>
    <w:p w:rsidR="009F44AF" w:rsidRPr="000318E5" w:rsidRDefault="009F44AF" w:rsidP="009F44AF">
      <w:pPr>
        <w:rPr>
          <w:color w:val="00B050"/>
          <w:sz w:val="22"/>
          <w:szCs w:val="22"/>
        </w:rPr>
      </w:pPr>
      <w:r w:rsidRPr="000318E5">
        <w:rPr>
          <w:color w:val="00B050"/>
          <w:sz w:val="22"/>
          <w:szCs w:val="22"/>
        </w:rPr>
        <w:t xml:space="preserve"> </w:t>
      </w:r>
    </w:p>
    <w:p w:rsidR="009F44AF" w:rsidRDefault="009F44AF" w:rsidP="009F44AF">
      <w:pPr>
        <w:rPr>
          <w:rFonts w:eastAsiaTheme="minorEastAsia"/>
          <w:color w:val="00B050"/>
          <w:sz w:val="22"/>
          <w:szCs w:val="22"/>
        </w:rPr>
      </w:pPr>
      <w:r>
        <w:rPr>
          <w:rFonts w:eastAsiaTheme="minorEastAsia"/>
          <w:color w:val="00B050"/>
          <w:sz w:val="22"/>
          <w:szCs w:val="22"/>
        </w:rPr>
        <w:t xml:space="preserve">Vous devez ensuite calculer le rapport des utilités marginales, comme dans l’exercice précédent. </w:t>
      </w:r>
    </w:p>
    <w:p w:rsidR="009F44AF" w:rsidRDefault="009F44AF" w:rsidP="009F44AF">
      <w:pPr>
        <w:rPr>
          <w:rFonts w:eastAsiaTheme="minorEastAsia"/>
          <w:color w:val="00B050"/>
          <w:sz w:val="22"/>
          <w:szCs w:val="22"/>
        </w:rPr>
      </w:pPr>
    </w:p>
    <w:p w:rsidR="009F44AF" w:rsidRPr="00D07C83" w:rsidRDefault="009F44AF" w:rsidP="009F44AF">
      <w:pPr>
        <w:pStyle w:val="Paragraphedeliste"/>
        <w:rPr>
          <w:rFonts w:eastAsiaTheme="minorEastAsia"/>
          <w:b/>
          <w:bCs/>
          <w:color w:val="00B05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color w:val="00B05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color w:val="00B05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color w:val="00B05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00B050"/>
            </w:rPr>
            <m:t xml:space="preserve"> et </m:t>
          </m:r>
          <m:sSub>
            <m:sSubPr>
              <m:ctrlPr>
                <w:rPr>
                  <w:rFonts w:ascii="Cambria Math" w:hAnsi="Cambria Math"/>
                  <w:b/>
                  <w:bCs/>
                  <w:color w:val="00B05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color w:val="00B05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color w:val="00B05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sub>
              </m:sSub>
            </m:den>
          </m:f>
        </m:oMath>
      </m:oMathPara>
    </w:p>
    <w:p w:rsidR="009F44AF" w:rsidRPr="00D07C83" w:rsidRDefault="009F44AF" w:rsidP="009F44AF">
      <w:pPr>
        <w:pStyle w:val="Paragraphedeliste"/>
        <w:rPr>
          <w:rFonts w:eastAsiaTheme="minorEastAsia"/>
          <w:b/>
          <w:bCs/>
          <w:color w:val="00B050"/>
        </w:rPr>
      </w:pPr>
    </w:p>
    <w:p w:rsidR="009F44AF" w:rsidRPr="00D07C83" w:rsidRDefault="009F44AF" w:rsidP="009F44AF">
      <w:pPr>
        <w:pStyle w:val="Paragraphedeliste"/>
        <w:jc w:val="center"/>
        <w:rPr>
          <w:rFonts w:ascii="Cambria Math" w:eastAsiaTheme="minorEastAsia" w:hAnsi="Cambria Math"/>
          <w:b/>
          <w:bCs/>
          <w:color w:val="00B050"/>
        </w:rPr>
      </w:pPr>
      <w:r w:rsidRPr="00D07C83">
        <w:rPr>
          <w:rFonts w:eastAsiaTheme="minorEastAsia"/>
          <w:b/>
          <w:bCs/>
          <w:color w:val="00B050"/>
        </w:rPr>
        <w:t xml:space="preserve">D’où </w:t>
      </w:r>
      <w:r w:rsidRPr="00D07C83">
        <w:rPr>
          <w:rFonts w:ascii="Cambria Math" w:hAnsi="Cambria Math"/>
          <w:b/>
          <w:bCs/>
          <w:color w:val="00B050"/>
          <w:vertAlign w:val="subscript"/>
        </w:rPr>
        <w:br/>
      </w: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color w:val="00B050"/>
                  <w:vertAlign w:val="subscript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B050"/>
                  <w:vertAlign w:val="subscript"/>
                </w:rPr>
                <m:t>TMS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B050"/>
                  <w:vertAlign w:val="subscript"/>
                </w:rPr>
                <m:t>2,1</m:t>
              </m:r>
            </m:sub>
          </m:sSub>
          <m:r>
            <m:rPr>
              <m:sty m:val="b"/>
            </m:rPr>
            <w:rPr>
              <w:rFonts w:ascii="Cambria Math" w:hAnsi="Cambria Math"/>
              <w:color w:val="00B050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0B05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b/>
                  <w:bCs/>
                  <w:color w:val="00B050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sub>
              </m:sSub>
            </m:den>
          </m:f>
        </m:oMath>
      </m:oMathPara>
    </w:p>
    <w:p w:rsidR="009F44AF" w:rsidRPr="000318E5" w:rsidRDefault="009F44AF" w:rsidP="009F44AF">
      <w:pPr>
        <w:rPr>
          <w:rFonts w:eastAsiaTheme="minorEastAsia"/>
          <w:color w:val="00B050"/>
          <w:sz w:val="22"/>
          <w:szCs w:val="22"/>
        </w:rPr>
      </w:pPr>
    </w:p>
    <w:p w:rsidR="009F44AF" w:rsidRDefault="009F44AF" w:rsidP="009F44AF">
      <w:pPr>
        <w:rPr>
          <w:rFonts w:eastAsiaTheme="minorEastAsia"/>
          <w:color w:val="00B050"/>
          <w:sz w:val="22"/>
          <w:szCs w:val="22"/>
        </w:rPr>
      </w:pPr>
      <w:r>
        <w:rPr>
          <w:rFonts w:eastAsiaTheme="minorEastAsia"/>
          <w:color w:val="00B050"/>
          <w:sz w:val="22"/>
          <w:szCs w:val="22"/>
        </w:rPr>
        <w:t xml:space="preserve">La seule différence est que, puisque vous connaissez le rapport des prix, vous pouvez en conclure une expression de la quantité optimale de bien 2 en fonction de celle du bien 1. </w:t>
      </w:r>
    </w:p>
    <w:p w:rsidR="009F44AF" w:rsidRDefault="009F44AF" w:rsidP="009F44AF">
      <w:pPr>
        <w:rPr>
          <w:rFonts w:eastAsiaTheme="minorEastAsia"/>
          <w:color w:val="00B050"/>
          <w:sz w:val="22"/>
          <w:szCs w:val="22"/>
        </w:rPr>
      </w:pPr>
    </w:p>
    <w:p w:rsidR="009F44AF" w:rsidRPr="006C34DC" w:rsidRDefault="009F44AF" w:rsidP="009F44AF">
      <w:pPr>
        <w:rPr>
          <w:rFonts w:eastAsiaTheme="minorEastAsia"/>
          <w:b/>
          <w:bCs/>
          <w:color w:val="00B050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  <w:color w:val="00B05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b/>
                  <w:bCs/>
                  <w:color w:val="00B050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00B050"/>
            </w:rPr>
            <m:t xml:space="preserve">=4 donc 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00B05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B050"/>
            </w:rPr>
            <m:t xml:space="preserve">=4 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00B05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1</m:t>
              </m:r>
            </m:sub>
          </m:sSub>
        </m:oMath>
      </m:oMathPara>
    </w:p>
    <w:p w:rsidR="009F44AF" w:rsidRDefault="009F44AF" w:rsidP="009F44AF">
      <w:pPr>
        <w:rPr>
          <w:rFonts w:eastAsiaTheme="minorEastAsia"/>
          <w:b/>
          <w:bCs/>
          <w:color w:val="00B050"/>
        </w:rPr>
      </w:pPr>
    </w:p>
    <w:p w:rsidR="009F44AF" w:rsidRPr="006C34DC" w:rsidRDefault="009F44AF" w:rsidP="009F44AF">
      <w:pPr>
        <w:rPr>
          <w:rFonts w:eastAsiaTheme="minorEastAsia"/>
          <w:color w:val="00B050"/>
          <w:sz w:val="22"/>
          <w:szCs w:val="22"/>
        </w:rPr>
      </w:pPr>
      <w:r>
        <w:rPr>
          <w:rFonts w:eastAsiaTheme="minorEastAsia"/>
          <w:color w:val="00B050"/>
          <w:sz w:val="22"/>
          <w:szCs w:val="22"/>
        </w:rPr>
        <w:t xml:space="preserve">En remplaçant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2</m:t>
            </m:r>
          </m:sub>
        </m:sSub>
      </m:oMath>
      <w:r>
        <w:rPr>
          <w:rFonts w:eastAsiaTheme="minorEastAsia"/>
          <w:b/>
          <w:bCs/>
          <w:color w:val="00B050"/>
        </w:rPr>
        <w:t xml:space="preserve"> </w:t>
      </w:r>
      <w:r w:rsidRPr="006C34DC">
        <w:rPr>
          <w:rFonts w:eastAsiaTheme="minorEastAsia"/>
          <w:color w:val="00B050"/>
          <w:sz w:val="22"/>
          <w:szCs w:val="22"/>
        </w:rPr>
        <w:t>par</w:t>
      </w:r>
      <w:r>
        <w:rPr>
          <w:rFonts w:eastAsiaTheme="minorEastAsia"/>
          <w:color w:val="00B050"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B050"/>
          </w:rPr>
          <m:t xml:space="preserve">4 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1</m:t>
            </m:r>
          </m:sub>
        </m:sSub>
      </m:oMath>
      <w:r>
        <w:rPr>
          <w:rFonts w:eastAsiaTheme="minorEastAsia"/>
          <w:b/>
          <w:bCs/>
          <w:color w:val="00B050"/>
        </w:rPr>
        <w:t xml:space="preserve"> </w:t>
      </w:r>
      <w:r>
        <w:rPr>
          <w:rFonts w:eastAsiaTheme="minorEastAsia"/>
          <w:color w:val="00B050"/>
          <w:sz w:val="22"/>
          <w:szCs w:val="22"/>
        </w:rPr>
        <w:t xml:space="preserve">dans l’expression de la contrainte budgétaire, vous obtenez la valeur optimale de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 xml:space="preserve">1 </m:t>
            </m:r>
          </m:sub>
        </m:sSub>
        <m:r>
          <m:rPr>
            <m:sty m:val="bi"/>
          </m:rPr>
          <w:rPr>
            <w:rFonts w:ascii="Cambria Math" w:hAnsi="Cambria Math"/>
            <w:color w:val="00B050"/>
          </w:rPr>
          <m:t xml:space="preserve"> et 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2</m:t>
            </m:r>
          </m:sub>
        </m:sSub>
      </m:oMath>
    </w:p>
    <w:p w:rsidR="009F44AF" w:rsidRDefault="009F44AF" w:rsidP="009F44AF">
      <w:pPr>
        <w:jc w:val="both"/>
        <w:rPr>
          <w:color w:val="000000" w:themeColor="text1"/>
          <w:sz w:val="22"/>
          <w:szCs w:val="22"/>
        </w:rPr>
      </w:pPr>
    </w:p>
    <w:p w:rsidR="009F44AF" w:rsidRPr="00270D64" w:rsidRDefault="009F44AF" w:rsidP="009F44AF">
      <w:pPr>
        <w:jc w:val="both"/>
        <w:rPr>
          <w:color w:val="000000" w:themeColor="text1"/>
          <w:sz w:val="22"/>
          <w:szCs w:val="22"/>
        </w:rPr>
      </w:pPr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  <w:u w:val="single"/>
        </w:rPr>
      </w:pPr>
      <w:r w:rsidRPr="00270D64">
        <w:rPr>
          <w:rFonts w:eastAsiaTheme="minorEastAsia"/>
          <w:color w:val="000000" w:themeColor="text1"/>
          <w:sz w:val="22"/>
          <w:szCs w:val="22"/>
          <w:u w:val="single"/>
        </w:rPr>
        <w:t>Exercice </w:t>
      </w:r>
      <w:r>
        <w:rPr>
          <w:rFonts w:eastAsiaTheme="minorEastAsia"/>
          <w:color w:val="000000" w:themeColor="text1"/>
          <w:sz w:val="22"/>
          <w:szCs w:val="22"/>
          <w:u w:val="single"/>
        </w:rPr>
        <w:t>4</w:t>
      </w:r>
      <w:r w:rsidRPr="00270D64">
        <w:rPr>
          <w:rFonts w:eastAsiaTheme="minorEastAsia"/>
          <w:color w:val="000000" w:themeColor="text1"/>
          <w:sz w:val="22"/>
          <w:szCs w:val="22"/>
          <w:u w:val="single"/>
        </w:rPr>
        <w:t xml:space="preserve"> : Demande individuelle et surplus du consommateur</w:t>
      </w:r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</w:rPr>
      </w:pPr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</w:rPr>
      </w:pPr>
      <w:r w:rsidRPr="00270D64">
        <w:rPr>
          <w:rFonts w:eastAsiaTheme="minorEastAsia"/>
          <w:color w:val="000000" w:themeColor="text1"/>
          <w:sz w:val="22"/>
          <w:szCs w:val="22"/>
        </w:rPr>
        <w:t xml:space="preserve">La fonction de demande individuelle d’un bien est donnée par la formule : </w:t>
      </w:r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2"/>
              <w:szCs w:val="22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2"/>
                  <w:szCs w:val="22"/>
                </w:rPr>
                <m:t>p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22"/>
              <w:szCs w:val="22"/>
            </w:rPr>
            <m:t>=8-p</m:t>
          </m:r>
        </m:oMath>
      </m:oMathPara>
    </w:p>
    <w:p w:rsidR="009F44AF" w:rsidRPr="00270D64" w:rsidRDefault="009F44AF" w:rsidP="009F44AF">
      <w:pPr>
        <w:rPr>
          <w:rFonts w:eastAsiaTheme="minorEastAsia"/>
          <w:color w:val="000000" w:themeColor="text1"/>
          <w:sz w:val="22"/>
          <w:szCs w:val="22"/>
        </w:rPr>
      </w:pPr>
    </w:p>
    <w:p w:rsidR="009F44AF" w:rsidRPr="00270D64" w:rsidRDefault="009F44AF" w:rsidP="009F44AF">
      <w:pPr>
        <w:pStyle w:val="Paragraphedeliste"/>
        <w:numPr>
          <w:ilvl w:val="0"/>
          <w:numId w:val="3"/>
        </w:numPr>
        <w:rPr>
          <w:rFonts w:eastAsiaTheme="minorEastAsia"/>
          <w:color w:val="000000" w:themeColor="text1"/>
          <w:sz w:val="22"/>
          <w:szCs w:val="22"/>
        </w:rPr>
      </w:pPr>
      <w:r w:rsidRPr="00270D64">
        <w:rPr>
          <w:rFonts w:eastAsiaTheme="minorEastAsia"/>
          <w:color w:val="000000" w:themeColor="text1"/>
          <w:sz w:val="22"/>
          <w:szCs w:val="22"/>
        </w:rPr>
        <w:t>Retrouvez le prix du bien si la demande du consommateur est égale à 2</w:t>
      </w:r>
    </w:p>
    <w:p w:rsidR="009F44AF" w:rsidRPr="00270D64" w:rsidRDefault="009F44AF" w:rsidP="009F44AF">
      <w:pPr>
        <w:pStyle w:val="Paragraphedeliste"/>
        <w:numPr>
          <w:ilvl w:val="0"/>
          <w:numId w:val="3"/>
        </w:numPr>
        <w:rPr>
          <w:rFonts w:eastAsiaTheme="minorEastAsia"/>
          <w:color w:val="000000" w:themeColor="text1"/>
          <w:sz w:val="22"/>
          <w:szCs w:val="22"/>
        </w:rPr>
      </w:pPr>
      <w:r w:rsidRPr="00270D64">
        <w:rPr>
          <w:rFonts w:eastAsiaTheme="minorEastAsia"/>
          <w:color w:val="000000" w:themeColor="text1"/>
          <w:sz w:val="22"/>
          <w:szCs w:val="22"/>
        </w:rPr>
        <w:t xml:space="preserve">Donnez une illustration graphique de la courbe de demande en où se trouve le surplus du consommateur, et en expliquant comment interpréter ce surplus.  </w:t>
      </w:r>
    </w:p>
    <w:p w:rsidR="009F44AF" w:rsidRDefault="009F44AF" w:rsidP="009F44AF">
      <w:pPr>
        <w:jc w:val="both"/>
        <w:rPr>
          <w:color w:val="0070C0"/>
        </w:rPr>
      </w:pPr>
    </w:p>
    <w:p w:rsidR="009F44AF" w:rsidRPr="00D07C83" w:rsidRDefault="009F44AF" w:rsidP="009F44AF">
      <w:pPr>
        <w:rPr>
          <w:rFonts w:eastAsiaTheme="minorEastAsia"/>
          <w:b/>
          <w:bCs/>
          <w:color w:val="00B050"/>
        </w:rPr>
      </w:pPr>
    </w:p>
    <w:p w:rsidR="009F44AF" w:rsidRPr="00D07C83" w:rsidRDefault="009F44AF" w:rsidP="009F44AF">
      <w:pPr>
        <w:pStyle w:val="Paragraphedeliste"/>
        <w:numPr>
          <w:ilvl w:val="0"/>
          <w:numId w:val="4"/>
        </w:numPr>
        <w:rPr>
          <w:rFonts w:eastAsiaTheme="minorEastAsia"/>
          <w:b/>
          <w:bCs/>
          <w:color w:val="00B050"/>
        </w:rPr>
      </w:pPr>
      <w:r w:rsidRPr="00D07C83">
        <w:rPr>
          <w:rFonts w:eastAsiaTheme="minorEastAsia"/>
          <w:b/>
          <w:bCs/>
          <w:color w:val="00B050"/>
        </w:rPr>
        <w:t xml:space="preserve">La fonction de demande individuelle d’un bien est donnée par la formule : </w:t>
      </w:r>
    </w:p>
    <w:p w:rsidR="009F44AF" w:rsidRPr="00D07C83" w:rsidRDefault="009F44AF" w:rsidP="009F44AF">
      <w:pPr>
        <w:rPr>
          <w:rFonts w:eastAsiaTheme="minorEastAsia"/>
          <w:b/>
          <w:bCs/>
          <w:color w:val="00B05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00B050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color w:val="00B050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</w:rPr>
                <m:t>p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00B050"/>
            </w:rPr>
            <m:t>=8-p</m:t>
          </m:r>
        </m:oMath>
      </m:oMathPara>
    </w:p>
    <w:p w:rsidR="009F44AF" w:rsidRPr="00D07C83" w:rsidRDefault="009F44AF" w:rsidP="009F44AF">
      <w:pPr>
        <w:rPr>
          <w:rFonts w:eastAsiaTheme="minorEastAsia"/>
          <w:b/>
          <w:bCs/>
          <w:color w:val="00B050"/>
        </w:rPr>
      </w:pPr>
    </w:p>
    <w:p w:rsidR="009F44AF" w:rsidRPr="00D07C83" w:rsidRDefault="009F44AF" w:rsidP="009F44AF">
      <w:pPr>
        <w:pStyle w:val="Paragraphedeliste"/>
        <w:rPr>
          <w:rFonts w:eastAsiaTheme="minorEastAsia"/>
          <w:b/>
          <w:bCs/>
          <w:color w:val="00B05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00B050"/>
            </w:rPr>
            <m:t xml:space="preserve">2=8-p </m:t>
          </m:r>
        </m:oMath>
      </m:oMathPara>
    </w:p>
    <w:p w:rsidR="009F44AF" w:rsidRPr="00D07C83" w:rsidRDefault="009F44AF" w:rsidP="009F44AF">
      <w:pPr>
        <w:pStyle w:val="Paragraphedeliste"/>
        <w:rPr>
          <w:rFonts w:eastAsiaTheme="minorEastAsia"/>
          <w:b/>
          <w:bCs/>
          <w:color w:val="00B05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00B050"/>
            </w:rPr>
            <m:t>p=6</m:t>
          </m:r>
        </m:oMath>
      </m:oMathPara>
    </w:p>
    <w:p w:rsidR="009F44AF" w:rsidRPr="006C34DC" w:rsidRDefault="009F44AF" w:rsidP="009F44AF">
      <w:pPr>
        <w:rPr>
          <w:rFonts w:eastAsiaTheme="minorEastAsia"/>
          <w:b/>
          <w:bCs/>
          <w:color w:val="00B050"/>
        </w:rPr>
      </w:pPr>
    </w:p>
    <w:p w:rsidR="009F44AF" w:rsidRPr="00D07C83" w:rsidRDefault="009F44AF" w:rsidP="009F44AF">
      <w:pPr>
        <w:pStyle w:val="Paragraphedeliste"/>
        <w:numPr>
          <w:ilvl w:val="0"/>
          <w:numId w:val="4"/>
        </w:numPr>
        <w:rPr>
          <w:rFonts w:eastAsiaTheme="minorEastAsia"/>
          <w:b/>
          <w:bCs/>
          <w:color w:val="00B050"/>
        </w:rPr>
      </w:pPr>
    </w:p>
    <w:p w:rsidR="009F44AF" w:rsidRPr="00D07C83" w:rsidRDefault="009F44AF" w:rsidP="009F44AF">
      <w:pPr>
        <w:pStyle w:val="Paragraphedeliste"/>
        <w:jc w:val="center"/>
        <w:rPr>
          <w:rFonts w:eastAsiaTheme="minorEastAsia"/>
          <w:b/>
          <w:bCs/>
          <w:color w:val="00B050"/>
        </w:rPr>
      </w:pPr>
      <w:r w:rsidRPr="00D07C83">
        <w:rPr>
          <w:rFonts w:eastAsiaTheme="minorEastAsia"/>
          <w:b/>
          <w:bCs/>
          <w:noProof/>
          <w:color w:val="00B050"/>
        </w:rPr>
        <w:lastRenderedPageBreak/>
        <w:drawing>
          <wp:inline distT="0" distB="0" distL="0" distR="0" wp14:anchorId="591D6DF0" wp14:editId="590F7244">
            <wp:extent cx="3181477" cy="1976755"/>
            <wp:effectExtent l="0" t="0" r="6350" b="4445"/>
            <wp:docPr id="150089172" name="Image 1" descr="Une image contenant diagramme, ligne, text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9172" name="Image 1" descr="Une image contenant diagramme, ligne, texte, Tracé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415" cy="198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000000"/>
    <w:sectPr w:rsidR="00AE0738" w:rsidSect="001030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2381"/>
    <w:multiLevelType w:val="hybridMultilevel"/>
    <w:tmpl w:val="164807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0C8B"/>
    <w:multiLevelType w:val="hybridMultilevel"/>
    <w:tmpl w:val="CD3856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0E67"/>
    <w:multiLevelType w:val="hybridMultilevel"/>
    <w:tmpl w:val="D60E93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84400"/>
    <w:multiLevelType w:val="hybridMultilevel"/>
    <w:tmpl w:val="618A5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54422">
    <w:abstractNumId w:val="0"/>
  </w:num>
  <w:num w:numId="2" w16cid:durableId="599872987">
    <w:abstractNumId w:val="2"/>
  </w:num>
  <w:num w:numId="3" w16cid:durableId="53050016">
    <w:abstractNumId w:val="3"/>
  </w:num>
  <w:num w:numId="4" w16cid:durableId="129178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AF"/>
    <w:rsid w:val="00103080"/>
    <w:rsid w:val="003E5CD4"/>
    <w:rsid w:val="006275BB"/>
    <w:rsid w:val="009F44AF"/>
    <w:rsid w:val="00C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4F429"/>
  <w15:chartTrackingRefBased/>
  <w15:docId w15:val="{566C909E-3A39-FA4F-8962-43719BE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Zemmour</dc:creator>
  <cp:keywords/>
  <dc:description/>
  <cp:lastModifiedBy>Emmanuel Zemmour</cp:lastModifiedBy>
  <cp:revision>1</cp:revision>
  <dcterms:created xsi:type="dcterms:W3CDTF">2024-11-20T14:10:00Z</dcterms:created>
  <dcterms:modified xsi:type="dcterms:W3CDTF">2024-11-20T14:11:00Z</dcterms:modified>
</cp:coreProperties>
</file>