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A9" w:rsidRDefault="00066FA9"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Dans toute nation libre, et toute nation doit être libre, il n’y a qu’une manière de terminer les différends qui s’élèvent touchant la constitution. Ce n’est pas à des notables qu’il faut avoir recours, c’est à la nation elle-même. Si nous manquons de constitution, il faut en faire une ; la nation seule en a le droit. Si nous avons une constitution, comme quelques-uns s’obstinent à le soutenir, et que par elle l’Assemblée nationale soit divisée, ainsi qu’ils le prétendent, en trois députations de trois ordres de citoyens, on ne peut pas du moins s’empêcher de voir qu’il y a de la part d’un de ces ordres une réclamation si forte qu’il est impossible de faire un pas de plus sans la juger. Or, à qui appartient-il de décider de pareilles contestations ?</w:t>
      </w:r>
    </w:p>
    <w:p w:rsidR="00F905D6" w:rsidRDefault="00066FA9"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Une question de cette nature ne peut paraître indifférente qu’à ceux qui comptant pour peu, en matière sociale, les moyens justes et naturels n’estiment que ces ressources factices, plus ou moins iniques, plus ou moins compliquées, qui font partout la réputation de ce qu’on appelle les hommes d’Etat, les grands politiques. Pour nous, nous ne sortirons point de la morale ; elle doit régler tous les rapports qui lient les hommes entre eux à leur intérêt particulier et à leur intérêt commun ou social. C’est à elle à nous dire ce qu’on aurait dû faire</w:t>
      </w:r>
      <w:r w:rsidR="00F905D6">
        <w:rPr>
          <w:rFonts w:ascii="Times New Roman" w:hAnsi="Times New Roman" w:cs="Times New Roman"/>
          <w:sz w:val="24"/>
          <w:szCs w:val="24"/>
        </w:rPr>
        <w:t> ; et après tout, il n’y a qu’elle qui puisse le dire. Il en faut toujours revenir aux principes simples, comme plus puissants que tous les efforts du génie.</w:t>
      </w:r>
    </w:p>
    <w:p w:rsidR="00F905D6" w:rsidRDefault="00F905D6"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Jamais on ne comprendra le mécanisme social, si on ne prend le parti d’analyser une société comme une machine ordinaire, d’en considérer séparément chaque partie et de les rejoindre ensuite en esprit toutes l’une après l’autre, afin d’en saisir les accords et d’entendre l’harmonie générale qui en doit résulter. Nous n’avons pas besoin ici d’entrer dans un travail aussi étendu. Mais puisqu’il faut toujours être clair, et qu’on ne l’est point en discourant sans principes, nous prierons au moins le lecteur de considérer dans la formation d’une société politique trois époques, dont la distinction préparera à des éclaircissements nécessaires.</w:t>
      </w:r>
    </w:p>
    <w:p w:rsidR="00F905D6" w:rsidRDefault="00F905D6"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Dans la première on conçoit un nombre plus ou moins considérable d’individus isolés qui veulent se réunir. Par ce seul fait ils forment déjà une nation : ils en ont tous les droits ; il ne s’agit plus que de les exercer. Cette première époque est caractérisée par le jeu des volontés </w:t>
      </w:r>
      <w:r>
        <w:rPr>
          <w:rFonts w:ascii="Times New Roman" w:hAnsi="Times New Roman" w:cs="Times New Roman"/>
          <w:i/>
          <w:sz w:val="24"/>
          <w:szCs w:val="24"/>
        </w:rPr>
        <w:t>individuelles</w:t>
      </w:r>
      <w:r>
        <w:rPr>
          <w:rFonts w:ascii="Times New Roman" w:hAnsi="Times New Roman" w:cs="Times New Roman"/>
          <w:sz w:val="24"/>
          <w:szCs w:val="24"/>
        </w:rPr>
        <w:t>. L’association est leur ouvrage ; elles sont l’origine de tout pouvoir.</w:t>
      </w:r>
    </w:p>
    <w:p w:rsidR="00FF03EE" w:rsidRDefault="00F905D6"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La seconde époque est caractérisée par l’action de la volonté </w:t>
      </w:r>
      <w:r>
        <w:rPr>
          <w:rFonts w:ascii="Times New Roman" w:hAnsi="Times New Roman" w:cs="Times New Roman"/>
          <w:i/>
          <w:sz w:val="24"/>
          <w:szCs w:val="24"/>
        </w:rPr>
        <w:t>commune</w:t>
      </w:r>
      <w:r>
        <w:rPr>
          <w:rFonts w:ascii="Times New Roman" w:hAnsi="Times New Roman" w:cs="Times New Roman"/>
          <w:sz w:val="24"/>
          <w:szCs w:val="24"/>
        </w:rPr>
        <w:t>. Les associés veulent donner de la consistance à leur union ; ils veulent en remplir le but. Ils</w:t>
      </w:r>
      <w:r w:rsidR="00FF03EE">
        <w:rPr>
          <w:rFonts w:ascii="Times New Roman" w:hAnsi="Times New Roman" w:cs="Times New Roman"/>
          <w:sz w:val="24"/>
          <w:szCs w:val="24"/>
        </w:rPr>
        <w:t xml:space="preserve"> confèrent donc et ils conviennent entre eux des besoins publics et des moyens d’y pourvoir. On voit qu’ici le pouvoir appartient au public. Les volontés individuelles en sont toujours bien l’origine et en forment les éléments essentiels ; mais considérées séparément, leur pouvoir serait nul. Il ne réside que dans l’ensemble. Il faut à la communauté une volonté commune ; sans l’</w:t>
      </w:r>
      <w:r w:rsidR="00FF03EE">
        <w:rPr>
          <w:rFonts w:ascii="Times New Roman" w:hAnsi="Times New Roman" w:cs="Times New Roman"/>
          <w:i/>
          <w:sz w:val="24"/>
          <w:szCs w:val="24"/>
        </w:rPr>
        <w:t>unité</w:t>
      </w:r>
      <w:r w:rsidR="00FF03EE">
        <w:rPr>
          <w:rFonts w:ascii="Times New Roman" w:hAnsi="Times New Roman" w:cs="Times New Roman"/>
          <w:sz w:val="24"/>
          <w:szCs w:val="24"/>
        </w:rPr>
        <w:t xml:space="preserve"> de volonté elle ne parviendrait point à faire un tout voulant et agissant. Certainement aussi ce tout n’a aucun droit qui n’appartienne à la volonté commune.</w:t>
      </w:r>
    </w:p>
    <w:p w:rsidR="00376DDC" w:rsidRDefault="00FF03EE"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Mais franchissons les intervalles de temps. Les associés sont trop nombreux et répandus sur une surface trop étendue, pour exercer facilement eux-mêmes leur volonté commune. Que font-ils ? Ils en détachent tout ce qui est nécessaire, pour veiller et pourvoir aux soins publics ; et cette portion de volonté nationale et par conséquent de pouvoir, ils en confient l’exercice à quelques-uns d’entre eux. Nous voici à la troisième époque, c’est-à-dire celle d’un </w:t>
      </w:r>
      <w:r>
        <w:rPr>
          <w:rFonts w:ascii="Times New Roman" w:hAnsi="Times New Roman" w:cs="Times New Roman"/>
          <w:i/>
          <w:sz w:val="24"/>
          <w:szCs w:val="24"/>
        </w:rPr>
        <w:t>gouvernement exercé par procuration</w:t>
      </w:r>
      <w:r>
        <w:rPr>
          <w:rFonts w:ascii="Times New Roman" w:hAnsi="Times New Roman" w:cs="Times New Roman"/>
          <w:sz w:val="24"/>
          <w:szCs w:val="24"/>
        </w:rPr>
        <w:t xml:space="preserve">. Remarquons sur cela plusieurs vérités. 1° La communauté ne se dépouille point du droit de vouloir ; c’est sa propriété inaliénable ; elle ne peut qu’en commettre l’exercice. 2° Le corps des délégués ne peut pas même avoir la plénitude de cet exercice. </w:t>
      </w:r>
      <w:r w:rsidR="00376DDC">
        <w:rPr>
          <w:rFonts w:ascii="Times New Roman" w:hAnsi="Times New Roman" w:cs="Times New Roman"/>
          <w:sz w:val="24"/>
          <w:szCs w:val="24"/>
        </w:rPr>
        <w:t>La communauté n’a pu lui confier de son pouvoir total que cette portion qui est nécessaire pour maintenir le bon ordre. On ne donne point du superflu en ce genre. 3° Il n’appartient donc pas au corps des délégués de déranger les limites du pouvoir qui lui a été confié. On conçoit que cette faculté serait contradictoire à elle-même.</w:t>
      </w:r>
    </w:p>
    <w:p w:rsidR="00293DE7" w:rsidRDefault="007164A8"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Je distingue la troisième époque de la seconde, en ce que ce n’est plus la volonté commune </w:t>
      </w:r>
      <w:r>
        <w:rPr>
          <w:rFonts w:ascii="Times New Roman" w:hAnsi="Times New Roman" w:cs="Times New Roman"/>
          <w:i/>
          <w:sz w:val="24"/>
          <w:szCs w:val="24"/>
        </w:rPr>
        <w:t>réelle</w:t>
      </w:r>
      <w:r>
        <w:rPr>
          <w:rFonts w:ascii="Times New Roman" w:hAnsi="Times New Roman" w:cs="Times New Roman"/>
          <w:sz w:val="24"/>
          <w:szCs w:val="24"/>
        </w:rPr>
        <w:t xml:space="preserve"> </w:t>
      </w:r>
      <w:r w:rsidRPr="007164A8">
        <w:rPr>
          <w:rFonts w:ascii="Times New Roman" w:hAnsi="Times New Roman" w:cs="Times New Roman"/>
          <w:sz w:val="24"/>
          <w:szCs w:val="24"/>
        </w:rPr>
        <w:t>qui agit, c’est une volonté commune</w:t>
      </w:r>
      <w:r w:rsidR="00F905D6">
        <w:rPr>
          <w:rFonts w:ascii="Times New Roman" w:hAnsi="Times New Roman" w:cs="Times New Roman"/>
          <w:sz w:val="24"/>
          <w:szCs w:val="24"/>
        </w:rPr>
        <w:t xml:space="preserve"> </w:t>
      </w:r>
      <w:r w:rsidR="00066FA9">
        <w:rPr>
          <w:rFonts w:ascii="Times New Roman" w:hAnsi="Times New Roman" w:cs="Times New Roman"/>
          <w:sz w:val="24"/>
          <w:szCs w:val="24"/>
        </w:rPr>
        <w:t xml:space="preserve"> </w:t>
      </w:r>
      <w:r>
        <w:rPr>
          <w:rFonts w:ascii="Times New Roman" w:hAnsi="Times New Roman" w:cs="Times New Roman"/>
          <w:i/>
          <w:sz w:val="24"/>
          <w:szCs w:val="24"/>
        </w:rPr>
        <w:t>représentative</w:t>
      </w:r>
      <w:r>
        <w:rPr>
          <w:rFonts w:ascii="Times New Roman" w:hAnsi="Times New Roman" w:cs="Times New Roman"/>
          <w:sz w:val="24"/>
          <w:szCs w:val="24"/>
        </w:rPr>
        <w:t>. Deux caractères ineffaçables lui appartiennent ; il faut le répéter. 1° Cette volonté n’est pas pleine et illimitée dans le corps des représentants ; ce n’est qu’une portion de la grande volonté commune nationale. 2° Les délégués ne l’exercent point comme un droit propre, c’est le droit d’autrui ; la volonté commune n’est là qu’en commission.</w:t>
      </w:r>
    </w:p>
    <w:p w:rsidR="007164A8" w:rsidRDefault="007164A8"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Actuellement je laisse une foule de réflexions, auxquelles cet exposé nous conduirait assez naturellement, et je marche à mon but. Il s’agit de savoir ce qu’on doit entendre par la </w:t>
      </w:r>
      <w:r>
        <w:rPr>
          <w:rFonts w:ascii="Times New Roman" w:hAnsi="Times New Roman" w:cs="Times New Roman"/>
          <w:i/>
          <w:sz w:val="24"/>
          <w:szCs w:val="24"/>
        </w:rPr>
        <w:t xml:space="preserve">constitution </w:t>
      </w:r>
      <w:r w:rsidRPr="007164A8">
        <w:rPr>
          <w:rFonts w:ascii="Times New Roman" w:hAnsi="Times New Roman" w:cs="Times New Roman"/>
          <w:sz w:val="24"/>
          <w:szCs w:val="24"/>
        </w:rPr>
        <w:t>politique</w:t>
      </w:r>
      <w:r>
        <w:rPr>
          <w:rFonts w:ascii="Times New Roman" w:hAnsi="Times New Roman" w:cs="Times New Roman"/>
          <w:sz w:val="24"/>
          <w:szCs w:val="24"/>
        </w:rPr>
        <w:t xml:space="preserve"> d’une société, et de remarquer ses justes rapports avec la </w:t>
      </w:r>
      <w:r>
        <w:rPr>
          <w:rFonts w:ascii="Times New Roman" w:hAnsi="Times New Roman" w:cs="Times New Roman"/>
          <w:i/>
          <w:sz w:val="24"/>
          <w:szCs w:val="24"/>
        </w:rPr>
        <w:t>nation</w:t>
      </w:r>
      <w:r>
        <w:rPr>
          <w:rFonts w:ascii="Times New Roman" w:hAnsi="Times New Roman" w:cs="Times New Roman"/>
          <w:sz w:val="24"/>
          <w:szCs w:val="24"/>
        </w:rPr>
        <w:t xml:space="preserve"> elle-même.</w:t>
      </w:r>
    </w:p>
    <w:p w:rsidR="007164A8" w:rsidRDefault="007164A8"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Il est impossible de créer un corps pour une fin sans lui donner une organisation, des formes et des lois propres à lui faire remplir les fonctions auxquelles on a voulu le destiner</w:t>
      </w:r>
      <w:r w:rsidR="00EC715B">
        <w:rPr>
          <w:rFonts w:ascii="Times New Roman" w:hAnsi="Times New Roman" w:cs="Times New Roman"/>
          <w:sz w:val="24"/>
          <w:szCs w:val="24"/>
        </w:rPr>
        <w:t xml:space="preserve">. C’est ce qu’on appelle la </w:t>
      </w:r>
      <w:r w:rsidR="00EC715B">
        <w:rPr>
          <w:rFonts w:ascii="Times New Roman" w:hAnsi="Times New Roman" w:cs="Times New Roman"/>
          <w:i/>
          <w:sz w:val="24"/>
          <w:szCs w:val="24"/>
        </w:rPr>
        <w:t>constitution</w:t>
      </w:r>
      <w:r w:rsidR="00EC715B">
        <w:rPr>
          <w:rFonts w:ascii="Times New Roman" w:hAnsi="Times New Roman" w:cs="Times New Roman"/>
          <w:sz w:val="24"/>
          <w:szCs w:val="24"/>
        </w:rPr>
        <w:t xml:space="preserve"> de ce corps. Il est évident qu’il ne peut pas exister sans elle. Il l’est donc aussi que tout gouvernement commis doit avoir sa constitution ; et ce qui est vrai du gouvernement en général l’est aussi de toutes les parties qui le composent. Ainsi le corps des représentants, à qui est confié le pouvoir législatif ou l’exercice de la volonté commune, n’existe qu’avec la manière d’être que la nation a voulu lui donner. Il n’est rien sans ses formes constitutives ; il n’agit, il ne se dirige, il ne commande que par elles.</w:t>
      </w:r>
    </w:p>
    <w:p w:rsidR="00EC715B" w:rsidRDefault="008A5AFD"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A cette nécessité d’organiser le corps du gouvernement, si on veut qu’il existe ou qu’il agisse, il faut ajouter l’intérêt qu’a la nation à ce que le pouvoir public délégué ne puisse jamais devenir nuisible à ses commettants. De là une multitude de précautions politiques qu’on a mêlées à la constitution, et qui sont autant de règles essentielles au gouvernement, sans lesquelles l’exercice du pouvoir deviendrait illégal.</w:t>
      </w:r>
    </w:p>
    <w:p w:rsidR="008A5AFD" w:rsidRDefault="008A5AFD"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On sent donc la double nécessité de soumettre le gouvernement à des formes certaines, soit intérieures, soit extérieures, qui garantissent son aptitude à la fin pour laquelle il est établi et son impuissance à s’en écarter.</w:t>
      </w:r>
    </w:p>
    <w:p w:rsidR="008A5AFD" w:rsidRDefault="008A5AFD"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Mais qu’on nous dise d’après quelles vues, d’après quel intérêt on aurait pu donner une constitution à la </w:t>
      </w:r>
      <w:r>
        <w:rPr>
          <w:rFonts w:ascii="Times New Roman" w:hAnsi="Times New Roman" w:cs="Times New Roman"/>
          <w:i/>
          <w:sz w:val="24"/>
          <w:szCs w:val="24"/>
        </w:rPr>
        <w:t>nation</w:t>
      </w:r>
      <w:r>
        <w:rPr>
          <w:rFonts w:ascii="Times New Roman" w:hAnsi="Times New Roman" w:cs="Times New Roman"/>
          <w:sz w:val="24"/>
          <w:szCs w:val="24"/>
        </w:rPr>
        <w:t xml:space="preserve"> elle-même. La nation existe avant tout, elle est l’origine de tout. Sa volonté est toujours légale, elle est la loi elle-même. Avant elle et au-dessus d’elle il n’y a que le droit </w:t>
      </w:r>
      <w:r>
        <w:rPr>
          <w:rFonts w:ascii="Times New Roman" w:hAnsi="Times New Roman" w:cs="Times New Roman"/>
          <w:i/>
          <w:sz w:val="24"/>
          <w:szCs w:val="24"/>
        </w:rPr>
        <w:t>naturel</w:t>
      </w:r>
      <w:r>
        <w:rPr>
          <w:rFonts w:ascii="Times New Roman" w:hAnsi="Times New Roman" w:cs="Times New Roman"/>
          <w:sz w:val="24"/>
          <w:szCs w:val="24"/>
        </w:rPr>
        <w:t xml:space="preserve">. Si nous voulons nous former une idée juste de la suite des lois </w:t>
      </w:r>
      <w:r>
        <w:rPr>
          <w:rFonts w:ascii="Times New Roman" w:hAnsi="Times New Roman" w:cs="Times New Roman"/>
          <w:i/>
          <w:sz w:val="24"/>
          <w:szCs w:val="24"/>
        </w:rPr>
        <w:t>positives</w:t>
      </w:r>
      <w:r>
        <w:rPr>
          <w:rFonts w:ascii="Times New Roman" w:hAnsi="Times New Roman" w:cs="Times New Roman"/>
          <w:sz w:val="24"/>
          <w:szCs w:val="24"/>
        </w:rPr>
        <w:t xml:space="preserve"> qui ne peuvent émaner que de sa volonté</w:t>
      </w:r>
      <w:r w:rsidR="004D3A28">
        <w:rPr>
          <w:rFonts w:ascii="Times New Roman" w:hAnsi="Times New Roman" w:cs="Times New Roman"/>
          <w:sz w:val="24"/>
          <w:szCs w:val="24"/>
        </w:rPr>
        <w:t xml:space="preserve">, nous voyons en première ligne les lois </w:t>
      </w:r>
      <w:r w:rsidR="004D3A28">
        <w:rPr>
          <w:rFonts w:ascii="Times New Roman" w:hAnsi="Times New Roman" w:cs="Times New Roman"/>
          <w:i/>
          <w:sz w:val="24"/>
          <w:szCs w:val="24"/>
        </w:rPr>
        <w:t>constitutionnelles</w:t>
      </w:r>
      <w:r w:rsidR="004D3A28">
        <w:rPr>
          <w:rFonts w:ascii="Times New Roman" w:hAnsi="Times New Roman" w:cs="Times New Roman"/>
          <w:sz w:val="24"/>
          <w:szCs w:val="24"/>
        </w:rPr>
        <w:t xml:space="preserve">, qui se divisent en deux parties : les unes règlent l’organisation et les fonctions du corps </w:t>
      </w:r>
      <w:r w:rsidR="004D3A28">
        <w:rPr>
          <w:rFonts w:ascii="Times New Roman" w:hAnsi="Times New Roman" w:cs="Times New Roman"/>
          <w:i/>
          <w:sz w:val="24"/>
          <w:szCs w:val="24"/>
        </w:rPr>
        <w:t>législatif </w:t>
      </w:r>
      <w:r w:rsidR="004D3A28">
        <w:rPr>
          <w:rFonts w:ascii="Times New Roman" w:hAnsi="Times New Roman" w:cs="Times New Roman"/>
          <w:sz w:val="24"/>
          <w:szCs w:val="24"/>
        </w:rPr>
        <w:t xml:space="preserve">; les autres déterminent l’organisation et les fonctions des différents corps </w:t>
      </w:r>
      <w:r w:rsidR="004D3A28">
        <w:rPr>
          <w:rFonts w:ascii="Times New Roman" w:hAnsi="Times New Roman" w:cs="Times New Roman"/>
          <w:i/>
          <w:sz w:val="24"/>
          <w:szCs w:val="24"/>
        </w:rPr>
        <w:t>actifs</w:t>
      </w:r>
      <w:r w:rsidR="004D3A28">
        <w:rPr>
          <w:rFonts w:ascii="Times New Roman" w:hAnsi="Times New Roman" w:cs="Times New Roman"/>
          <w:sz w:val="24"/>
          <w:szCs w:val="24"/>
        </w:rPr>
        <w:t xml:space="preserve">. Ces lois sont dites </w:t>
      </w:r>
      <w:r w:rsidR="004D3A28">
        <w:rPr>
          <w:rFonts w:ascii="Times New Roman" w:hAnsi="Times New Roman" w:cs="Times New Roman"/>
          <w:i/>
          <w:sz w:val="24"/>
          <w:szCs w:val="24"/>
        </w:rPr>
        <w:t>fondamentales</w:t>
      </w:r>
      <w:r w:rsidR="004D3A28">
        <w:rPr>
          <w:rFonts w:ascii="Times New Roman" w:hAnsi="Times New Roman" w:cs="Times New Roman"/>
          <w:sz w:val="24"/>
          <w:szCs w:val="24"/>
        </w:rPr>
        <w:t xml:space="preserve">, non pas en ce sens qu’elles puissent devenir indépendantes de la volonté nationale, mais parce que les corps qui existent et agissent par elles ne peuvent point y toucher. Dans chaque partie la constitution n’est pas l’ouvrage du pouvoir constitué, mais du pouvoir constituant. Aucune sorte de pouvoir délégué ne peut rien changer aux conditions de sa délégation. C’est ainsi et non autrement que les lois constitutionnelles sont </w:t>
      </w:r>
      <w:r w:rsidR="004D3A28">
        <w:rPr>
          <w:rFonts w:ascii="Times New Roman" w:hAnsi="Times New Roman" w:cs="Times New Roman"/>
          <w:i/>
          <w:sz w:val="24"/>
          <w:szCs w:val="24"/>
        </w:rPr>
        <w:t>fondamentales</w:t>
      </w:r>
      <w:r w:rsidR="004D3A28">
        <w:rPr>
          <w:rFonts w:ascii="Times New Roman" w:hAnsi="Times New Roman" w:cs="Times New Roman"/>
          <w:sz w:val="24"/>
          <w:szCs w:val="24"/>
        </w:rPr>
        <w:t xml:space="preserve">. Les premières, celles qui établissent la législature, sont </w:t>
      </w:r>
      <w:r w:rsidR="004D3A28">
        <w:rPr>
          <w:rFonts w:ascii="Times New Roman" w:hAnsi="Times New Roman" w:cs="Times New Roman"/>
          <w:i/>
          <w:sz w:val="24"/>
          <w:szCs w:val="24"/>
        </w:rPr>
        <w:t>fondées</w:t>
      </w:r>
      <w:r w:rsidR="004D3A28">
        <w:rPr>
          <w:rFonts w:ascii="Times New Roman" w:hAnsi="Times New Roman" w:cs="Times New Roman"/>
          <w:sz w:val="24"/>
          <w:szCs w:val="24"/>
        </w:rPr>
        <w:t xml:space="preserve"> par la volonté nationale avant toute constitution ; elles en forment le premier degré. Les secondes doivent être établies de même par une volonté représentative </w:t>
      </w:r>
      <w:r w:rsidR="004D3A28">
        <w:rPr>
          <w:rFonts w:ascii="Times New Roman" w:hAnsi="Times New Roman" w:cs="Times New Roman"/>
          <w:i/>
          <w:sz w:val="24"/>
          <w:szCs w:val="24"/>
        </w:rPr>
        <w:t>spéciale</w:t>
      </w:r>
      <w:r w:rsidR="004D3A28">
        <w:rPr>
          <w:rFonts w:ascii="Times New Roman" w:hAnsi="Times New Roman" w:cs="Times New Roman"/>
          <w:sz w:val="24"/>
          <w:szCs w:val="24"/>
        </w:rPr>
        <w:t>. Ainsi toutes les parties du gouvernement se répondent et dépendent en dernière analyse de la nation. Nous n’offrons ici qu’une idée fugitive, mais elle est exacte.</w:t>
      </w:r>
    </w:p>
    <w:p w:rsidR="007D261B" w:rsidRDefault="007D261B"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On conçoit facilement ensuite comment les lois proprement dites, celles qui protègent les citoyens et décident de l’intérêt commun, sont l’ouvrage du corps législatif formé et se mouvant d’après ses conditions constitutives. Quoique nous ne présentions ces dernières lois qu’en seconde ligne, elles sont néanmoins les plus importantes, elles sont la </w:t>
      </w:r>
      <w:r>
        <w:rPr>
          <w:rFonts w:ascii="Times New Roman" w:hAnsi="Times New Roman" w:cs="Times New Roman"/>
          <w:i/>
          <w:sz w:val="24"/>
          <w:szCs w:val="24"/>
        </w:rPr>
        <w:t>fin</w:t>
      </w:r>
      <w:r>
        <w:rPr>
          <w:rFonts w:ascii="Times New Roman" w:hAnsi="Times New Roman" w:cs="Times New Roman"/>
          <w:sz w:val="24"/>
          <w:szCs w:val="24"/>
        </w:rPr>
        <w:t xml:space="preserve"> dont la constitution n’est que le </w:t>
      </w:r>
      <w:r>
        <w:rPr>
          <w:rFonts w:ascii="Times New Roman" w:hAnsi="Times New Roman" w:cs="Times New Roman"/>
          <w:i/>
          <w:sz w:val="24"/>
          <w:szCs w:val="24"/>
        </w:rPr>
        <w:t>moyen</w:t>
      </w:r>
      <w:r>
        <w:rPr>
          <w:rFonts w:ascii="Times New Roman" w:hAnsi="Times New Roman" w:cs="Times New Roman"/>
          <w:sz w:val="24"/>
          <w:szCs w:val="24"/>
        </w:rPr>
        <w:t>. On peut les diviser en deux parties : les lois immédiates ou protectrices et les lois médiates ou directrices. (…)</w:t>
      </w:r>
    </w:p>
    <w:p w:rsidR="007D261B" w:rsidRDefault="007D261B"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Nous avons vu naître la constitution dans la seconde époque. Il est clair qu’elle n’est relative qu’au </w:t>
      </w:r>
      <w:r>
        <w:rPr>
          <w:rFonts w:ascii="Times New Roman" w:hAnsi="Times New Roman" w:cs="Times New Roman"/>
          <w:i/>
          <w:sz w:val="24"/>
          <w:szCs w:val="24"/>
        </w:rPr>
        <w:t>gouvernement</w:t>
      </w:r>
      <w:r>
        <w:rPr>
          <w:rFonts w:ascii="Times New Roman" w:hAnsi="Times New Roman" w:cs="Times New Roman"/>
          <w:sz w:val="24"/>
          <w:szCs w:val="24"/>
        </w:rPr>
        <w:t xml:space="preserve">. Il serait ridicule de supposer la nation liée elle-même par les formalités ou par la constitution, auxquelles elle a assujetti ses mandataires. </w:t>
      </w:r>
      <w:r w:rsidR="00602D5C">
        <w:rPr>
          <w:rFonts w:ascii="Times New Roman" w:hAnsi="Times New Roman" w:cs="Times New Roman"/>
          <w:sz w:val="24"/>
          <w:szCs w:val="24"/>
        </w:rPr>
        <w:t xml:space="preserve">S’il lui avait fallu attendre, pour devenir une nation, une manière d’être </w:t>
      </w:r>
      <w:r w:rsidR="00602D5C">
        <w:rPr>
          <w:rFonts w:ascii="Times New Roman" w:hAnsi="Times New Roman" w:cs="Times New Roman"/>
          <w:i/>
          <w:sz w:val="24"/>
          <w:szCs w:val="24"/>
        </w:rPr>
        <w:t>positive</w:t>
      </w:r>
      <w:r w:rsidR="00602D5C">
        <w:rPr>
          <w:rFonts w:ascii="Times New Roman" w:hAnsi="Times New Roman" w:cs="Times New Roman"/>
          <w:sz w:val="24"/>
          <w:szCs w:val="24"/>
        </w:rPr>
        <w:t xml:space="preserve">, elle n’aurait jamais été. La nation se forme par le seul droit </w:t>
      </w:r>
      <w:r w:rsidR="00602D5C">
        <w:rPr>
          <w:rFonts w:ascii="Times New Roman" w:hAnsi="Times New Roman" w:cs="Times New Roman"/>
          <w:i/>
          <w:sz w:val="24"/>
          <w:szCs w:val="24"/>
        </w:rPr>
        <w:t>naturel</w:t>
      </w:r>
      <w:r w:rsidR="00602D5C">
        <w:rPr>
          <w:rFonts w:ascii="Times New Roman" w:hAnsi="Times New Roman" w:cs="Times New Roman"/>
          <w:sz w:val="24"/>
          <w:szCs w:val="24"/>
        </w:rPr>
        <w:t xml:space="preserve">. Le gouvernement, au contraire, ne peut appartenir qu’au droit </w:t>
      </w:r>
      <w:r w:rsidR="00602D5C">
        <w:rPr>
          <w:rFonts w:ascii="Times New Roman" w:hAnsi="Times New Roman" w:cs="Times New Roman"/>
          <w:i/>
          <w:sz w:val="24"/>
          <w:szCs w:val="24"/>
        </w:rPr>
        <w:t>positif</w:t>
      </w:r>
      <w:r w:rsidR="00602D5C">
        <w:rPr>
          <w:rFonts w:ascii="Times New Roman" w:hAnsi="Times New Roman" w:cs="Times New Roman"/>
          <w:sz w:val="24"/>
          <w:szCs w:val="24"/>
        </w:rPr>
        <w:t xml:space="preserve">. </w:t>
      </w:r>
      <w:r w:rsidR="00CF1300">
        <w:rPr>
          <w:rFonts w:ascii="Times New Roman" w:hAnsi="Times New Roman" w:cs="Times New Roman"/>
          <w:sz w:val="24"/>
          <w:szCs w:val="24"/>
        </w:rPr>
        <w:t>La nation est tout ce qu’elle peut être par cela seul qu’elle est. Il ne dépend point de sa volonté de s’attribuer plus ou moins de droits qu’elle n’en a. A sa première époque elle a tous ceux d’une nation. A la seconde époque elle les exerce ; à la troisième elle en fait exercer par ses représentants tout ce qui est nécessaire pour la conservation et le bon ordre de la communauté. Si l’on sort de cette suite d’idées simples, on ne peut que tomber d’absurdités en absurdités.</w:t>
      </w:r>
    </w:p>
    <w:p w:rsidR="00CF1300" w:rsidRDefault="00CF1300"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lastRenderedPageBreak/>
        <w:t>Le gouvernement n’exerce un pouvoir réel qu’autant qu’il est constitutionnel ; il n’est légal qu’autant qu’il est fidèle aux lois qui lui ont été imposées. La volonté nationale, au contraire, n’a besoin que de sa réalité pour être toujours légale, elle est l’origine de toute légalité.</w:t>
      </w:r>
    </w:p>
    <w:p w:rsidR="00CF1300" w:rsidRDefault="00CF1300"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Non seulement la nation n’est pas soumise à une constitution, mais elle ne </w:t>
      </w:r>
      <w:r>
        <w:rPr>
          <w:rFonts w:ascii="Times New Roman" w:hAnsi="Times New Roman" w:cs="Times New Roman"/>
          <w:i/>
          <w:sz w:val="24"/>
          <w:szCs w:val="24"/>
        </w:rPr>
        <w:t>peut</w:t>
      </w:r>
      <w:r>
        <w:rPr>
          <w:rFonts w:ascii="Times New Roman" w:hAnsi="Times New Roman" w:cs="Times New Roman"/>
          <w:sz w:val="24"/>
          <w:szCs w:val="24"/>
        </w:rPr>
        <w:t xml:space="preserve"> pas l’être, mais elle ne </w:t>
      </w:r>
      <w:r>
        <w:rPr>
          <w:rFonts w:ascii="Times New Roman" w:hAnsi="Times New Roman" w:cs="Times New Roman"/>
          <w:i/>
          <w:sz w:val="24"/>
          <w:szCs w:val="24"/>
        </w:rPr>
        <w:t>doit</w:t>
      </w:r>
      <w:r>
        <w:rPr>
          <w:rFonts w:ascii="Times New Roman" w:hAnsi="Times New Roman" w:cs="Times New Roman"/>
          <w:sz w:val="24"/>
          <w:szCs w:val="24"/>
        </w:rPr>
        <w:t xml:space="preserve"> pas l’être, ce qui équivaut encore à dire qu’elle ne l’est pas. </w:t>
      </w:r>
    </w:p>
    <w:p w:rsidR="00CF1300" w:rsidRDefault="00CF1300"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Elle ne </w:t>
      </w:r>
      <w:r>
        <w:rPr>
          <w:rFonts w:ascii="Times New Roman" w:hAnsi="Times New Roman" w:cs="Times New Roman"/>
          <w:i/>
          <w:sz w:val="24"/>
          <w:szCs w:val="24"/>
        </w:rPr>
        <w:t>peut</w:t>
      </w:r>
      <w:r>
        <w:rPr>
          <w:rFonts w:ascii="Times New Roman" w:hAnsi="Times New Roman" w:cs="Times New Roman"/>
          <w:sz w:val="24"/>
          <w:szCs w:val="24"/>
        </w:rPr>
        <w:t xml:space="preserve"> pas l’être</w:t>
      </w:r>
      <w:r w:rsidR="005E4918">
        <w:rPr>
          <w:rFonts w:ascii="Times New Roman" w:hAnsi="Times New Roman" w:cs="Times New Roman"/>
          <w:sz w:val="24"/>
          <w:szCs w:val="24"/>
        </w:rPr>
        <w:t>. De qui, en effet, aurait-elle pu recevoir une forme positive ? Est-il une autorité antérieure qui ait pu dire à une multitude d’individus : « je vous réunis sous telles lois ; vous formerez une nation aux conditions que je vous prescris » ? Nous ne parlons pas ici brigandage ni domination, mais association légitime, c’est-à-dire volontaire et libre.</w:t>
      </w:r>
    </w:p>
    <w:p w:rsidR="00337283" w:rsidRDefault="00337283"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Dira-t-on qu’une nation peut, par un premier acte de sa volonté à la vérité indépendant de toute forme, s’engager à ne plus vouloir à l’avenir que d’une manière déterminée ? D’abord, une nation ne peut ni aliéner ni s’interdire le droit de vouloir ; et quelle que soit sa volonté, elle ne peut pas perdre le droit de la changer dès que son intérêt l’exige. En second lieu, envers qui cette nation se serait-elle engagée ? Je conçois comment elle peut </w:t>
      </w:r>
      <w:r>
        <w:rPr>
          <w:rFonts w:ascii="Times New Roman" w:hAnsi="Times New Roman" w:cs="Times New Roman"/>
          <w:i/>
          <w:sz w:val="24"/>
          <w:szCs w:val="24"/>
        </w:rPr>
        <w:t>obliger</w:t>
      </w:r>
      <w:r>
        <w:rPr>
          <w:rFonts w:ascii="Times New Roman" w:hAnsi="Times New Roman" w:cs="Times New Roman"/>
          <w:sz w:val="24"/>
          <w:szCs w:val="24"/>
        </w:rPr>
        <w:t xml:space="preserve"> ses membres, ses mandataires, et tout ce qui lui appartient ; mais peut-elle en aucun sens s’imposer des devoirs envers elle-même ? Qu’est-ce qu’un contrat avec soi-même ? Les deux termes étant la même volonté, on voit qu’elle peut toujours se dégager du prétendu engagement.</w:t>
      </w:r>
    </w:p>
    <w:p w:rsidR="00E10E8C" w:rsidRDefault="00337283"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Quand elle le pourrait, une nation ne </w:t>
      </w:r>
      <w:r>
        <w:rPr>
          <w:rFonts w:ascii="Times New Roman" w:hAnsi="Times New Roman" w:cs="Times New Roman"/>
          <w:i/>
          <w:sz w:val="24"/>
          <w:szCs w:val="24"/>
        </w:rPr>
        <w:t>doit</w:t>
      </w:r>
      <w:r>
        <w:rPr>
          <w:rFonts w:ascii="Times New Roman" w:hAnsi="Times New Roman" w:cs="Times New Roman"/>
          <w:sz w:val="24"/>
          <w:szCs w:val="24"/>
        </w:rPr>
        <w:t xml:space="preserve"> pas se mettre dans les entraves d’une forme positive. Ce serait s’exposer à perdre sa liberté sans retour, car il ne faudrait qu’un moment de succès à la tyrannie pour dévouer les peuples, sous prétexte de constitution, à une </w:t>
      </w:r>
      <w:r>
        <w:rPr>
          <w:rFonts w:ascii="Times New Roman" w:hAnsi="Times New Roman" w:cs="Times New Roman"/>
          <w:i/>
          <w:sz w:val="24"/>
          <w:szCs w:val="24"/>
        </w:rPr>
        <w:t>forme</w:t>
      </w:r>
      <w:r>
        <w:rPr>
          <w:rFonts w:ascii="Times New Roman" w:hAnsi="Times New Roman" w:cs="Times New Roman"/>
          <w:sz w:val="24"/>
          <w:szCs w:val="24"/>
        </w:rPr>
        <w:t xml:space="preserve"> telle qu’il ne leur serait plus possible d’exprimer librement leur volonté</w:t>
      </w:r>
      <w:r w:rsidR="008946CA">
        <w:rPr>
          <w:rFonts w:ascii="Times New Roman" w:hAnsi="Times New Roman" w:cs="Times New Roman"/>
          <w:sz w:val="24"/>
          <w:szCs w:val="24"/>
        </w:rPr>
        <w:t xml:space="preserve"> et par conséquent de secouer les chaînes du despotisme. On doit concevoir les nations sur la terre comme des individus hors du lien social ou, comme l’on dit, dans l’état de nature. L’exercice de leur volonté est libre et indépendant de toutes formes civiles. N’existant que dans l’ordre naturel, leur volonté, pour sortir tout son effet, n’a besoin que de porter les caractères </w:t>
      </w:r>
      <w:r w:rsidR="008946CA">
        <w:rPr>
          <w:rFonts w:ascii="Times New Roman" w:hAnsi="Times New Roman" w:cs="Times New Roman"/>
          <w:i/>
          <w:sz w:val="24"/>
          <w:szCs w:val="24"/>
        </w:rPr>
        <w:t>naturels</w:t>
      </w:r>
      <w:r w:rsidR="008946CA">
        <w:rPr>
          <w:rFonts w:ascii="Times New Roman" w:hAnsi="Times New Roman" w:cs="Times New Roman"/>
          <w:sz w:val="24"/>
          <w:szCs w:val="24"/>
        </w:rPr>
        <w:t xml:space="preserve"> d’une volonté. De quelque manière qu’une nation veuille, il suffit qu’elle veuille ; toutes les formes sont bonnes, et sa volonté est toujours la loi suprême. Puisque pour imaginer une société légitime, nous avons supposé aux volontés individuelles, purement naturelles, la puissance morale de former l’association, comment refuserions-nous de reconnaître une force semblable dans une volonté </w:t>
      </w:r>
      <w:r w:rsidR="008946CA">
        <w:rPr>
          <w:rFonts w:ascii="Times New Roman" w:hAnsi="Times New Roman" w:cs="Times New Roman"/>
          <w:i/>
          <w:sz w:val="24"/>
          <w:szCs w:val="24"/>
        </w:rPr>
        <w:t>commune</w:t>
      </w:r>
      <w:r w:rsidR="008946CA">
        <w:rPr>
          <w:rFonts w:ascii="Times New Roman" w:hAnsi="Times New Roman" w:cs="Times New Roman"/>
          <w:sz w:val="24"/>
          <w:szCs w:val="24"/>
        </w:rPr>
        <w:t xml:space="preserve">, également naturelle ? Une nation ne sort jamais de l’état de nature, et au milieu de tant de périls elle n’a jamais trop de toutes les manières d’exprimer sa volonté. Ne craignons point de le répéter : Une nation est indépendante de toute forme ; et de quelque manière qu’elle veuille, il suffit que sa volonté paraisse pour que tout droit positif cesse devant elle comme devant la source et </w:t>
      </w:r>
      <w:r w:rsidR="00E10E8C">
        <w:rPr>
          <w:rFonts w:ascii="Times New Roman" w:hAnsi="Times New Roman" w:cs="Times New Roman"/>
          <w:sz w:val="24"/>
          <w:szCs w:val="24"/>
        </w:rPr>
        <w:t>le maître suprême de tout droit positif.</w:t>
      </w:r>
    </w:p>
    <w:p w:rsidR="00E10E8C" w:rsidRDefault="00E10E8C" w:rsidP="00066FA9">
      <w:pPr>
        <w:spacing w:line="240" w:lineRule="auto"/>
        <w:ind w:left="-454" w:right="-454" w:firstLine="454"/>
        <w:contextualSpacing/>
        <w:jc w:val="both"/>
        <w:rPr>
          <w:rFonts w:ascii="Times New Roman" w:hAnsi="Times New Roman" w:cs="Times New Roman"/>
          <w:sz w:val="24"/>
          <w:szCs w:val="24"/>
        </w:rPr>
      </w:pPr>
    </w:p>
    <w:p w:rsidR="00337283" w:rsidRPr="00E10E8C" w:rsidRDefault="00E10E8C" w:rsidP="00E10E8C">
      <w:pPr>
        <w:spacing w:line="240" w:lineRule="auto"/>
        <w:ind w:left="-454" w:right="-454" w:firstLine="454"/>
        <w:contextualSpacing/>
        <w:jc w:val="center"/>
        <w:rPr>
          <w:rFonts w:ascii="Times New Roman" w:hAnsi="Times New Roman" w:cs="Times New Roman"/>
          <w:b/>
          <w:sz w:val="24"/>
          <w:szCs w:val="24"/>
        </w:rPr>
      </w:pPr>
      <w:r>
        <w:rPr>
          <w:rFonts w:ascii="Times New Roman" w:hAnsi="Times New Roman" w:cs="Times New Roman"/>
          <w:b/>
          <w:sz w:val="24"/>
          <w:szCs w:val="24"/>
        </w:rPr>
        <w:t xml:space="preserve">Emmanuel SIEYES, </w:t>
      </w:r>
      <w:r>
        <w:rPr>
          <w:rFonts w:ascii="Times New Roman" w:hAnsi="Times New Roman" w:cs="Times New Roman"/>
          <w:b/>
          <w:sz w:val="24"/>
          <w:szCs w:val="24"/>
          <w:u w:val="single"/>
        </w:rPr>
        <w:t>Qu’est-ce que le Tiers-état ?</w:t>
      </w:r>
      <w:r>
        <w:rPr>
          <w:rFonts w:ascii="Times New Roman" w:hAnsi="Times New Roman" w:cs="Times New Roman"/>
          <w:b/>
          <w:sz w:val="24"/>
          <w:szCs w:val="24"/>
        </w:rPr>
        <w:t xml:space="preserve"> (janvier 1789)</w:t>
      </w:r>
      <w:bookmarkStart w:id="0" w:name="_GoBack"/>
      <w:bookmarkEnd w:id="0"/>
    </w:p>
    <w:p w:rsidR="007D261B" w:rsidRPr="007D261B" w:rsidRDefault="007D261B" w:rsidP="00066FA9">
      <w:pPr>
        <w:spacing w:line="240" w:lineRule="auto"/>
        <w:ind w:left="-454" w:right="-454" w:firstLine="45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7D261B" w:rsidRPr="007D2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A9"/>
    <w:rsid w:val="00066FA9"/>
    <w:rsid w:val="00293DE7"/>
    <w:rsid w:val="00337283"/>
    <w:rsid w:val="00376DDC"/>
    <w:rsid w:val="004D3A28"/>
    <w:rsid w:val="005E4918"/>
    <w:rsid w:val="00602D5C"/>
    <w:rsid w:val="007164A8"/>
    <w:rsid w:val="007D261B"/>
    <w:rsid w:val="008946CA"/>
    <w:rsid w:val="008A5AFD"/>
    <w:rsid w:val="00CF1300"/>
    <w:rsid w:val="00E10E8C"/>
    <w:rsid w:val="00EC715B"/>
    <w:rsid w:val="00F905D6"/>
    <w:rsid w:val="00FF0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3</Pages>
  <Words>1952</Words>
  <Characters>10737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5</cp:revision>
  <dcterms:created xsi:type="dcterms:W3CDTF">2012-02-29T13:22:00Z</dcterms:created>
  <dcterms:modified xsi:type="dcterms:W3CDTF">2012-02-29T21:04:00Z</dcterms:modified>
</cp:coreProperties>
</file>