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A3BB54" w14:textId="61E4B2F4" w:rsidR="00D33C65" w:rsidRPr="007216F0" w:rsidRDefault="00D33C65" w:rsidP="00D33C65">
      <w:pPr>
        <w:jc w:val="center"/>
      </w:pPr>
      <w:r w:rsidRPr="007216F0">
        <w:t>Thème 2026-2027 : Les arcanes de la création.</w:t>
      </w:r>
    </w:p>
    <w:p w14:paraId="235648A7" w14:textId="77777777" w:rsidR="00D33C65" w:rsidRDefault="00D33C65" w:rsidP="00D33C65">
      <w:pPr>
        <w:jc w:val="center"/>
        <w:rPr>
          <w:b/>
          <w:bCs/>
        </w:rPr>
      </w:pPr>
      <w:r w:rsidRPr="00C879B9">
        <w:rPr>
          <w:b/>
          <w:bCs/>
        </w:rPr>
        <w:t>Chapitre 2 – Les conditions de la création.</w:t>
      </w:r>
    </w:p>
    <w:p w14:paraId="55A11C9F" w14:textId="77777777" w:rsidR="00D33C65" w:rsidRDefault="00D33C65" w:rsidP="00D33C65">
      <w:pPr>
        <w:jc w:val="center"/>
        <w:rPr>
          <w:u w:val="single"/>
        </w:rPr>
      </w:pPr>
    </w:p>
    <w:p w14:paraId="60F30035" w14:textId="35F6BC43" w:rsidR="00D33C65" w:rsidRPr="00C879B9" w:rsidRDefault="00D33C65" w:rsidP="00D33C65">
      <w:pPr>
        <w:jc w:val="center"/>
        <w:rPr>
          <w:b/>
          <w:bCs/>
        </w:rPr>
      </w:pPr>
      <w:r w:rsidRPr="00D33C65">
        <w:rPr>
          <w:u w:val="single"/>
        </w:rPr>
        <w:t>Textes complémentaires</w:t>
      </w:r>
      <w:r w:rsidRPr="00D33C65">
        <w:t>.</w:t>
      </w:r>
    </w:p>
    <w:p w14:paraId="08472F5D" w14:textId="77777777" w:rsidR="00D33C65" w:rsidRDefault="00D33C65" w:rsidP="00D33C65">
      <w:pPr>
        <w:spacing w:line="240" w:lineRule="auto"/>
      </w:pPr>
    </w:p>
    <w:p w14:paraId="5FF8775A" w14:textId="2DF0B643" w:rsidR="00D33C65" w:rsidRPr="00107FE9" w:rsidRDefault="00D33C65" w:rsidP="00D33C65">
      <w:pPr>
        <w:spacing w:line="240" w:lineRule="auto"/>
        <w:rPr>
          <w:sz w:val="22"/>
          <w:szCs w:val="22"/>
        </w:rPr>
      </w:pPr>
      <w:r w:rsidRPr="00107FE9">
        <w:rPr>
          <w:sz w:val="22"/>
          <w:szCs w:val="22"/>
          <w:u w:val="single"/>
        </w:rPr>
        <w:t>Texte 1</w:t>
      </w:r>
      <w:r w:rsidRPr="00107FE9">
        <w:rPr>
          <w:sz w:val="22"/>
          <w:szCs w:val="22"/>
        </w:rPr>
        <w:t>.</w:t>
      </w:r>
    </w:p>
    <w:p w14:paraId="5E426E34" w14:textId="77777777" w:rsidR="00D33C65" w:rsidRPr="00D33C65" w:rsidRDefault="00D33C65" w:rsidP="00D33C65">
      <w:pPr>
        <w:spacing w:line="240" w:lineRule="auto"/>
        <w:rPr>
          <w:rFonts w:ascii="Calibri" w:hAnsi="Calibri" w:cs="Calibri"/>
          <w:i/>
          <w:iCs/>
          <w:sz w:val="18"/>
          <w:szCs w:val="18"/>
        </w:rPr>
      </w:pPr>
      <w:r w:rsidRPr="00D33C65">
        <w:rPr>
          <w:rFonts w:ascii="Calibri" w:hAnsi="Calibri" w:cs="Calibri"/>
          <w:i/>
          <w:iCs/>
          <w:sz w:val="18"/>
          <w:szCs w:val="18"/>
        </w:rPr>
        <w:t xml:space="preserve">Cette « Lettre de Paris » publiée en 1904 dans la revue La Balance (n°10) prend prétexte d’une exposition de Claude Monet qui eut lieu du 9 mai au 4 juin 1904 à la galerie Durand-Ruel, le premier marchand de tableaux à s’intéresser aux impressionnistes et à les soutenir financièrement, pour dresser un bilan de l’impressionnisme. </w:t>
      </w:r>
    </w:p>
    <w:p w14:paraId="22A0BB20" w14:textId="77777777" w:rsidR="00D33C65" w:rsidRPr="00D33C65" w:rsidRDefault="00D33C65" w:rsidP="00D33C65">
      <w:pPr>
        <w:spacing w:line="240" w:lineRule="auto"/>
        <w:rPr>
          <w:rFonts w:ascii="Calibri" w:hAnsi="Calibri" w:cs="Calibri"/>
          <w:i/>
          <w:iCs/>
          <w:sz w:val="20"/>
          <w:szCs w:val="20"/>
        </w:rPr>
      </w:pPr>
    </w:p>
    <w:p w14:paraId="33D18E21" w14:textId="5ED72D10" w:rsidR="00D33C65" w:rsidRPr="00D33C65" w:rsidRDefault="00D33C65" w:rsidP="00D33C65">
      <w:pPr>
        <w:spacing w:line="240" w:lineRule="auto"/>
        <w:rPr>
          <w:rFonts w:ascii="Calibri" w:hAnsi="Calibri" w:cs="Calibri"/>
          <w:i/>
          <w:iCs/>
          <w:sz w:val="18"/>
          <w:szCs w:val="18"/>
        </w:rPr>
      </w:pPr>
      <w:r>
        <w:rPr>
          <w:rFonts w:ascii="Calibri" w:hAnsi="Calibri" w:cs="Calibri"/>
          <w:i/>
          <w:iCs/>
          <w:sz w:val="18"/>
          <w:szCs w:val="18"/>
        </w:rPr>
        <w:t xml:space="preserve">           </w:t>
      </w:r>
      <w:r w:rsidRPr="00D33C65">
        <w:rPr>
          <w:sz w:val="21"/>
          <w:szCs w:val="21"/>
        </w:rPr>
        <w:t>Le développement de la peinture française au XIX</w:t>
      </w:r>
      <w:r w:rsidRPr="00D33C65">
        <w:rPr>
          <w:sz w:val="21"/>
          <w:szCs w:val="21"/>
          <w:vertAlign w:val="superscript"/>
        </w:rPr>
        <w:t>e</w:t>
      </w:r>
      <w:r w:rsidRPr="00D33C65">
        <w:rPr>
          <w:sz w:val="21"/>
          <w:szCs w:val="21"/>
        </w:rPr>
        <w:t xml:space="preserve"> siècle répondait à une extraordinaire logique dans la mesure où elle était totalement déconnectée de la vie et de l’environnement. L’évolution de la peinture s’accomplissant dans un espace qui ne respirait pas. Partout on observait une inébranlable continuité dans la succession de courants opposés : Delacroix et Ingres, les académiciens et l’École de Barbizon, </w:t>
      </w:r>
      <w:proofErr w:type="spellStart"/>
      <w:r w:rsidRPr="00D33C65">
        <w:rPr>
          <w:sz w:val="21"/>
          <w:szCs w:val="21"/>
        </w:rPr>
        <w:t>Bouguereau</w:t>
      </w:r>
      <w:proofErr w:type="spellEnd"/>
      <w:r w:rsidRPr="00D33C65">
        <w:rPr>
          <w:sz w:val="21"/>
          <w:szCs w:val="21"/>
        </w:rPr>
        <w:t>, Laurens et les impressionnistes, les Rose-croix contre les impressionnistes, les néo-impressionnistes et le groupe des Dix ; l’art ne se développait pas de manière organique, mais d’une manière rationnelle, enchaînant les syllogismes.</w:t>
      </w:r>
    </w:p>
    <w:p w14:paraId="08319C4E" w14:textId="6BE739BB" w:rsidR="00D33C65" w:rsidRPr="00D33C65" w:rsidRDefault="00D33C65" w:rsidP="00D33C65">
      <w:pPr>
        <w:spacing w:line="240" w:lineRule="auto"/>
        <w:rPr>
          <w:rFonts w:ascii="Calibri" w:hAnsi="Calibri" w:cs="Calibri"/>
          <w:i/>
          <w:iCs/>
          <w:sz w:val="18"/>
          <w:szCs w:val="18"/>
        </w:rPr>
      </w:pPr>
      <w:r>
        <w:rPr>
          <w:rFonts w:ascii="Calibri" w:hAnsi="Calibri" w:cs="Calibri"/>
          <w:i/>
          <w:iCs/>
          <w:sz w:val="18"/>
          <w:szCs w:val="18"/>
        </w:rPr>
        <w:t xml:space="preserve">           </w:t>
      </w:r>
      <w:r w:rsidRPr="00D33C65">
        <w:rPr>
          <w:sz w:val="21"/>
          <w:szCs w:val="21"/>
        </w:rPr>
        <w:t>Les influences exercées par la vie réelle étaient réduites au minimum. Les subventions de l’État ne corrompaient que les académiciens. Les jeunes artistes devenaient toujours aussi logiquement des révolutionnaires qui cultivaient leurs talents dans une saine atmosphère faite de ventres creux et d’ateliers glaciaux. On ne se lançait pas seul à la conquête de Paris, mais par groupes bien soudés, ayant toutes les apparences d’écoles, si bien que les critiques et les historiens n’avaient nul besoin par la suite de les inventer. On travaillait avec fougue et passion en se focalisant sur un certain aspect de l’art, sans trop se disperser, sans vouloir trop embrasser. Chacun se fabriquait son style personnel et caractéristique de manière à ne pas être confondu avec les autres artistes, bien que tous fussent proches les uns des autres par leurs procédés et leurs aspirations. Et finalement, aucun génie ne surgit spontanément dans cette génération et ne brouilla le schéma logique de son développement.</w:t>
      </w:r>
    </w:p>
    <w:p w14:paraId="68F7F844" w14:textId="1EB0FC69" w:rsidR="00D33C65" w:rsidRPr="00D33C65" w:rsidRDefault="00D33C65" w:rsidP="00D33C65">
      <w:pPr>
        <w:spacing w:line="240" w:lineRule="auto"/>
        <w:rPr>
          <w:rFonts w:ascii="Calibri" w:hAnsi="Calibri" w:cs="Calibri"/>
          <w:i/>
          <w:iCs/>
          <w:sz w:val="18"/>
          <w:szCs w:val="18"/>
        </w:rPr>
      </w:pPr>
      <w:r>
        <w:rPr>
          <w:rFonts w:ascii="Calibri" w:hAnsi="Calibri" w:cs="Calibri"/>
          <w:i/>
          <w:iCs/>
          <w:sz w:val="18"/>
          <w:szCs w:val="18"/>
        </w:rPr>
        <w:t xml:space="preserve">            </w:t>
      </w:r>
      <w:r w:rsidRPr="00D33C65">
        <w:rPr>
          <w:sz w:val="21"/>
          <w:szCs w:val="21"/>
        </w:rPr>
        <w:t>Aux yeux des futurs historiens, cette période de la peinture française deviendra un exemple classique d’alternance normale des courants artistiques, tout aussi édifiant et exhaustif que le sont en géographie ces cartes idéales juxtaposant sur une même image un volcan en éruption, un arc en ciel, un naufrage en mer, un phare, un détroit, un golfe et une presqu’île.</w:t>
      </w:r>
    </w:p>
    <w:p w14:paraId="1F0A719B" w14:textId="6BC8C10C" w:rsidR="00D33C65" w:rsidRPr="00D33C65" w:rsidRDefault="00D33C65" w:rsidP="00D33C65">
      <w:pPr>
        <w:spacing w:line="240" w:lineRule="auto"/>
        <w:rPr>
          <w:rFonts w:ascii="Calibri" w:hAnsi="Calibri" w:cs="Calibri"/>
          <w:i/>
          <w:iCs/>
          <w:sz w:val="18"/>
          <w:szCs w:val="18"/>
        </w:rPr>
      </w:pPr>
      <w:r>
        <w:rPr>
          <w:rFonts w:ascii="Calibri" w:hAnsi="Calibri" w:cs="Calibri"/>
          <w:i/>
          <w:iCs/>
          <w:sz w:val="18"/>
          <w:szCs w:val="18"/>
        </w:rPr>
        <w:t xml:space="preserve">              </w:t>
      </w:r>
      <w:r w:rsidRPr="00D33C65">
        <w:rPr>
          <w:sz w:val="21"/>
          <w:szCs w:val="21"/>
        </w:rPr>
        <w:t>Mais ce renoncement à la vie et cette énergie bridée ont donné à ces artistes la possibilité d’opérer une révolution complète dans tous les procédés de la vision et de la représentation.</w:t>
      </w:r>
    </w:p>
    <w:p w14:paraId="3CF28D42" w14:textId="77777777" w:rsidR="00D33C65" w:rsidRPr="00D33C65" w:rsidRDefault="00D33C65" w:rsidP="00D33C65">
      <w:pPr>
        <w:spacing w:line="240" w:lineRule="auto"/>
        <w:rPr>
          <w:sz w:val="22"/>
          <w:szCs w:val="22"/>
        </w:rPr>
      </w:pPr>
    </w:p>
    <w:p w14:paraId="6EB514B5" w14:textId="716588D6" w:rsidR="00D33C65" w:rsidRPr="00D33C65" w:rsidRDefault="00D33C65" w:rsidP="00D33C65">
      <w:pPr>
        <w:spacing w:line="240" w:lineRule="auto"/>
        <w:jc w:val="right"/>
        <w:rPr>
          <w:sz w:val="22"/>
          <w:szCs w:val="22"/>
        </w:rPr>
      </w:pPr>
      <w:r w:rsidRPr="00D33C65">
        <w:rPr>
          <w:sz w:val="22"/>
          <w:szCs w:val="22"/>
        </w:rPr>
        <w:tab/>
      </w:r>
      <w:r w:rsidRPr="00D33C65">
        <w:rPr>
          <w:sz w:val="22"/>
          <w:szCs w:val="22"/>
        </w:rPr>
        <w:tab/>
        <w:t xml:space="preserve">Maximilian Volochine, </w:t>
      </w:r>
      <w:r w:rsidRPr="00D33C65">
        <w:rPr>
          <w:i/>
          <w:iCs/>
          <w:sz w:val="22"/>
          <w:szCs w:val="22"/>
        </w:rPr>
        <w:t>Écrits sur l’art</w:t>
      </w:r>
      <w:r w:rsidRPr="00D33C65">
        <w:rPr>
          <w:sz w:val="22"/>
          <w:szCs w:val="22"/>
        </w:rPr>
        <w:t>, Paris, Hermann Éditeurs, 2007, p. 54-55.</w:t>
      </w:r>
    </w:p>
    <w:p w14:paraId="33E855F2" w14:textId="4001EB90" w:rsidR="00D33C65" w:rsidRPr="00D33C65" w:rsidRDefault="00D33C65" w:rsidP="00D33C65">
      <w:pPr>
        <w:spacing w:line="240" w:lineRule="auto"/>
        <w:jc w:val="right"/>
        <w:rPr>
          <w:sz w:val="22"/>
          <w:szCs w:val="22"/>
        </w:rPr>
      </w:pPr>
      <w:r w:rsidRPr="00D33C65">
        <w:rPr>
          <w:sz w:val="22"/>
          <w:szCs w:val="22"/>
        </w:rPr>
        <w:t>Textes traduits, annotés et présentés par M</w:t>
      </w:r>
      <w:r>
        <w:rPr>
          <w:sz w:val="22"/>
          <w:szCs w:val="22"/>
        </w:rPr>
        <w:t>.</w:t>
      </w:r>
      <w:r w:rsidRPr="00D33C65">
        <w:rPr>
          <w:sz w:val="22"/>
          <w:szCs w:val="22"/>
        </w:rPr>
        <w:t>-A</w:t>
      </w:r>
      <w:r>
        <w:rPr>
          <w:sz w:val="22"/>
          <w:szCs w:val="22"/>
        </w:rPr>
        <w:t>.</w:t>
      </w:r>
      <w:r w:rsidRPr="00D33C65">
        <w:rPr>
          <w:sz w:val="22"/>
          <w:szCs w:val="22"/>
        </w:rPr>
        <w:t xml:space="preserve"> Albert.</w:t>
      </w:r>
    </w:p>
    <w:p w14:paraId="19781E83" w14:textId="77777777" w:rsidR="00D33C65" w:rsidRDefault="00D33C65" w:rsidP="00D33C65">
      <w:pPr>
        <w:spacing w:line="240" w:lineRule="auto"/>
        <w:jc w:val="right"/>
      </w:pPr>
    </w:p>
    <w:p w14:paraId="6935989B" w14:textId="77777777" w:rsidR="00D33C65" w:rsidRDefault="00D33C65" w:rsidP="00D33C65">
      <w:pPr>
        <w:spacing w:line="240" w:lineRule="auto"/>
        <w:jc w:val="left"/>
        <w:rPr>
          <w:u w:val="single"/>
        </w:rPr>
      </w:pPr>
    </w:p>
    <w:p w14:paraId="55A69DFC" w14:textId="77777777" w:rsidR="00D33C65" w:rsidRDefault="00D33C65" w:rsidP="00D33C65">
      <w:pPr>
        <w:spacing w:line="240" w:lineRule="auto"/>
        <w:jc w:val="left"/>
        <w:rPr>
          <w:u w:val="single"/>
        </w:rPr>
      </w:pPr>
    </w:p>
    <w:p w14:paraId="01A353AD" w14:textId="23743578" w:rsidR="00D33C65" w:rsidRPr="00107FE9" w:rsidRDefault="00D33C65" w:rsidP="00D33C65">
      <w:pPr>
        <w:spacing w:line="240" w:lineRule="auto"/>
        <w:jc w:val="left"/>
        <w:rPr>
          <w:sz w:val="22"/>
          <w:szCs w:val="22"/>
        </w:rPr>
      </w:pPr>
      <w:r w:rsidRPr="00107FE9">
        <w:rPr>
          <w:sz w:val="22"/>
          <w:szCs w:val="22"/>
          <w:u w:val="single"/>
        </w:rPr>
        <w:t>Texte 2</w:t>
      </w:r>
      <w:r w:rsidRPr="00107FE9">
        <w:rPr>
          <w:sz w:val="22"/>
          <w:szCs w:val="22"/>
        </w:rPr>
        <w:t xml:space="preserve">.   </w:t>
      </w:r>
    </w:p>
    <w:p w14:paraId="2E44D641" w14:textId="3DC60484" w:rsidR="00D33C65" w:rsidRPr="00107FE9" w:rsidRDefault="00D33C65" w:rsidP="00D33C65">
      <w:pPr>
        <w:spacing w:line="240" w:lineRule="auto"/>
        <w:jc w:val="left"/>
        <w:rPr>
          <w:sz w:val="22"/>
          <w:szCs w:val="22"/>
        </w:rPr>
      </w:pPr>
      <w:r w:rsidRPr="00107FE9">
        <w:rPr>
          <w:sz w:val="22"/>
          <w:szCs w:val="22"/>
        </w:rPr>
        <w:tab/>
        <w:t xml:space="preserve">      L’Albatros</w:t>
      </w:r>
    </w:p>
    <w:p w14:paraId="504D7F89" w14:textId="77777777" w:rsidR="00D33C65" w:rsidRPr="00107FE9" w:rsidRDefault="00D33C65" w:rsidP="00D33C65">
      <w:pPr>
        <w:spacing w:line="240" w:lineRule="auto"/>
        <w:jc w:val="left"/>
        <w:rPr>
          <w:sz w:val="22"/>
          <w:szCs w:val="22"/>
        </w:rPr>
      </w:pPr>
    </w:p>
    <w:p w14:paraId="72D27D79" w14:textId="63AB7D45" w:rsidR="00D33C65" w:rsidRPr="00107FE9" w:rsidRDefault="00D33C65" w:rsidP="00D33C65">
      <w:pPr>
        <w:spacing w:line="240" w:lineRule="auto"/>
        <w:jc w:val="left"/>
        <w:rPr>
          <w:rFonts w:cs="Arial"/>
          <w:color w:val="202122"/>
          <w:sz w:val="22"/>
          <w:szCs w:val="22"/>
          <w:shd w:val="clear" w:color="auto" w:fill="FFFFFF"/>
        </w:rPr>
      </w:pPr>
      <w:r w:rsidRPr="00107FE9">
        <w:rPr>
          <w:rFonts w:cs="Arial"/>
          <w:color w:val="202122"/>
          <w:sz w:val="22"/>
          <w:szCs w:val="22"/>
          <w:shd w:val="clear" w:color="auto" w:fill="FFFFFF"/>
        </w:rPr>
        <w:t>Souvent, pour s’amuser, les hommes d’équipage</w:t>
      </w:r>
      <w:r w:rsidRPr="00107FE9">
        <w:rPr>
          <w:rFonts w:cs="Arial"/>
          <w:color w:val="202122"/>
          <w:sz w:val="22"/>
          <w:szCs w:val="22"/>
        </w:rPr>
        <w:br/>
      </w:r>
      <w:r w:rsidRPr="00107FE9">
        <w:rPr>
          <w:rFonts w:cs="Arial"/>
          <w:color w:val="202122"/>
          <w:sz w:val="22"/>
          <w:szCs w:val="22"/>
          <w:shd w:val="clear" w:color="auto" w:fill="FFFFFF"/>
        </w:rPr>
        <w:t>Prennent des albatros, vastes oiseaux des mers,</w:t>
      </w:r>
      <w:r w:rsidRPr="00107FE9">
        <w:rPr>
          <w:rFonts w:cs="Arial"/>
          <w:color w:val="202122"/>
          <w:sz w:val="22"/>
          <w:szCs w:val="22"/>
        </w:rPr>
        <w:br/>
      </w:r>
      <w:r w:rsidRPr="00107FE9">
        <w:rPr>
          <w:rFonts w:cs="Arial"/>
          <w:color w:val="202122"/>
          <w:sz w:val="22"/>
          <w:szCs w:val="22"/>
          <w:shd w:val="clear" w:color="auto" w:fill="FFFFFF"/>
        </w:rPr>
        <w:t>Qui suivent, indolents compagnons de voyage,</w:t>
      </w:r>
      <w:r w:rsidRPr="00107FE9">
        <w:rPr>
          <w:rFonts w:cs="Arial"/>
          <w:color w:val="202122"/>
          <w:sz w:val="22"/>
          <w:szCs w:val="22"/>
        </w:rPr>
        <w:br/>
      </w:r>
      <w:r w:rsidRPr="00107FE9">
        <w:rPr>
          <w:rFonts w:cs="Arial"/>
          <w:color w:val="202122"/>
          <w:sz w:val="22"/>
          <w:szCs w:val="22"/>
          <w:shd w:val="clear" w:color="auto" w:fill="FFFFFF"/>
        </w:rPr>
        <w:t>Le navire glissant sur les gouffres amers.</w:t>
      </w:r>
      <w:r w:rsidRPr="00107FE9">
        <w:rPr>
          <w:rFonts w:cs="Arial"/>
          <w:color w:val="202122"/>
          <w:sz w:val="22"/>
          <w:szCs w:val="22"/>
        </w:rPr>
        <w:br/>
      </w:r>
      <w:r w:rsidRPr="00107FE9">
        <w:rPr>
          <w:rFonts w:cs="Arial"/>
          <w:color w:val="202122"/>
          <w:sz w:val="22"/>
          <w:szCs w:val="22"/>
        </w:rPr>
        <w:br/>
      </w:r>
      <w:r w:rsidRPr="00107FE9">
        <w:rPr>
          <w:rFonts w:cs="Arial"/>
          <w:color w:val="202122"/>
          <w:sz w:val="22"/>
          <w:szCs w:val="22"/>
          <w:shd w:val="clear" w:color="auto" w:fill="FFFFFF"/>
        </w:rPr>
        <w:t>À peine les ont-ils déposés sur les planches,</w:t>
      </w:r>
      <w:r w:rsidRPr="00107FE9">
        <w:rPr>
          <w:rFonts w:cs="Arial"/>
          <w:color w:val="202122"/>
          <w:sz w:val="22"/>
          <w:szCs w:val="22"/>
        </w:rPr>
        <w:br/>
      </w:r>
      <w:r w:rsidRPr="00107FE9">
        <w:rPr>
          <w:rFonts w:cs="Arial"/>
          <w:color w:val="202122"/>
          <w:sz w:val="22"/>
          <w:szCs w:val="22"/>
          <w:shd w:val="clear" w:color="auto" w:fill="FFFFFF"/>
        </w:rPr>
        <w:t>Que ces rois de l'azur, maladroits et honteux,</w:t>
      </w:r>
      <w:r w:rsidRPr="00107FE9">
        <w:rPr>
          <w:rFonts w:cs="Arial"/>
          <w:color w:val="202122"/>
          <w:sz w:val="22"/>
          <w:szCs w:val="22"/>
        </w:rPr>
        <w:br/>
      </w:r>
      <w:r w:rsidRPr="00107FE9">
        <w:rPr>
          <w:rFonts w:cs="Arial"/>
          <w:color w:val="202122"/>
          <w:sz w:val="22"/>
          <w:szCs w:val="22"/>
          <w:shd w:val="clear" w:color="auto" w:fill="FFFFFF"/>
        </w:rPr>
        <w:t>Laissent piteusement leurs grandes ailes blanches</w:t>
      </w:r>
      <w:r w:rsidRPr="00107FE9">
        <w:rPr>
          <w:rFonts w:cs="Arial"/>
          <w:color w:val="202122"/>
          <w:sz w:val="22"/>
          <w:szCs w:val="22"/>
        </w:rPr>
        <w:br/>
      </w:r>
      <w:r w:rsidRPr="00107FE9">
        <w:rPr>
          <w:rFonts w:cs="Arial"/>
          <w:color w:val="202122"/>
          <w:sz w:val="22"/>
          <w:szCs w:val="22"/>
          <w:shd w:val="clear" w:color="auto" w:fill="FFFFFF"/>
        </w:rPr>
        <w:t>Comme des avirons traîner à côté d'eux.</w:t>
      </w:r>
      <w:r w:rsidRPr="00107FE9">
        <w:rPr>
          <w:rFonts w:cs="Arial"/>
          <w:color w:val="202122"/>
          <w:sz w:val="22"/>
          <w:szCs w:val="22"/>
        </w:rPr>
        <w:br/>
      </w:r>
      <w:r w:rsidRPr="00107FE9">
        <w:rPr>
          <w:rFonts w:cs="Arial"/>
          <w:color w:val="202122"/>
          <w:sz w:val="22"/>
          <w:szCs w:val="22"/>
        </w:rPr>
        <w:br/>
      </w:r>
      <w:r w:rsidRPr="00107FE9">
        <w:rPr>
          <w:rFonts w:cs="Arial"/>
          <w:color w:val="202122"/>
          <w:sz w:val="22"/>
          <w:szCs w:val="22"/>
          <w:shd w:val="clear" w:color="auto" w:fill="FFFFFF"/>
        </w:rPr>
        <w:t>Ce voyageur ailé, comme il est gauche et veule !</w:t>
      </w:r>
      <w:r w:rsidRPr="00107FE9">
        <w:rPr>
          <w:rFonts w:cs="Arial"/>
          <w:color w:val="202122"/>
          <w:sz w:val="22"/>
          <w:szCs w:val="22"/>
        </w:rPr>
        <w:br/>
      </w:r>
      <w:r w:rsidRPr="00107FE9">
        <w:rPr>
          <w:rFonts w:cs="Arial"/>
          <w:color w:val="202122"/>
          <w:sz w:val="22"/>
          <w:szCs w:val="22"/>
          <w:shd w:val="clear" w:color="auto" w:fill="FFFFFF"/>
        </w:rPr>
        <w:t>Lui, naguère si beau, qu'il est comique et laid !</w:t>
      </w:r>
      <w:r w:rsidRPr="00107FE9">
        <w:rPr>
          <w:rFonts w:cs="Arial"/>
          <w:color w:val="202122"/>
          <w:sz w:val="22"/>
          <w:szCs w:val="22"/>
        </w:rPr>
        <w:br/>
      </w:r>
      <w:r w:rsidRPr="00107FE9">
        <w:rPr>
          <w:rFonts w:cs="Arial"/>
          <w:color w:val="202122"/>
          <w:sz w:val="22"/>
          <w:szCs w:val="22"/>
          <w:shd w:val="clear" w:color="auto" w:fill="FFFFFF"/>
        </w:rPr>
        <w:t>L'un agace son bec avec un brûle-gueule,</w:t>
      </w:r>
      <w:r w:rsidRPr="00107FE9">
        <w:rPr>
          <w:rFonts w:cs="Arial"/>
          <w:color w:val="202122"/>
          <w:sz w:val="22"/>
          <w:szCs w:val="22"/>
        </w:rPr>
        <w:br/>
      </w:r>
      <w:r w:rsidRPr="00107FE9">
        <w:rPr>
          <w:rFonts w:cs="Arial"/>
          <w:color w:val="202122"/>
          <w:sz w:val="22"/>
          <w:szCs w:val="22"/>
          <w:shd w:val="clear" w:color="auto" w:fill="FFFFFF"/>
        </w:rPr>
        <w:t>L'autre mime, en boitant, l'infirme qui volait !</w:t>
      </w:r>
      <w:r w:rsidRPr="00107FE9">
        <w:rPr>
          <w:rFonts w:cs="Arial"/>
          <w:color w:val="202122"/>
          <w:sz w:val="22"/>
          <w:szCs w:val="22"/>
        </w:rPr>
        <w:br/>
      </w:r>
      <w:r w:rsidRPr="00107FE9">
        <w:rPr>
          <w:rFonts w:cs="Arial"/>
          <w:color w:val="202122"/>
          <w:sz w:val="22"/>
          <w:szCs w:val="22"/>
        </w:rPr>
        <w:br/>
      </w:r>
      <w:r w:rsidRPr="00107FE9">
        <w:rPr>
          <w:rFonts w:cs="Arial"/>
          <w:color w:val="202122"/>
          <w:sz w:val="22"/>
          <w:szCs w:val="22"/>
          <w:shd w:val="clear" w:color="auto" w:fill="FFFFFF"/>
        </w:rPr>
        <w:t>Le Poète est semblable au prince des nuées</w:t>
      </w:r>
      <w:r w:rsidRPr="00107FE9">
        <w:rPr>
          <w:rFonts w:cs="Arial"/>
          <w:color w:val="202122"/>
          <w:sz w:val="22"/>
          <w:szCs w:val="22"/>
        </w:rPr>
        <w:br/>
      </w:r>
      <w:r w:rsidRPr="00107FE9">
        <w:rPr>
          <w:rFonts w:cs="Arial"/>
          <w:color w:val="202122"/>
          <w:sz w:val="22"/>
          <w:szCs w:val="22"/>
          <w:shd w:val="clear" w:color="auto" w:fill="FFFFFF"/>
        </w:rPr>
        <w:t>Qui hante la tempête et se rit de l'archer ;</w:t>
      </w:r>
      <w:r w:rsidRPr="00107FE9">
        <w:rPr>
          <w:rFonts w:cs="Arial"/>
          <w:color w:val="202122"/>
          <w:sz w:val="22"/>
          <w:szCs w:val="22"/>
        </w:rPr>
        <w:br/>
      </w:r>
      <w:r w:rsidRPr="00107FE9">
        <w:rPr>
          <w:rFonts w:cs="Arial"/>
          <w:color w:val="202122"/>
          <w:sz w:val="22"/>
          <w:szCs w:val="22"/>
          <w:shd w:val="clear" w:color="auto" w:fill="FFFFFF"/>
        </w:rPr>
        <w:t>Exilé sur le sol au milieu des huées,</w:t>
      </w:r>
      <w:r w:rsidRPr="00107FE9">
        <w:rPr>
          <w:rFonts w:cs="Arial"/>
          <w:color w:val="202122"/>
          <w:sz w:val="22"/>
          <w:szCs w:val="22"/>
        </w:rPr>
        <w:br/>
      </w:r>
      <w:r w:rsidRPr="00107FE9">
        <w:rPr>
          <w:rFonts w:cs="Arial"/>
          <w:color w:val="202122"/>
          <w:sz w:val="22"/>
          <w:szCs w:val="22"/>
          <w:shd w:val="clear" w:color="auto" w:fill="FFFFFF"/>
        </w:rPr>
        <w:t>Ses ailes de géant l'empêchent de marcher.</w:t>
      </w:r>
    </w:p>
    <w:p w14:paraId="10DB4605" w14:textId="77777777" w:rsidR="00D33C65" w:rsidRPr="00107FE9" w:rsidRDefault="00D33C65" w:rsidP="00D33C65">
      <w:pPr>
        <w:spacing w:line="240" w:lineRule="auto"/>
        <w:jc w:val="left"/>
        <w:rPr>
          <w:rFonts w:cs="Arial"/>
          <w:color w:val="202122"/>
          <w:sz w:val="22"/>
          <w:szCs w:val="22"/>
          <w:shd w:val="clear" w:color="auto" w:fill="FFFFFF"/>
        </w:rPr>
      </w:pPr>
    </w:p>
    <w:p w14:paraId="03F6BB68" w14:textId="1309E7DA" w:rsidR="00D33C65" w:rsidRDefault="00D33C65" w:rsidP="00D33C65">
      <w:pPr>
        <w:spacing w:line="240" w:lineRule="auto"/>
        <w:jc w:val="right"/>
        <w:rPr>
          <w:rFonts w:cs="Arial"/>
          <w:iCs/>
          <w:color w:val="202122"/>
          <w:sz w:val="22"/>
          <w:szCs w:val="22"/>
          <w:shd w:val="clear" w:color="auto" w:fill="FFFFFF"/>
        </w:rPr>
      </w:pPr>
      <w:r w:rsidRPr="00107FE9">
        <w:rPr>
          <w:rFonts w:cs="Arial"/>
          <w:color w:val="202122"/>
          <w:sz w:val="22"/>
          <w:szCs w:val="22"/>
          <w:shd w:val="clear" w:color="auto" w:fill="FFFFFF"/>
        </w:rPr>
        <w:t xml:space="preserve">Charles Baudelaire, </w:t>
      </w:r>
      <w:r w:rsidRPr="00107FE9">
        <w:rPr>
          <w:rFonts w:cs="Arial"/>
          <w:i/>
          <w:color w:val="202122"/>
          <w:sz w:val="22"/>
          <w:szCs w:val="22"/>
          <w:shd w:val="clear" w:color="auto" w:fill="FFFFFF"/>
        </w:rPr>
        <w:t>Les Fleurs du mal</w:t>
      </w:r>
      <w:r w:rsidRPr="00107FE9">
        <w:rPr>
          <w:rFonts w:cs="Arial"/>
          <w:iCs/>
          <w:color w:val="202122"/>
          <w:sz w:val="22"/>
          <w:szCs w:val="22"/>
          <w:shd w:val="clear" w:color="auto" w:fill="FFFFFF"/>
        </w:rPr>
        <w:t>, 1859.</w:t>
      </w:r>
    </w:p>
    <w:p w14:paraId="32B56FDF" w14:textId="77777777" w:rsidR="00107FE9" w:rsidRDefault="00107FE9" w:rsidP="00D33C65">
      <w:pPr>
        <w:spacing w:line="240" w:lineRule="auto"/>
        <w:jc w:val="right"/>
        <w:rPr>
          <w:rFonts w:cs="Arial"/>
          <w:iCs/>
          <w:color w:val="202122"/>
          <w:sz w:val="22"/>
          <w:szCs w:val="22"/>
          <w:shd w:val="clear" w:color="auto" w:fill="FFFFFF"/>
        </w:rPr>
      </w:pPr>
    </w:p>
    <w:p w14:paraId="6C5904ED" w14:textId="77777777" w:rsidR="00107FE9" w:rsidRDefault="00107FE9" w:rsidP="00465E51">
      <w:pPr>
        <w:spacing w:line="240" w:lineRule="auto"/>
        <w:jc w:val="left"/>
        <w:rPr>
          <w:rFonts w:cs="Arial"/>
          <w:iCs/>
          <w:color w:val="202122"/>
          <w:sz w:val="22"/>
          <w:szCs w:val="22"/>
          <w:shd w:val="clear" w:color="auto" w:fill="FFFFFF"/>
        </w:rPr>
      </w:pPr>
    </w:p>
    <w:p w14:paraId="4D315753" w14:textId="11046B3D" w:rsidR="00465E51" w:rsidRDefault="00465E51" w:rsidP="00465E51">
      <w:pPr>
        <w:spacing w:line="240" w:lineRule="auto"/>
        <w:jc w:val="left"/>
        <w:rPr>
          <w:rFonts w:cs="Arial"/>
          <w:iCs/>
          <w:color w:val="202122"/>
          <w:sz w:val="22"/>
          <w:szCs w:val="22"/>
          <w:shd w:val="clear" w:color="auto" w:fill="FFFFFF"/>
        </w:rPr>
      </w:pPr>
      <w:r w:rsidRPr="00E910F7">
        <w:rPr>
          <w:rFonts w:cs="Arial"/>
          <w:iCs/>
          <w:color w:val="202122"/>
          <w:sz w:val="22"/>
          <w:szCs w:val="22"/>
          <w:u w:val="single"/>
          <w:shd w:val="clear" w:color="auto" w:fill="FFFFFF"/>
        </w:rPr>
        <w:t>Texte 3</w:t>
      </w:r>
      <w:r>
        <w:rPr>
          <w:rFonts w:cs="Arial"/>
          <w:iCs/>
          <w:color w:val="202122"/>
          <w:sz w:val="22"/>
          <w:szCs w:val="22"/>
          <w:shd w:val="clear" w:color="auto" w:fill="FFFFFF"/>
        </w:rPr>
        <w:t>.</w:t>
      </w:r>
    </w:p>
    <w:p w14:paraId="7C88DD77" w14:textId="77777777" w:rsidR="00465E51" w:rsidRPr="00465E51" w:rsidRDefault="00465E51" w:rsidP="00465E51">
      <w:pPr>
        <w:tabs>
          <w:tab w:val="clear" w:pos="993"/>
        </w:tabs>
        <w:spacing w:line="240" w:lineRule="auto"/>
        <w:jc w:val="center"/>
        <w:outlineLvl w:val="2"/>
        <w:rPr>
          <w:rFonts w:eastAsia="Times New Roman" w:cs="Times New Roman"/>
          <w:color w:val="000000" w:themeColor="text1"/>
          <w:kern w:val="0"/>
          <w:sz w:val="20"/>
          <w:szCs w:val="20"/>
          <w:lang w:eastAsia="fr-FR"/>
          <w14:ligatures w14:val="none"/>
        </w:rPr>
      </w:pPr>
      <w:r w:rsidRPr="00465E51">
        <w:rPr>
          <w:rFonts w:eastAsia="Times New Roman" w:cs="Times New Roman"/>
          <w:color w:val="000000" w:themeColor="text1"/>
          <w:kern w:val="0"/>
          <w:sz w:val="20"/>
          <w:szCs w:val="20"/>
          <w:lang w:eastAsia="fr-FR"/>
          <w14:ligatures w14:val="none"/>
        </w:rPr>
        <w:t>Paysage</w:t>
      </w:r>
    </w:p>
    <w:p w14:paraId="729037F0" w14:textId="77777777" w:rsidR="00465E51" w:rsidRDefault="00465E51" w:rsidP="00465E51">
      <w:pPr>
        <w:tabs>
          <w:tab w:val="clear" w:pos="993"/>
        </w:tabs>
        <w:spacing w:line="240" w:lineRule="auto"/>
        <w:jc w:val="left"/>
        <w:rPr>
          <w:rFonts w:eastAsia="Times New Roman" w:cs="Times New Roman"/>
          <w:color w:val="333333"/>
          <w:kern w:val="0"/>
          <w:sz w:val="20"/>
          <w:szCs w:val="20"/>
          <w:lang w:eastAsia="fr-FR"/>
          <w14:ligatures w14:val="none"/>
        </w:rPr>
      </w:pPr>
    </w:p>
    <w:p w14:paraId="29A51F09" w14:textId="2D6847B9" w:rsidR="00465E51" w:rsidRDefault="00465E51" w:rsidP="00465E51">
      <w:pPr>
        <w:tabs>
          <w:tab w:val="clear" w:pos="993"/>
        </w:tabs>
        <w:spacing w:line="240" w:lineRule="auto"/>
        <w:jc w:val="left"/>
        <w:rPr>
          <w:rFonts w:eastAsia="Times New Roman" w:cs="Times New Roman"/>
          <w:color w:val="333333"/>
          <w:kern w:val="0"/>
          <w:sz w:val="20"/>
          <w:szCs w:val="20"/>
          <w:lang w:eastAsia="fr-FR"/>
          <w14:ligatures w14:val="none"/>
        </w:rPr>
      </w:pPr>
      <w:r w:rsidRPr="00465E51">
        <w:rPr>
          <w:rFonts w:eastAsia="Times New Roman" w:cs="Times New Roman"/>
          <w:color w:val="333333"/>
          <w:kern w:val="0"/>
          <w:sz w:val="20"/>
          <w:szCs w:val="20"/>
          <w:lang w:eastAsia="fr-FR"/>
          <w14:ligatures w14:val="none"/>
        </w:rPr>
        <w:t>Je veux, pour composer chastement mes églogues,</w:t>
      </w:r>
      <w:r w:rsidRPr="00465E51">
        <w:rPr>
          <w:rFonts w:eastAsia="Times New Roman" w:cs="Times New Roman"/>
          <w:color w:val="333333"/>
          <w:kern w:val="0"/>
          <w:sz w:val="20"/>
          <w:szCs w:val="20"/>
          <w:lang w:eastAsia="fr-FR"/>
          <w14:ligatures w14:val="none"/>
        </w:rPr>
        <w:br/>
        <w:t>Coucher auprès du ciel, comme les astrologues,</w:t>
      </w:r>
      <w:r w:rsidRPr="00465E51">
        <w:rPr>
          <w:rFonts w:eastAsia="Times New Roman" w:cs="Times New Roman"/>
          <w:color w:val="333333"/>
          <w:kern w:val="0"/>
          <w:sz w:val="20"/>
          <w:szCs w:val="20"/>
          <w:lang w:eastAsia="fr-FR"/>
          <w14:ligatures w14:val="none"/>
        </w:rPr>
        <w:br/>
        <w:t>Et, voisin des clochers, écouter en rêvant</w:t>
      </w:r>
      <w:r w:rsidRPr="00465E51">
        <w:rPr>
          <w:rFonts w:eastAsia="Times New Roman" w:cs="Times New Roman"/>
          <w:color w:val="333333"/>
          <w:kern w:val="0"/>
          <w:sz w:val="20"/>
          <w:szCs w:val="20"/>
          <w:lang w:eastAsia="fr-FR"/>
          <w14:ligatures w14:val="none"/>
        </w:rPr>
        <w:br/>
        <w:t>Leurs hymnes solennels emportés par le vent.</w:t>
      </w:r>
      <w:r w:rsidRPr="00465E51">
        <w:rPr>
          <w:rFonts w:eastAsia="Times New Roman" w:cs="Times New Roman"/>
          <w:color w:val="333333"/>
          <w:kern w:val="0"/>
          <w:sz w:val="20"/>
          <w:szCs w:val="20"/>
          <w:lang w:eastAsia="fr-FR"/>
          <w14:ligatures w14:val="none"/>
        </w:rPr>
        <w:br/>
        <w:t>Les deux mains au menton, du haut de ma mansarde,</w:t>
      </w:r>
      <w:r w:rsidRPr="00465E51">
        <w:rPr>
          <w:rFonts w:eastAsia="Times New Roman" w:cs="Times New Roman"/>
          <w:color w:val="333333"/>
          <w:kern w:val="0"/>
          <w:sz w:val="20"/>
          <w:szCs w:val="20"/>
          <w:lang w:eastAsia="fr-FR"/>
          <w14:ligatures w14:val="none"/>
        </w:rPr>
        <w:br/>
        <w:t>Je verrai l'atelier qui chante et qui bavarde ;</w:t>
      </w:r>
      <w:r w:rsidRPr="00465E51">
        <w:rPr>
          <w:rFonts w:eastAsia="Times New Roman" w:cs="Times New Roman"/>
          <w:color w:val="333333"/>
          <w:kern w:val="0"/>
          <w:sz w:val="20"/>
          <w:szCs w:val="20"/>
          <w:lang w:eastAsia="fr-FR"/>
          <w14:ligatures w14:val="none"/>
        </w:rPr>
        <w:br/>
        <w:t>Les tuyaux, les clochers, ces mâts de la cité,</w:t>
      </w:r>
      <w:r w:rsidRPr="00465E51">
        <w:rPr>
          <w:rFonts w:eastAsia="Times New Roman" w:cs="Times New Roman"/>
          <w:color w:val="333333"/>
          <w:kern w:val="0"/>
          <w:sz w:val="20"/>
          <w:szCs w:val="20"/>
          <w:lang w:eastAsia="fr-FR"/>
          <w14:ligatures w14:val="none"/>
        </w:rPr>
        <w:br/>
        <w:t>Et les grands ciels qui font rêver d'éternité.</w:t>
      </w:r>
      <w:r w:rsidRPr="00465E51">
        <w:rPr>
          <w:rFonts w:eastAsia="Times New Roman" w:cs="Times New Roman"/>
          <w:color w:val="333333"/>
          <w:kern w:val="0"/>
          <w:sz w:val="20"/>
          <w:szCs w:val="20"/>
          <w:lang w:eastAsia="fr-FR"/>
          <w14:ligatures w14:val="none"/>
        </w:rPr>
        <w:br/>
      </w:r>
      <w:r w:rsidRPr="00465E51">
        <w:rPr>
          <w:rFonts w:eastAsia="Times New Roman" w:cs="Times New Roman"/>
          <w:color w:val="333333"/>
          <w:kern w:val="0"/>
          <w:sz w:val="20"/>
          <w:szCs w:val="20"/>
          <w:lang w:eastAsia="fr-FR"/>
          <w14:ligatures w14:val="none"/>
        </w:rPr>
        <w:br/>
        <w:t>Il est doux, à travers les brumes, de voir naître</w:t>
      </w:r>
      <w:r w:rsidRPr="00465E51">
        <w:rPr>
          <w:rFonts w:eastAsia="Times New Roman" w:cs="Times New Roman"/>
          <w:color w:val="333333"/>
          <w:kern w:val="0"/>
          <w:sz w:val="20"/>
          <w:szCs w:val="20"/>
          <w:lang w:eastAsia="fr-FR"/>
          <w14:ligatures w14:val="none"/>
        </w:rPr>
        <w:br/>
        <w:t>L'étoile dans l'azur, la lampe à la fenêtre,</w:t>
      </w:r>
      <w:r w:rsidRPr="00465E51">
        <w:rPr>
          <w:rFonts w:eastAsia="Times New Roman" w:cs="Times New Roman"/>
          <w:color w:val="333333"/>
          <w:kern w:val="0"/>
          <w:sz w:val="20"/>
          <w:szCs w:val="20"/>
          <w:lang w:eastAsia="fr-FR"/>
          <w14:ligatures w14:val="none"/>
        </w:rPr>
        <w:br/>
        <w:t>Les fleuves de charbon monter au firmament</w:t>
      </w:r>
      <w:r w:rsidRPr="00465E51">
        <w:rPr>
          <w:rFonts w:eastAsia="Times New Roman" w:cs="Times New Roman"/>
          <w:color w:val="333333"/>
          <w:kern w:val="0"/>
          <w:sz w:val="20"/>
          <w:szCs w:val="20"/>
          <w:lang w:eastAsia="fr-FR"/>
          <w14:ligatures w14:val="none"/>
        </w:rPr>
        <w:br/>
        <w:t>Et la lune verser son pâle enchantement.</w:t>
      </w:r>
      <w:r w:rsidRPr="00465E51">
        <w:rPr>
          <w:rFonts w:eastAsia="Times New Roman" w:cs="Times New Roman"/>
          <w:color w:val="333333"/>
          <w:kern w:val="0"/>
          <w:sz w:val="20"/>
          <w:szCs w:val="20"/>
          <w:lang w:eastAsia="fr-FR"/>
          <w14:ligatures w14:val="none"/>
        </w:rPr>
        <w:br/>
        <w:t>Je verrai les printemps, les étés, les automnes ;</w:t>
      </w:r>
      <w:r w:rsidRPr="00465E51">
        <w:rPr>
          <w:rFonts w:eastAsia="Times New Roman" w:cs="Times New Roman"/>
          <w:color w:val="333333"/>
          <w:kern w:val="0"/>
          <w:sz w:val="20"/>
          <w:szCs w:val="20"/>
          <w:lang w:eastAsia="fr-FR"/>
          <w14:ligatures w14:val="none"/>
        </w:rPr>
        <w:br/>
        <w:t>Et quand viendra l'hiver aux neiges monotones,</w:t>
      </w:r>
      <w:r w:rsidRPr="00465E51">
        <w:rPr>
          <w:rFonts w:eastAsia="Times New Roman" w:cs="Times New Roman"/>
          <w:color w:val="333333"/>
          <w:kern w:val="0"/>
          <w:sz w:val="20"/>
          <w:szCs w:val="20"/>
          <w:lang w:eastAsia="fr-FR"/>
          <w14:ligatures w14:val="none"/>
        </w:rPr>
        <w:br/>
        <w:t>Je fermerai partout portières et volets</w:t>
      </w:r>
      <w:r w:rsidRPr="00465E51">
        <w:rPr>
          <w:rFonts w:eastAsia="Times New Roman" w:cs="Times New Roman"/>
          <w:color w:val="333333"/>
          <w:kern w:val="0"/>
          <w:sz w:val="20"/>
          <w:szCs w:val="20"/>
          <w:lang w:eastAsia="fr-FR"/>
          <w14:ligatures w14:val="none"/>
        </w:rPr>
        <w:br/>
        <w:t>Pour bâtir dans la nuit mes féeriques palais.</w:t>
      </w:r>
      <w:r w:rsidRPr="00465E51">
        <w:rPr>
          <w:rFonts w:eastAsia="Times New Roman" w:cs="Times New Roman"/>
          <w:color w:val="333333"/>
          <w:kern w:val="0"/>
          <w:sz w:val="20"/>
          <w:szCs w:val="20"/>
          <w:lang w:eastAsia="fr-FR"/>
          <w14:ligatures w14:val="none"/>
        </w:rPr>
        <w:br/>
        <w:t>Alors je rêverai des horizons bleuâtres,</w:t>
      </w:r>
      <w:r w:rsidRPr="00465E51">
        <w:rPr>
          <w:rFonts w:eastAsia="Times New Roman" w:cs="Times New Roman"/>
          <w:color w:val="333333"/>
          <w:kern w:val="0"/>
          <w:sz w:val="20"/>
          <w:szCs w:val="20"/>
          <w:lang w:eastAsia="fr-FR"/>
          <w14:ligatures w14:val="none"/>
        </w:rPr>
        <w:br/>
        <w:t>Des jardins, des jets d'eau pleurant dans les albâtres,</w:t>
      </w:r>
      <w:r w:rsidRPr="00465E51">
        <w:rPr>
          <w:rFonts w:eastAsia="Times New Roman" w:cs="Times New Roman"/>
          <w:color w:val="333333"/>
          <w:kern w:val="0"/>
          <w:sz w:val="20"/>
          <w:szCs w:val="20"/>
          <w:lang w:eastAsia="fr-FR"/>
          <w14:ligatures w14:val="none"/>
        </w:rPr>
        <w:br/>
        <w:t>Des baisers, des oiseaux chantant soir et matin,</w:t>
      </w:r>
      <w:r w:rsidRPr="00465E51">
        <w:rPr>
          <w:rFonts w:eastAsia="Times New Roman" w:cs="Times New Roman"/>
          <w:color w:val="333333"/>
          <w:kern w:val="0"/>
          <w:sz w:val="20"/>
          <w:szCs w:val="20"/>
          <w:lang w:eastAsia="fr-FR"/>
          <w14:ligatures w14:val="none"/>
        </w:rPr>
        <w:br/>
        <w:t>Et tout ce que l'Idylle a de plus enfantin.</w:t>
      </w:r>
      <w:r w:rsidRPr="00465E51">
        <w:rPr>
          <w:rFonts w:eastAsia="Times New Roman" w:cs="Times New Roman"/>
          <w:color w:val="333333"/>
          <w:kern w:val="0"/>
          <w:sz w:val="20"/>
          <w:szCs w:val="20"/>
          <w:lang w:eastAsia="fr-FR"/>
          <w14:ligatures w14:val="none"/>
        </w:rPr>
        <w:br/>
        <w:t>L'Émeute, tempêtant vainement à ma vitre,</w:t>
      </w:r>
      <w:r w:rsidRPr="00465E51">
        <w:rPr>
          <w:rFonts w:eastAsia="Times New Roman" w:cs="Times New Roman"/>
          <w:color w:val="333333"/>
          <w:kern w:val="0"/>
          <w:sz w:val="20"/>
          <w:szCs w:val="20"/>
          <w:lang w:eastAsia="fr-FR"/>
          <w14:ligatures w14:val="none"/>
        </w:rPr>
        <w:br/>
        <w:t>Ne fera pas lever mon front de mon pupitre ;</w:t>
      </w:r>
      <w:r w:rsidRPr="00465E51">
        <w:rPr>
          <w:rFonts w:eastAsia="Times New Roman" w:cs="Times New Roman"/>
          <w:color w:val="333333"/>
          <w:kern w:val="0"/>
          <w:sz w:val="20"/>
          <w:szCs w:val="20"/>
          <w:lang w:eastAsia="fr-FR"/>
          <w14:ligatures w14:val="none"/>
        </w:rPr>
        <w:br/>
        <w:t>Car je serai plongé dans cette volupté</w:t>
      </w:r>
      <w:r w:rsidRPr="00465E51">
        <w:rPr>
          <w:rFonts w:eastAsia="Times New Roman" w:cs="Times New Roman"/>
          <w:color w:val="333333"/>
          <w:kern w:val="0"/>
          <w:sz w:val="20"/>
          <w:szCs w:val="20"/>
          <w:lang w:eastAsia="fr-FR"/>
          <w14:ligatures w14:val="none"/>
        </w:rPr>
        <w:br/>
        <w:t>D'évoquer le Printemps avec ma volonté,</w:t>
      </w:r>
      <w:r w:rsidRPr="00465E51">
        <w:rPr>
          <w:rFonts w:eastAsia="Times New Roman" w:cs="Times New Roman"/>
          <w:color w:val="333333"/>
          <w:kern w:val="0"/>
          <w:sz w:val="20"/>
          <w:szCs w:val="20"/>
          <w:lang w:eastAsia="fr-FR"/>
          <w14:ligatures w14:val="none"/>
        </w:rPr>
        <w:br/>
        <w:t xml:space="preserve">De tirer un soleil de mon </w:t>
      </w:r>
      <w:r w:rsidR="00215DFA">
        <w:rPr>
          <w:rFonts w:eastAsia="Times New Roman" w:cs="Times New Roman"/>
          <w:color w:val="333333"/>
          <w:kern w:val="0"/>
          <w:sz w:val="20"/>
          <w:szCs w:val="20"/>
          <w:lang w:eastAsia="fr-FR"/>
          <w14:ligatures w14:val="none"/>
        </w:rPr>
        <w:t>cœur</w:t>
      </w:r>
      <w:r w:rsidRPr="00465E51">
        <w:rPr>
          <w:rFonts w:eastAsia="Times New Roman" w:cs="Times New Roman"/>
          <w:color w:val="333333"/>
          <w:kern w:val="0"/>
          <w:sz w:val="20"/>
          <w:szCs w:val="20"/>
          <w:lang w:eastAsia="fr-FR"/>
          <w14:ligatures w14:val="none"/>
        </w:rPr>
        <w:t>, et de faire</w:t>
      </w:r>
      <w:r w:rsidRPr="00465E51">
        <w:rPr>
          <w:rFonts w:ascii="Source Sans Pro" w:eastAsia="Times New Roman" w:hAnsi="Source Sans Pro" w:cs="Times New Roman"/>
          <w:color w:val="333333"/>
          <w:kern w:val="0"/>
          <w:sz w:val="27"/>
          <w:szCs w:val="27"/>
          <w:lang w:eastAsia="fr-FR"/>
          <w14:ligatures w14:val="none"/>
        </w:rPr>
        <w:br/>
      </w:r>
      <w:r w:rsidRPr="00465E51">
        <w:rPr>
          <w:rFonts w:eastAsia="Times New Roman" w:cs="Times New Roman"/>
          <w:color w:val="333333"/>
          <w:kern w:val="0"/>
          <w:sz w:val="20"/>
          <w:szCs w:val="20"/>
          <w:lang w:eastAsia="fr-FR"/>
          <w14:ligatures w14:val="none"/>
        </w:rPr>
        <w:t xml:space="preserve">De mes </w:t>
      </w:r>
      <w:proofErr w:type="spellStart"/>
      <w:r w:rsidRPr="00465E51">
        <w:rPr>
          <w:rFonts w:eastAsia="Times New Roman" w:cs="Times New Roman"/>
          <w:color w:val="333333"/>
          <w:kern w:val="0"/>
          <w:sz w:val="20"/>
          <w:szCs w:val="20"/>
          <w:lang w:eastAsia="fr-FR"/>
          <w14:ligatures w14:val="none"/>
        </w:rPr>
        <w:t>pensers</w:t>
      </w:r>
      <w:proofErr w:type="spellEnd"/>
      <w:r w:rsidRPr="00465E51">
        <w:rPr>
          <w:rFonts w:eastAsia="Times New Roman" w:cs="Times New Roman"/>
          <w:color w:val="333333"/>
          <w:kern w:val="0"/>
          <w:sz w:val="20"/>
          <w:szCs w:val="20"/>
          <w:lang w:eastAsia="fr-FR"/>
          <w14:ligatures w14:val="none"/>
        </w:rPr>
        <w:t xml:space="preserve"> brûlants une tiède atmosphère.</w:t>
      </w:r>
    </w:p>
    <w:p w14:paraId="47D8EC6B" w14:textId="77777777" w:rsidR="00E910F7" w:rsidRDefault="00E910F7" w:rsidP="00465E51">
      <w:pPr>
        <w:tabs>
          <w:tab w:val="clear" w:pos="993"/>
        </w:tabs>
        <w:spacing w:line="240" w:lineRule="auto"/>
        <w:jc w:val="left"/>
        <w:rPr>
          <w:rFonts w:eastAsia="Times New Roman" w:cs="Times New Roman"/>
          <w:color w:val="333333"/>
          <w:kern w:val="0"/>
          <w:sz w:val="20"/>
          <w:szCs w:val="20"/>
          <w:lang w:eastAsia="fr-FR"/>
          <w14:ligatures w14:val="none"/>
        </w:rPr>
      </w:pPr>
    </w:p>
    <w:p w14:paraId="1744E2C5" w14:textId="77777777" w:rsidR="00E910F7" w:rsidRDefault="00E910F7" w:rsidP="00E910F7">
      <w:pPr>
        <w:spacing w:line="240" w:lineRule="auto"/>
        <w:jc w:val="right"/>
        <w:rPr>
          <w:rFonts w:cs="Arial"/>
          <w:iCs/>
          <w:color w:val="202122"/>
          <w:sz w:val="22"/>
          <w:szCs w:val="22"/>
          <w:shd w:val="clear" w:color="auto" w:fill="FFFFFF"/>
        </w:rPr>
      </w:pPr>
      <w:r w:rsidRPr="00107FE9">
        <w:rPr>
          <w:rFonts w:cs="Arial"/>
          <w:color w:val="202122"/>
          <w:sz w:val="22"/>
          <w:szCs w:val="22"/>
          <w:shd w:val="clear" w:color="auto" w:fill="FFFFFF"/>
        </w:rPr>
        <w:t xml:space="preserve">Charles Baudelaire, </w:t>
      </w:r>
      <w:r w:rsidRPr="00107FE9">
        <w:rPr>
          <w:rFonts w:cs="Arial"/>
          <w:i/>
          <w:color w:val="202122"/>
          <w:sz w:val="22"/>
          <w:szCs w:val="22"/>
          <w:shd w:val="clear" w:color="auto" w:fill="FFFFFF"/>
        </w:rPr>
        <w:t>Les Fleurs du mal</w:t>
      </w:r>
      <w:r w:rsidRPr="00107FE9">
        <w:rPr>
          <w:rFonts w:cs="Arial"/>
          <w:iCs/>
          <w:color w:val="202122"/>
          <w:sz w:val="22"/>
          <w:szCs w:val="22"/>
          <w:shd w:val="clear" w:color="auto" w:fill="FFFFFF"/>
        </w:rPr>
        <w:t>, 1859.</w:t>
      </w:r>
    </w:p>
    <w:p w14:paraId="615DC22F" w14:textId="77777777" w:rsidR="00E910F7" w:rsidRPr="00465E51" w:rsidRDefault="00E910F7" w:rsidP="00E910F7">
      <w:pPr>
        <w:tabs>
          <w:tab w:val="clear" w:pos="993"/>
        </w:tabs>
        <w:spacing w:line="240" w:lineRule="auto"/>
        <w:jc w:val="right"/>
        <w:rPr>
          <w:rFonts w:eastAsia="Times New Roman" w:cs="Times New Roman"/>
          <w:color w:val="333333"/>
          <w:kern w:val="0"/>
          <w:sz w:val="20"/>
          <w:szCs w:val="20"/>
          <w:lang w:eastAsia="fr-FR"/>
          <w14:ligatures w14:val="none"/>
        </w:rPr>
      </w:pPr>
    </w:p>
    <w:p w14:paraId="417271C0" w14:textId="03624EC0" w:rsidR="00A73697" w:rsidRPr="00465E51" w:rsidRDefault="00A73697" w:rsidP="00465E51">
      <w:pPr>
        <w:spacing w:line="240" w:lineRule="auto"/>
        <w:jc w:val="left"/>
        <w:rPr>
          <w:rFonts w:cs="Arial"/>
          <w:iCs/>
          <w:color w:val="202122"/>
          <w:sz w:val="22"/>
          <w:szCs w:val="22"/>
          <w:shd w:val="clear" w:color="auto" w:fill="FFFFFF"/>
        </w:rPr>
      </w:pPr>
    </w:p>
    <w:sectPr w:rsidR="00A73697" w:rsidRPr="00465E51" w:rsidSect="00D33C65">
      <w:pgSz w:w="11906" w:h="16838"/>
      <w:pgMar w:top="1021" w:right="907" w:bottom="1021" w:left="907" w:header="709" w:footer="6"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2" w:usb2="00000000" w:usb3="00000000" w:csb0="000000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ource Sans Pro">
    <w:panose1 w:val="020B0503030403020204"/>
    <w:charset w:val="00"/>
    <w:family w:val="swiss"/>
    <w:pitch w:val="variable"/>
    <w:sig w:usb0="600002F7" w:usb1="02000001"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4"/>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3C65"/>
    <w:rsid w:val="00035929"/>
    <w:rsid w:val="00107FE9"/>
    <w:rsid w:val="00215DFA"/>
    <w:rsid w:val="00330577"/>
    <w:rsid w:val="003952AA"/>
    <w:rsid w:val="00465E51"/>
    <w:rsid w:val="004D2CDE"/>
    <w:rsid w:val="004F0EA5"/>
    <w:rsid w:val="006C1DBA"/>
    <w:rsid w:val="00814492"/>
    <w:rsid w:val="00832AAC"/>
    <w:rsid w:val="00927D89"/>
    <w:rsid w:val="00A73697"/>
    <w:rsid w:val="00AD698D"/>
    <w:rsid w:val="00C0405B"/>
    <w:rsid w:val="00C7577D"/>
    <w:rsid w:val="00D33C65"/>
    <w:rsid w:val="00E910F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4:docId w14:val="4A690E70"/>
  <w15:chartTrackingRefBased/>
  <w15:docId w15:val="{6427792E-64CE-6042-A42C-FD6B8CFDD9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3C65"/>
    <w:pPr>
      <w:tabs>
        <w:tab w:val="left" w:pos="993"/>
      </w:tabs>
      <w:spacing w:line="259" w:lineRule="auto"/>
    </w:pPr>
    <w:rPr>
      <w:rFonts w:ascii="Garamond" w:hAnsi="Garamond"/>
    </w:rPr>
  </w:style>
  <w:style w:type="paragraph" w:styleId="Titre1">
    <w:name w:val="heading 1"/>
    <w:basedOn w:val="Normal"/>
    <w:next w:val="Normal"/>
    <w:link w:val="Titre1Car"/>
    <w:uiPriority w:val="9"/>
    <w:qFormat/>
    <w:rsid w:val="00D33C65"/>
    <w:pPr>
      <w:keepNext/>
      <w:keepLines/>
      <w:tabs>
        <w:tab w:val="clear" w:pos="993"/>
      </w:tabs>
      <w:spacing w:before="360" w:after="80" w:line="240" w:lineRule="auto"/>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D33C65"/>
    <w:pPr>
      <w:keepNext/>
      <w:keepLines/>
      <w:tabs>
        <w:tab w:val="clear" w:pos="993"/>
      </w:tabs>
      <w:spacing w:before="160" w:after="80" w:line="240" w:lineRule="auto"/>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unhideWhenUsed/>
    <w:qFormat/>
    <w:rsid w:val="00D33C65"/>
    <w:pPr>
      <w:keepNext/>
      <w:keepLines/>
      <w:tabs>
        <w:tab w:val="clear" w:pos="993"/>
      </w:tabs>
      <w:spacing w:before="160" w:after="80" w:line="240" w:lineRule="auto"/>
      <w:outlineLvl w:val="2"/>
    </w:pPr>
    <w:rPr>
      <w:rFonts w:asciiTheme="minorHAnsi" w:eastAsiaTheme="majorEastAsia" w:hAnsiTheme="minorHAnsi"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D33C65"/>
    <w:pPr>
      <w:keepNext/>
      <w:keepLines/>
      <w:tabs>
        <w:tab w:val="clear" w:pos="993"/>
      </w:tabs>
      <w:spacing w:before="80" w:after="40" w:line="240" w:lineRule="auto"/>
      <w:outlineLvl w:val="3"/>
    </w:pPr>
    <w:rPr>
      <w:rFonts w:asciiTheme="minorHAnsi" w:eastAsiaTheme="majorEastAsia" w:hAnsiTheme="minorHAnsi" w:cstheme="majorBidi"/>
      <w:i/>
      <w:iCs/>
      <w:color w:val="0F4761" w:themeColor="accent1" w:themeShade="BF"/>
    </w:rPr>
  </w:style>
  <w:style w:type="paragraph" w:styleId="Titre5">
    <w:name w:val="heading 5"/>
    <w:basedOn w:val="Normal"/>
    <w:next w:val="Normal"/>
    <w:link w:val="Titre5Car"/>
    <w:uiPriority w:val="9"/>
    <w:semiHidden/>
    <w:unhideWhenUsed/>
    <w:qFormat/>
    <w:rsid w:val="00D33C65"/>
    <w:pPr>
      <w:keepNext/>
      <w:keepLines/>
      <w:tabs>
        <w:tab w:val="clear" w:pos="993"/>
      </w:tabs>
      <w:spacing w:before="80" w:after="40" w:line="240" w:lineRule="auto"/>
      <w:outlineLvl w:val="4"/>
    </w:pPr>
    <w:rPr>
      <w:rFonts w:asciiTheme="minorHAnsi" w:eastAsiaTheme="majorEastAsia" w:hAnsiTheme="minorHAnsi" w:cstheme="majorBidi"/>
      <w:color w:val="0F4761" w:themeColor="accent1" w:themeShade="BF"/>
    </w:rPr>
  </w:style>
  <w:style w:type="paragraph" w:styleId="Titre6">
    <w:name w:val="heading 6"/>
    <w:basedOn w:val="Normal"/>
    <w:next w:val="Normal"/>
    <w:link w:val="Titre6Car"/>
    <w:uiPriority w:val="9"/>
    <w:semiHidden/>
    <w:unhideWhenUsed/>
    <w:qFormat/>
    <w:rsid w:val="00D33C65"/>
    <w:pPr>
      <w:keepNext/>
      <w:keepLines/>
      <w:tabs>
        <w:tab w:val="clear" w:pos="993"/>
      </w:tabs>
      <w:spacing w:before="40" w:line="240" w:lineRule="auto"/>
      <w:outlineLvl w:val="5"/>
    </w:pPr>
    <w:rPr>
      <w:rFonts w:asciiTheme="minorHAnsi" w:eastAsiaTheme="majorEastAsia" w:hAnsiTheme="minorHAnsi" w:cstheme="majorBidi"/>
      <w:i/>
      <w:iCs/>
      <w:color w:val="595959" w:themeColor="text1" w:themeTint="A6"/>
    </w:rPr>
  </w:style>
  <w:style w:type="paragraph" w:styleId="Titre7">
    <w:name w:val="heading 7"/>
    <w:basedOn w:val="Normal"/>
    <w:next w:val="Normal"/>
    <w:link w:val="Titre7Car"/>
    <w:uiPriority w:val="9"/>
    <w:semiHidden/>
    <w:unhideWhenUsed/>
    <w:qFormat/>
    <w:rsid w:val="00D33C65"/>
    <w:pPr>
      <w:keepNext/>
      <w:keepLines/>
      <w:tabs>
        <w:tab w:val="clear" w:pos="993"/>
      </w:tabs>
      <w:spacing w:before="40" w:line="240" w:lineRule="auto"/>
      <w:outlineLvl w:val="6"/>
    </w:pPr>
    <w:rPr>
      <w:rFonts w:asciiTheme="minorHAnsi" w:eastAsiaTheme="majorEastAsia" w:hAnsiTheme="minorHAnsi" w:cstheme="majorBidi"/>
      <w:color w:val="595959" w:themeColor="text1" w:themeTint="A6"/>
    </w:rPr>
  </w:style>
  <w:style w:type="paragraph" w:styleId="Titre8">
    <w:name w:val="heading 8"/>
    <w:basedOn w:val="Normal"/>
    <w:next w:val="Normal"/>
    <w:link w:val="Titre8Car"/>
    <w:uiPriority w:val="9"/>
    <w:semiHidden/>
    <w:unhideWhenUsed/>
    <w:qFormat/>
    <w:rsid w:val="00D33C65"/>
    <w:pPr>
      <w:keepNext/>
      <w:keepLines/>
      <w:tabs>
        <w:tab w:val="clear" w:pos="993"/>
      </w:tabs>
      <w:spacing w:line="240" w:lineRule="auto"/>
      <w:outlineLvl w:val="7"/>
    </w:pPr>
    <w:rPr>
      <w:rFonts w:asciiTheme="minorHAnsi" w:eastAsiaTheme="majorEastAsia" w:hAnsiTheme="minorHAnsi" w:cstheme="majorBidi"/>
      <w:i/>
      <w:iCs/>
      <w:color w:val="272727" w:themeColor="text1" w:themeTint="D8"/>
    </w:rPr>
  </w:style>
  <w:style w:type="paragraph" w:styleId="Titre9">
    <w:name w:val="heading 9"/>
    <w:basedOn w:val="Normal"/>
    <w:next w:val="Normal"/>
    <w:link w:val="Titre9Car"/>
    <w:uiPriority w:val="9"/>
    <w:semiHidden/>
    <w:unhideWhenUsed/>
    <w:qFormat/>
    <w:rsid w:val="00D33C65"/>
    <w:pPr>
      <w:keepNext/>
      <w:keepLines/>
      <w:tabs>
        <w:tab w:val="clear" w:pos="993"/>
      </w:tabs>
      <w:spacing w:line="240" w:lineRule="auto"/>
      <w:outlineLvl w:val="8"/>
    </w:pPr>
    <w:rPr>
      <w:rFonts w:asciiTheme="minorHAnsi" w:eastAsiaTheme="majorEastAsia" w:hAnsiTheme="minorHAnsi"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D33C65"/>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D33C65"/>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rsid w:val="00D33C65"/>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D33C65"/>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D33C65"/>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D33C65"/>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D33C65"/>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D33C65"/>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D33C65"/>
    <w:rPr>
      <w:rFonts w:eastAsiaTheme="majorEastAsia" w:cstheme="majorBidi"/>
      <w:color w:val="272727" w:themeColor="text1" w:themeTint="D8"/>
    </w:rPr>
  </w:style>
  <w:style w:type="paragraph" w:styleId="Titre">
    <w:name w:val="Title"/>
    <w:basedOn w:val="Normal"/>
    <w:next w:val="Normal"/>
    <w:link w:val="TitreCar"/>
    <w:uiPriority w:val="10"/>
    <w:qFormat/>
    <w:rsid w:val="00D33C65"/>
    <w:pPr>
      <w:tabs>
        <w:tab w:val="clear" w:pos="993"/>
      </w:tabs>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D33C65"/>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D33C65"/>
    <w:pPr>
      <w:numPr>
        <w:ilvl w:val="1"/>
      </w:numPr>
      <w:tabs>
        <w:tab w:val="clear" w:pos="993"/>
      </w:tabs>
      <w:spacing w:after="160" w:line="240" w:lineRule="auto"/>
    </w:pPr>
    <w:rPr>
      <w:rFonts w:asciiTheme="minorHAnsi" w:eastAsiaTheme="majorEastAsia" w:hAnsiTheme="minorHAnsi" w:cstheme="majorBidi"/>
      <w:color w:val="595959" w:themeColor="text1" w:themeTint="A6"/>
      <w:spacing w:val="15"/>
      <w:sz w:val="28"/>
      <w:szCs w:val="28"/>
    </w:rPr>
  </w:style>
  <w:style w:type="character" w:customStyle="1" w:styleId="Sous-titreCar">
    <w:name w:val="Sous-titre Car"/>
    <w:basedOn w:val="Policepardfaut"/>
    <w:link w:val="Sous-titre"/>
    <w:uiPriority w:val="11"/>
    <w:rsid w:val="00D33C65"/>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D33C65"/>
    <w:pPr>
      <w:tabs>
        <w:tab w:val="clear" w:pos="993"/>
      </w:tabs>
      <w:spacing w:before="160" w:after="160" w:line="240" w:lineRule="auto"/>
      <w:jc w:val="center"/>
    </w:pPr>
    <w:rPr>
      <w:i/>
      <w:iCs/>
      <w:color w:val="404040" w:themeColor="text1" w:themeTint="BF"/>
    </w:rPr>
  </w:style>
  <w:style w:type="character" w:customStyle="1" w:styleId="CitationCar">
    <w:name w:val="Citation Car"/>
    <w:basedOn w:val="Policepardfaut"/>
    <w:link w:val="Citation"/>
    <w:uiPriority w:val="29"/>
    <w:rsid w:val="00D33C65"/>
    <w:rPr>
      <w:rFonts w:ascii="Garamond" w:hAnsi="Garamond"/>
      <w:i/>
      <w:iCs/>
      <w:color w:val="404040" w:themeColor="text1" w:themeTint="BF"/>
    </w:rPr>
  </w:style>
  <w:style w:type="paragraph" w:styleId="Paragraphedeliste">
    <w:name w:val="List Paragraph"/>
    <w:basedOn w:val="Normal"/>
    <w:uiPriority w:val="34"/>
    <w:qFormat/>
    <w:rsid w:val="00D33C65"/>
    <w:pPr>
      <w:tabs>
        <w:tab w:val="clear" w:pos="993"/>
      </w:tabs>
      <w:spacing w:line="240" w:lineRule="auto"/>
      <w:ind w:left="720"/>
      <w:contextualSpacing/>
    </w:pPr>
  </w:style>
  <w:style w:type="character" w:styleId="Accentuationintense">
    <w:name w:val="Intense Emphasis"/>
    <w:basedOn w:val="Policepardfaut"/>
    <w:uiPriority w:val="21"/>
    <w:qFormat/>
    <w:rsid w:val="00D33C65"/>
    <w:rPr>
      <w:i/>
      <w:iCs/>
      <w:color w:val="0F4761" w:themeColor="accent1" w:themeShade="BF"/>
    </w:rPr>
  </w:style>
  <w:style w:type="paragraph" w:styleId="Citationintense">
    <w:name w:val="Intense Quote"/>
    <w:basedOn w:val="Normal"/>
    <w:next w:val="Normal"/>
    <w:link w:val="CitationintenseCar"/>
    <w:uiPriority w:val="30"/>
    <w:qFormat/>
    <w:rsid w:val="00D33C65"/>
    <w:pPr>
      <w:pBdr>
        <w:top w:val="single" w:sz="4" w:space="10" w:color="0F4761" w:themeColor="accent1" w:themeShade="BF"/>
        <w:bottom w:val="single" w:sz="4" w:space="10" w:color="0F4761" w:themeColor="accent1" w:themeShade="BF"/>
      </w:pBdr>
      <w:tabs>
        <w:tab w:val="clear" w:pos="993"/>
      </w:tabs>
      <w:spacing w:before="360" w:after="360" w:line="240" w:lineRule="auto"/>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D33C65"/>
    <w:rPr>
      <w:rFonts w:ascii="Garamond" w:hAnsi="Garamond"/>
      <w:i/>
      <w:iCs/>
      <w:color w:val="0F4761" w:themeColor="accent1" w:themeShade="BF"/>
    </w:rPr>
  </w:style>
  <w:style w:type="character" w:styleId="Rfrenceintense">
    <w:name w:val="Intense Reference"/>
    <w:basedOn w:val="Policepardfaut"/>
    <w:uiPriority w:val="32"/>
    <w:qFormat/>
    <w:rsid w:val="00D33C6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2013 – 2022">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1</Pages>
  <Words>757</Words>
  <Characters>4168</Characters>
  <Application>Microsoft Office Word</Application>
  <DocSecurity>0</DocSecurity>
  <Lines>34</Lines>
  <Paragraphs>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Romain Berry</dc:creator>
  <cp:keywords/>
  <dc:description/>
  <cp:lastModifiedBy>Romain Berry</cp:lastModifiedBy>
  <cp:revision>2</cp:revision>
  <dcterms:created xsi:type="dcterms:W3CDTF">2026-05-05T16:33:00Z</dcterms:created>
  <dcterms:modified xsi:type="dcterms:W3CDTF">2026-05-05T17:10:00Z</dcterms:modified>
</cp:coreProperties>
</file>