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DB6" w:rsidRPr="00CB29C9" w:rsidRDefault="00D04210" w:rsidP="00991112">
      <w:pPr>
        <w:pStyle w:val="Titre"/>
        <w:pBdr>
          <w:bottom w:val="none" w:sz="0" w:space="0" w:color="auto"/>
        </w:pBdr>
        <w:rPr>
          <w:rFonts w:asciiTheme="minorHAnsi" w:hAnsiTheme="minorHAnsi" w:cstheme="minorHAnsi"/>
          <w:color w:val="auto"/>
          <w:sz w:val="20"/>
          <w:szCs w:val="20"/>
        </w:rPr>
      </w:pPr>
      <w:r w:rsidRPr="00CB29C9">
        <w:rPr>
          <w:rFonts w:asciiTheme="minorHAnsi" w:hAnsiTheme="minorHAnsi" w:cstheme="minorHAnsi"/>
          <w:color w:val="auto"/>
          <w:sz w:val="20"/>
          <w:szCs w:val="20"/>
        </w:rPr>
        <w:t xml:space="preserve">D’après le sujet </w:t>
      </w:r>
      <w:r w:rsidR="00001241" w:rsidRPr="00CB29C9">
        <w:rPr>
          <w:rFonts w:asciiTheme="minorHAnsi" w:hAnsiTheme="minorHAnsi" w:cstheme="minorHAnsi"/>
          <w:color w:val="auto"/>
          <w:sz w:val="20"/>
          <w:szCs w:val="20"/>
        </w:rPr>
        <w:t>CC</w:t>
      </w:r>
      <w:r w:rsidR="00991112" w:rsidRPr="00CB29C9">
        <w:rPr>
          <w:rFonts w:asciiTheme="minorHAnsi" w:hAnsiTheme="minorHAnsi" w:cstheme="minorHAnsi"/>
          <w:color w:val="auto"/>
          <w:sz w:val="20"/>
          <w:szCs w:val="20"/>
        </w:rPr>
        <w:t>IN</w:t>
      </w:r>
      <w:r w:rsidR="00001241" w:rsidRPr="00CB29C9">
        <w:rPr>
          <w:rFonts w:asciiTheme="minorHAnsi" w:hAnsiTheme="minorHAnsi" w:cstheme="minorHAnsi"/>
          <w:color w:val="auto"/>
          <w:sz w:val="20"/>
          <w:szCs w:val="20"/>
        </w:rPr>
        <w:t xml:space="preserve">P MP 2018 : </w:t>
      </w:r>
      <w:r w:rsidR="00B83DB6" w:rsidRPr="00CB29C9">
        <w:rPr>
          <w:rFonts w:asciiTheme="minorHAnsi" w:hAnsiTheme="minorHAnsi" w:cstheme="minorHAnsi"/>
          <w:color w:val="auto"/>
          <w:sz w:val="20"/>
          <w:szCs w:val="20"/>
        </w:rPr>
        <w:t>Tête de coupe de tissus</w:t>
      </w:r>
    </w:p>
    <w:p w:rsidR="00B83DB6" w:rsidRDefault="00B83DB6" w:rsidP="00B83DB6">
      <w:r>
        <w:t>Le système étudié dans ce sujet est une tête de coupe de tissus conçue et réalisée par la société française Lectra, leader mondial dans la découpe automatisée des tissus.</w:t>
      </w:r>
    </w:p>
    <w:p w:rsidR="00B83DB6" w:rsidRDefault="00B83DB6" w:rsidP="00B83DB6">
      <w:pPr>
        <w:rPr>
          <w:b/>
        </w:rPr>
      </w:pPr>
      <w:r w:rsidRPr="00B83DB6">
        <w:rPr>
          <w:b/>
        </w:rPr>
        <w:t>Présentation générale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97"/>
      </w:tblGrid>
      <w:tr w:rsidR="00B83DB6" w:rsidTr="004C45B9">
        <w:tc>
          <w:tcPr>
            <w:tcW w:w="5637" w:type="dxa"/>
          </w:tcPr>
          <w:p w:rsidR="00B83DB6" w:rsidRDefault="00B83DB6" w:rsidP="00B83DB6">
            <w:pPr>
              <w:pStyle w:val="Paragraphedeliste"/>
              <w:numPr>
                <w:ilvl w:val="0"/>
                <w:numId w:val="1"/>
              </w:numPr>
            </w:pPr>
            <w:r>
              <w:t>Un système de découpe automatisé de tissus est composé (figure 1) :</w:t>
            </w:r>
          </w:p>
          <w:p w:rsidR="00B83DB6" w:rsidRDefault="00B83DB6" w:rsidP="00B83DB6">
            <w:pPr>
              <w:pStyle w:val="Paragraphedeliste"/>
              <w:numPr>
                <w:ilvl w:val="0"/>
                <w:numId w:val="1"/>
              </w:numPr>
            </w:pPr>
            <w:r>
              <w:t>d’une table de découpe sur laquelle le tissus à découper (appelé matelas) est maintenu en position par aspiration ;</w:t>
            </w:r>
          </w:p>
          <w:p w:rsidR="00B83DB6" w:rsidRDefault="00B83DB6" w:rsidP="00B83DB6">
            <w:pPr>
              <w:pStyle w:val="Paragraphedeliste"/>
              <w:numPr>
                <w:ilvl w:val="0"/>
                <w:numId w:val="1"/>
              </w:numPr>
            </w:pPr>
            <w:r>
              <w:t xml:space="preserve">d’un bras transversal qui se déplace en translation de direction </w:t>
            </w:r>
            <w:r>
              <w:softHyphen/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acc>
            </m:oMath>
            <w:r>
              <w:t xml:space="preserve"> par rapport à la table ;</w:t>
            </w:r>
          </w:p>
          <w:p w:rsidR="00B83DB6" w:rsidRDefault="00B83DB6" w:rsidP="00B83DB6">
            <w:pPr>
              <w:pStyle w:val="Paragraphedeliste"/>
              <w:numPr>
                <w:ilvl w:val="0"/>
                <w:numId w:val="1"/>
              </w:numPr>
            </w:pPr>
            <w:r>
              <w:t xml:space="preserve">d’une tête de coupe qui se déplace en translation de direction </w:t>
            </w:r>
            <w:r>
              <w:softHyphen/>
            </w:r>
            <m:oMath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acc>
            </m:oMath>
            <w:r>
              <w:t xml:space="preserve"> par rapport au bras transversal ;</w:t>
            </w:r>
          </w:p>
          <w:p w:rsidR="00B83DB6" w:rsidRPr="00001241" w:rsidRDefault="00B83DB6" w:rsidP="00B83DB6">
            <w:pPr>
              <w:pStyle w:val="Paragraphedeliste"/>
              <w:numPr>
                <w:ilvl w:val="0"/>
                <w:numId w:val="1"/>
              </w:numPr>
            </w:pPr>
            <w:r>
              <w:t>d’un ordinateur qui pilote l’ensemble du système.</w:t>
            </w:r>
          </w:p>
        </w:tc>
        <w:tc>
          <w:tcPr>
            <w:tcW w:w="3575" w:type="dxa"/>
          </w:tcPr>
          <w:p w:rsidR="00B83DB6" w:rsidRDefault="004C45B9" w:rsidP="00B83DB6">
            <w:pPr>
              <w:rPr>
                <w:b/>
              </w:rPr>
            </w:pPr>
            <w:r>
              <w:rPr>
                <w:b/>
                <w:noProof/>
                <w:lang w:eastAsia="fr-FR"/>
              </w:rPr>
              <w:drawing>
                <wp:inline distT="0" distB="0" distL="0" distR="0">
                  <wp:extent cx="2391161" cy="1700787"/>
                  <wp:effectExtent l="0" t="0" r="952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161" cy="1700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3DB6" w:rsidRPr="00B83DB6" w:rsidRDefault="00B83DB6" w:rsidP="00B83DB6">
      <w:pPr>
        <w:rPr>
          <w:b/>
        </w:rPr>
      </w:pPr>
    </w:p>
    <w:p w:rsidR="00B83DB6" w:rsidRDefault="004C45B9" w:rsidP="004C45B9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038354" cy="2441453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354" cy="2441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DB6" w:rsidRDefault="00B83DB6" w:rsidP="00B83DB6">
      <w:pPr>
        <w:jc w:val="center"/>
      </w:pPr>
      <w:r w:rsidRPr="00B83DB6">
        <w:rPr>
          <w:b/>
        </w:rPr>
        <w:t>Figure 1</w:t>
      </w:r>
      <w:r>
        <w:t xml:space="preserve"> – Structure d’une table de découpe de tissus</w:t>
      </w:r>
    </w:p>
    <w:p w:rsidR="00B83DB6" w:rsidRDefault="00B83DB6" w:rsidP="00B83DB6">
      <w:r>
        <w:t>Dans ce sujet, nous nous intéresserons plus particulièrement à la tête de coupe proposée par Lectra dans deux versions (initiale et améliorée) dont le diagramme partiel des exigences pour la solution de découpe (logiciel/machine) est présenté dans la figure 2.</w:t>
      </w:r>
    </w:p>
    <w:p w:rsidR="00B83DB6" w:rsidRDefault="00B83DB6" w:rsidP="00B83DB6">
      <w:r>
        <w:t>Nous allons plus précisément étudier, dans les trois premières parties, la tête de coupe dans sa version initiale puis la dernière partie sera consacrée à la version améliorée.</w:t>
      </w:r>
      <w:bookmarkStart w:id="0" w:name="_GoBack"/>
      <w:bookmarkEnd w:id="0"/>
    </w:p>
    <w:p w:rsidR="00B83DB6" w:rsidRDefault="00B83DB6">
      <w:r>
        <w:br w:type="page"/>
      </w:r>
    </w:p>
    <w:p w:rsidR="00B83DB6" w:rsidRDefault="005A3F1C" w:rsidP="00B83DB6">
      <w:pPr>
        <w:rPr>
          <w:b/>
        </w:rPr>
      </w:pPr>
      <w:r>
        <w:rPr>
          <w:b/>
          <w:noProof/>
          <w:lang w:eastAsia="fr-FR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80.75pt;margin-top:377.45pt;width:32.25pt;height:19.35pt;z-index:251659264" stroked="f">
            <v:fill opacity="0"/>
            <v:textbox>
              <w:txbxContent>
                <w:p w:rsidR="001F7C48" w:rsidRPr="006D3F15" w:rsidRDefault="001F7C48">
                  <w:pPr>
                    <w:rPr>
                      <w:b/>
                      <w:sz w:val="16"/>
                      <w:szCs w:val="16"/>
                    </w:rPr>
                  </w:pPr>
                  <w:r w:rsidRPr="006D3F15">
                    <w:rPr>
                      <w:b/>
                      <w:sz w:val="16"/>
                      <w:szCs w:val="16"/>
                    </w:rPr>
                    <w:t>z0</w:t>
                  </w:r>
                </w:p>
              </w:txbxContent>
            </v:textbox>
          </v:shape>
        </w:pict>
      </w:r>
      <w:r>
        <w:rPr>
          <w:b/>
          <w:noProof/>
          <w:lang w:eastAsia="fr-FR"/>
        </w:rPr>
        <w:pict>
          <v:rect id="_x0000_s1030" style="position:absolute;margin-left:388.75pt;margin-top:381.3pt;width:7.5pt;height:7.15pt;z-index:251658240" stroked="f"/>
        </w:pict>
      </w:r>
      <w:r w:rsidR="004C45B9">
        <w:rPr>
          <w:b/>
          <w:noProof/>
          <w:lang w:eastAsia="fr-FR"/>
        </w:rPr>
        <w:drawing>
          <wp:inline distT="0" distB="0" distL="0" distR="0">
            <wp:extent cx="6108204" cy="8151892"/>
            <wp:effectExtent l="19050" t="0" r="6846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2.png"/>
                    <pic:cNvPicPr/>
                  </pic:nvPicPr>
                  <pic:blipFill>
                    <a:blip r:embed="rId10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204" cy="815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DB6" w:rsidRDefault="00B83DB6" w:rsidP="00B83DB6">
      <w:pPr>
        <w:jc w:val="center"/>
      </w:pPr>
      <w:r w:rsidRPr="00B83DB6">
        <w:rPr>
          <w:b/>
        </w:rPr>
        <w:t>Figure 2</w:t>
      </w:r>
      <w:r w:rsidRPr="00B83DB6">
        <w:t xml:space="preserve"> – Diagramme des exigences</w:t>
      </w:r>
    </w:p>
    <w:p w:rsidR="00B83DB6" w:rsidRDefault="00B83DB6" w:rsidP="00B83DB6">
      <w:r>
        <w:br w:type="page"/>
      </w:r>
    </w:p>
    <w:p w:rsidR="00B83DB6" w:rsidRDefault="00B83DB6" w:rsidP="00B83DB6">
      <w:pPr>
        <w:pStyle w:val="Titre1"/>
      </w:pPr>
      <w:r>
        <w:lastRenderedPageBreak/>
        <w:t>Partie I - Modélisation du comportement du moteur de coupe</w:t>
      </w:r>
    </w:p>
    <w:p w:rsidR="00B83DB6" w:rsidRPr="00B83DB6" w:rsidRDefault="00B83DB6" w:rsidP="00B83DB6">
      <w:pPr>
        <w:rPr>
          <w:i/>
        </w:rPr>
      </w:pPr>
      <w:r w:rsidRPr="00B83DB6">
        <w:rPr>
          <w:b/>
          <w:i/>
        </w:rPr>
        <w:t>Objectif :</w:t>
      </w:r>
      <w:r w:rsidRPr="00B83DB6">
        <w:rPr>
          <w:i/>
        </w:rPr>
        <w:t xml:space="preserve"> modéliser la chaîne d’asservissement en vitesse du moteur afin de déterminer les paramètres du correcteur permettant de respecter l’exigence 1.2.2.1.</w:t>
      </w:r>
    </w:p>
    <w:p w:rsidR="00B83DB6" w:rsidRDefault="00B83DB6" w:rsidP="00B83DB6">
      <w:r>
        <w:t xml:space="preserve">Le mouvement de coupe est asservi en vitesse. La vitesse de rotation du moteur, notée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(t)</m:t>
        </m:r>
      </m:oMath>
      <w:r>
        <w:t xml:space="preserve">, est le paramètre asservi. Elle est mesurée à l’aide d’un codeur incrémental et de son conditionneur qui fournissent une tension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mes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, image de la vitesse de rotation du moteur. Cette tension est comparée à la tension consigne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</m:t>
            </m:r>
            <m:r>
              <w:rPr>
                <w:rFonts w:ascii="Cambria Math" w:hAnsi="Cambria Math"/>
              </w:rPr>
              <m:t>ons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, image de la vitesse de rotation de consigne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cons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; un adaptateur fournit</w:t>
      </w:r>
      <w:r w:rsidR="000B5B2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cons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à partir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cons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. La tension </w:t>
      </w:r>
      <m:oMath>
        <m:r>
          <w:rPr>
            <w:rFonts w:ascii="Cambria Math" w:hAnsi="Cambria Math"/>
          </w:rPr>
          <m:t>ε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cons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mes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est alors transformée en tension</w:t>
      </w:r>
      <w:r w:rsidR="000B5B28">
        <w:t xml:space="preserve"> </w:t>
      </w:r>
      <w:r>
        <w:t xml:space="preserve">d’alimentation du moteur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par l’ensemble correcteur-variateur.</w:t>
      </w:r>
    </w:p>
    <w:p w:rsidR="00B83DB6" w:rsidRDefault="00B83DB6" w:rsidP="007C74CC">
      <w:pPr>
        <w:ind w:left="426" w:hanging="426"/>
      </w:pPr>
      <w:r w:rsidRPr="007C74CC">
        <w:rPr>
          <w:b/>
        </w:rPr>
        <w:t>Q1.</w:t>
      </w:r>
      <w:r w:rsidR="007C74CC">
        <w:tab/>
      </w:r>
      <w:r>
        <w:t>Compléter le schéma-bloc fonctionnel du document réponse DR1 en indiquant dans les blocs</w:t>
      </w:r>
      <w:r w:rsidR="000B5B28">
        <w:t xml:space="preserve"> </w:t>
      </w:r>
      <w:r>
        <w:t>le nom des composants (moteur, adaptateur, correcteur-variateur, capteur-conditionneur) et les</w:t>
      </w:r>
      <w:r w:rsidR="000B5B28">
        <w:t xml:space="preserve"> </w:t>
      </w:r>
      <w:r>
        <w:t>paramètres qui transitent entre les blocs.</w:t>
      </w:r>
    </w:p>
    <w:p w:rsidR="00B83DB6" w:rsidRDefault="00B83DB6" w:rsidP="000B5B28">
      <w:pPr>
        <w:pStyle w:val="Titre2"/>
      </w:pPr>
      <w:r>
        <w:t>I.1 - Modélisation du comportement du moteur</w:t>
      </w:r>
    </w:p>
    <w:p w:rsidR="00B83DB6" w:rsidRPr="000B5B28" w:rsidRDefault="00B83DB6" w:rsidP="00B83DB6">
      <w:pPr>
        <w:rPr>
          <w:i/>
        </w:rPr>
      </w:pPr>
      <w:r w:rsidRPr="000B5B28">
        <w:rPr>
          <w:b/>
          <w:i/>
        </w:rPr>
        <w:t>Objectif :</w:t>
      </w:r>
      <w:r w:rsidRPr="000B5B28">
        <w:rPr>
          <w:i/>
        </w:rPr>
        <w:t xml:space="preserve"> modéliser le comportement en vitesse du moteur.</w:t>
      </w:r>
    </w:p>
    <w:p w:rsidR="00B83DB6" w:rsidRDefault="00B83DB6" w:rsidP="000B5B28">
      <w:pPr>
        <w:spacing w:after="0"/>
      </w:pPr>
      <w:r>
        <w:t>Le moteur utilisé est un moteur à courant continu dont les caractéristiques sont :</w:t>
      </w:r>
    </w:p>
    <w:p w:rsidR="00B83DB6" w:rsidRDefault="000B5B28" w:rsidP="000B5B28">
      <w:pPr>
        <w:pStyle w:val="Paragraphedeliste"/>
        <w:numPr>
          <w:ilvl w:val="0"/>
          <w:numId w:val="2"/>
        </w:numPr>
      </w:pPr>
      <m:oMath>
        <m:r>
          <w:rPr>
            <w:rFonts w:ascii="Cambria Math" w:hAnsi="Cambria Math"/>
          </w:rPr>
          <m:t>R</m:t>
        </m:r>
      </m:oMath>
      <w:r w:rsidR="00B83DB6">
        <w:t>, résistance de l’induit ;</w:t>
      </w:r>
    </w:p>
    <w:p w:rsidR="00B83DB6" w:rsidRDefault="000B5B28" w:rsidP="000B5B28">
      <w:pPr>
        <w:pStyle w:val="Paragraphedeliste"/>
        <w:numPr>
          <w:ilvl w:val="0"/>
          <w:numId w:val="2"/>
        </w:numPr>
      </w:pPr>
      <m:oMath>
        <m:r>
          <w:rPr>
            <w:rFonts w:ascii="Cambria Math" w:hAnsi="Cambria Math"/>
          </w:rPr>
          <m:t>L</m:t>
        </m:r>
      </m:oMath>
      <w:r w:rsidR="00B83DB6">
        <w:t>, inductance de l’induit ;</w:t>
      </w:r>
    </w:p>
    <w:p w:rsidR="00B83DB6" w:rsidRDefault="005A3F1C" w:rsidP="000B5B28">
      <w:pPr>
        <w:pStyle w:val="Paragraphedeliste"/>
        <w:numPr>
          <w:ilvl w:val="0"/>
          <w:numId w:val="2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 w:rsidR="00B83DB6">
        <w:t>, constante de vitesse ;</w:t>
      </w:r>
    </w:p>
    <w:p w:rsidR="00B83DB6" w:rsidRDefault="005A3F1C" w:rsidP="000B5B28">
      <w:pPr>
        <w:pStyle w:val="Paragraphedeliste"/>
        <w:numPr>
          <w:ilvl w:val="0"/>
          <w:numId w:val="2"/>
        </w:numPr>
        <w:spacing w:after="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83DB6">
        <w:t>, constante de couple.</w:t>
      </w:r>
    </w:p>
    <w:p w:rsidR="00B83DB6" w:rsidRDefault="00B83DB6" w:rsidP="00B83DB6">
      <w:r>
        <w:t>On donne les quatre équations du modèle d’un moteur à courant continu :</w:t>
      </w:r>
    </w:p>
    <w:p w:rsidR="004C45B9" w:rsidRDefault="005A3F1C" w:rsidP="000B5B28">
      <w:pPr>
        <w:jc w:val="center"/>
        <w:rPr>
          <w:rFonts w:eastAsiaTheme="minorEastAsia"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=R.i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+L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di(t)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+e(t) </m:t>
          </m:r>
        </m:oMath>
      </m:oMathPara>
    </w:p>
    <w:p w:rsidR="000B5B28" w:rsidRPr="000B5B28" w:rsidRDefault="000B5B28" w:rsidP="000B5B28">
      <w:pPr>
        <w:jc w:val="center"/>
      </w:pPr>
      <m:oMathPara>
        <m:oMath>
          <m:r>
            <w:rPr>
              <w:rFonts w:ascii="Cambria Math" w:hAnsi="Cambria Math"/>
            </w:rPr>
            <m:t>J</m:t>
          </m:r>
          <m:f>
            <m:fPr>
              <m:ctrlPr>
                <w:rPr>
                  <w:rFonts w:ascii="Cambria Math" w:hAnsi="Cambria Math"/>
                  <w:i/>
                  <w:iCs/>
                </w:rPr>
              </m:ctrlPr>
            </m:fPr>
            <m:num>
              <m:r>
                <w:rPr>
                  <w:rFonts w:ascii="Cambria Math" w:hAnsi="Cambria Math"/>
                </w:rPr>
                <m:t>dω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r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:rsidR="004C45B9" w:rsidRPr="004C45B9" w:rsidRDefault="005A3F1C" w:rsidP="000B5B28">
      <w:pPr>
        <w:jc w:val="center"/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.i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:rsidR="000B5B28" w:rsidRDefault="000B5B28" w:rsidP="000B5B28">
      <w:pPr>
        <w:jc w:val="center"/>
      </w:pPr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e</m:t>
              </m:r>
            </m:sub>
          </m:sSub>
          <m:r>
            <w:rPr>
              <w:rFonts w:ascii="Cambria Math" w:hAnsi="Cambria Math"/>
            </w:rPr>
            <m:t>.ω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</m:oMath>
      </m:oMathPara>
    </w:p>
    <w:p w:rsidR="00B83DB6" w:rsidRDefault="00B83DB6" w:rsidP="000B5B28">
      <w:pPr>
        <w:spacing w:after="0"/>
      </w:pPr>
      <w:r>
        <w:t>où :</w:t>
      </w:r>
    </w:p>
    <w:p w:rsidR="00B83DB6" w:rsidRDefault="005A3F1C" w:rsidP="000B5B28">
      <w:pPr>
        <w:pStyle w:val="Paragraphedeliste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la tension d’alimentation du moteur ;</w:t>
      </w:r>
    </w:p>
    <w:p w:rsidR="00B83DB6" w:rsidRDefault="000B5B28" w:rsidP="000B5B28">
      <w:pPr>
        <w:pStyle w:val="Paragraphedeliste"/>
        <w:numPr>
          <w:ilvl w:val="0"/>
          <w:numId w:val="3"/>
        </w:numPr>
      </w:pPr>
      <m:oMath>
        <m: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l’intensité traversant l’induit ;</w:t>
      </w:r>
    </w:p>
    <w:p w:rsidR="00B83DB6" w:rsidRDefault="000B5B28" w:rsidP="000B5B28">
      <w:pPr>
        <w:pStyle w:val="Paragraphedeliste"/>
        <w:numPr>
          <w:ilvl w:val="0"/>
          <w:numId w:val="3"/>
        </w:numPr>
      </w:pP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la force contre-électromotrice ;</w:t>
      </w:r>
    </w:p>
    <w:p w:rsidR="00B83DB6" w:rsidRDefault="005A3F1C" w:rsidP="000B5B28">
      <w:pPr>
        <w:pStyle w:val="Paragraphedeliste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la vitesse de rotation de l’arbre moteur ;</w:t>
      </w:r>
    </w:p>
    <w:p w:rsidR="00B83DB6" w:rsidRDefault="005A3F1C" w:rsidP="000B5B28">
      <w:pPr>
        <w:pStyle w:val="Paragraphedeliste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le couple moteur ;</w:t>
      </w:r>
    </w:p>
    <w:p w:rsidR="00B83DB6" w:rsidRDefault="005A3F1C" w:rsidP="000B5B28">
      <w:pPr>
        <w:pStyle w:val="Paragraphedeliste"/>
        <w:numPr>
          <w:ilvl w:val="0"/>
          <w:numId w:val="3"/>
        </w:num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B83DB6">
        <w:t xml:space="preserve"> est le couple résistant ;</w:t>
      </w:r>
    </w:p>
    <w:p w:rsidR="00B83DB6" w:rsidRDefault="000B5B28" w:rsidP="000B5B28">
      <w:pPr>
        <w:pStyle w:val="Paragraphedeliste"/>
        <w:numPr>
          <w:ilvl w:val="0"/>
          <w:numId w:val="3"/>
        </w:numPr>
      </w:pPr>
      <m:oMath>
        <m:r>
          <w:rPr>
            <w:rFonts w:ascii="Cambria Math" w:hAnsi="Cambria Math"/>
          </w:rPr>
          <m:t>J</m:t>
        </m:r>
      </m:oMath>
      <w:r w:rsidR="00B83DB6">
        <w:t xml:space="preserve"> est le moment d’inertie de l’ensemble en mouvement ramené à l’arbre moteur, supposé</w:t>
      </w:r>
      <w:r>
        <w:t xml:space="preserve"> </w:t>
      </w:r>
      <w:r w:rsidR="00B83DB6">
        <w:t>constant dans cette partie.</w:t>
      </w:r>
    </w:p>
    <w:p w:rsidR="00B83DB6" w:rsidRPr="000B5B28" w:rsidRDefault="00B83DB6" w:rsidP="000B5B28">
      <w:pPr>
        <w:spacing w:after="0"/>
        <w:rPr>
          <w:b/>
        </w:rPr>
      </w:pPr>
      <w:r w:rsidRPr="000B5B28">
        <w:rPr>
          <w:b/>
        </w:rPr>
        <w:t>Notations</w:t>
      </w:r>
    </w:p>
    <w:p w:rsidR="00B83DB6" w:rsidRDefault="00B83DB6" w:rsidP="004C45B9">
      <w:pPr>
        <w:spacing w:after="0"/>
      </w:pPr>
      <w:r>
        <w:t>La transformée de Laplace</w:t>
      </w:r>
      <w:r w:rsidR="000A071D">
        <w:t xml:space="preserve"> d’une fonction temporelle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est notée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>
        <w:t>.</w:t>
      </w:r>
    </w:p>
    <w:p w:rsidR="00B83DB6" w:rsidRDefault="00B83DB6" w:rsidP="004C45B9">
      <w:pPr>
        <w:spacing w:after="0"/>
      </w:pPr>
      <w:r>
        <w:t xml:space="preserve">La fonction de transfert du moteur est notée 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Ω</m:t>
                </m:r>
                <m:ctrlPr>
                  <w:rPr>
                    <w:rFonts w:ascii="Cambria Math" w:hAnsi="Cambria Math"/>
                  </w:rPr>
                </m:ctrlP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p</m:t>
                </m:r>
              </m:e>
            </m:d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U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p</m:t>
                </m:r>
              </m:e>
            </m:d>
          </m:den>
        </m:f>
      </m:oMath>
      <w:r>
        <w:t>.</w:t>
      </w:r>
    </w:p>
    <w:p w:rsidR="00B83DB6" w:rsidRDefault="00B83DB6" w:rsidP="007606B9">
      <w:pPr>
        <w:spacing w:after="0"/>
        <w:ind w:left="426" w:hanging="426"/>
      </w:pPr>
      <w:r w:rsidRPr="007606B9">
        <w:rPr>
          <w:b/>
        </w:rPr>
        <w:t>Q2.</w:t>
      </w:r>
      <w:r w:rsidR="007606B9">
        <w:tab/>
      </w:r>
      <w:r>
        <w:t>Transformer les quatre équations dans le domaine de Laplace en supposant les conditions</w:t>
      </w:r>
      <w:r w:rsidR="000A071D">
        <w:t xml:space="preserve"> </w:t>
      </w:r>
      <w:r>
        <w:t>initiales nulles.</w:t>
      </w:r>
    </w:p>
    <w:p w:rsidR="004C45B9" w:rsidRDefault="00B83DB6" w:rsidP="007606B9">
      <w:pPr>
        <w:ind w:left="426" w:hanging="426"/>
      </w:pPr>
      <w:r w:rsidRPr="007606B9">
        <w:rPr>
          <w:b/>
        </w:rPr>
        <w:t>Q3.</w:t>
      </w:r>
      <w:r w:rsidR="007606B9">
        <w:tab/>
      </w:r>
      <w:r>
        <w:t xml:space="preserve">En supposant le couple résistant nul,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=0</m:t>
        </m:r>
      </m:oMath>
      <w:r>
        <w:t>, donner la forme canonique de la fonction de</w:t>
      </w:r>
      <w:r w:rsidR="000A071D">
        <w:t xml:space="preserve"> transfert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>
        <w:t xml:space="preserve"> en fonction de </w:t>
      </w:r>
      <m:oMath>
        <m:r>
          <w:rPr>
            <w:rFonts w:ascii="Cambria Math" w:hAnsi="Cambria Math"/>
          </w:rPr>
          <m:t>R</m:t>
        </m:r>
      </m:oMath>
      <w:r>
        <w:t xml:space="preserve">, </w:t>
      </w:r>
      <m:oMath>
        <m:r>
          <w:rPr>
            <w:rFonts w:ascii="Cambria Math" w:hAnsi="Cambria Math"/>
          </w:rPr>
          <m:t>L</m:t>
        </m:r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e</m:t>
            </m:r>
          </m:sub>
        </m:sSub>
      </m:oMath>
      <w: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t xml:space="preserve"> et </w:t>
      </w:r>
      <m:oMath>
        <m:r>
          <w:rPr>
            <w:rFonts w:ascii="Cambria Math" w:hAnsi="Cambria Math"/>
          </w:rPr>
          <m:t>J</m:t>
        </m:r>
      </m:oMath>
      <w:r>
        <w:t>.</w:t>
      </w:r>
      <w:r w:rsidR="004C45B9">
        <w:br w:type="page"/>
      </w:r>
    </w:p>
    <w:p w:rsidR="00FE27EA" w:rsidRDefault="00FE27EA" w:rsidP="00FE27EA">
      <w:pPr>
        <w:pStyle w:val="Titre2"/>
      </w:pPr>
      <w:r>
        <w:lastRenderedPageBreak/>
        <w:t>I.</w:t>
      </w:r>
      <w:r w:rsidR="00A51DA7">
        <w:t>2</w:t>
      </w:r>
      <w:r>
        <w:t xml:space="preserve"> - Optimisation des performances de l’asservissement en vitesse du moteur</w:t>
      </w:r>
    </w:p>
    <w:p w:rsidR="00FE27EA" w:rsidRPr="00FE27EA" w:rsidRDefault="00FE27EA" w:rsidP="00FE27EA">
      <w:pPr>
        <w:rPr>
          <w:i/>
        </w:rPr>
      </w:pPr>
      <w:r w:rsidRPr="00FE27EA">
        <w:rPr>
          <w:b/>
          <w:i/>
        </w:rPr>
        <w:t>Objectif :</w:t>
      </w:r>
      <w:r w:rsidRPr="00FE27EA">
        <w:rPr>
          <w:i/>
        </w:rPr>
        <w:t xml:space="preserve"> analyser les performances de l’asservissement en vitesse du moteur afin de concevoir un correcteur permettant de vérifier l’exigence 1.2.2.1.</w:t>
      </w:r>
    </w:p>
    <w:p w:rsidR="00FE27EA" w:rsidRDefault="00FE27EA" w:rsidP="00FE27EA">
      <w:r>
        <w:t xml:space="preserve">Le correcteur de l’asservissement en vitesse du moteur est un proportionnel-intégrateur de fonction de transfert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cor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p</m:t>
            </m:r>
          </m:den>
        </m:f>
      </m:oMath>
      <w:r>
        <w:rPr>
          <w:rFonts w:eastAsiaTheme="minorEastAsia"/>
        </w:rPr>
        <w:t xml:space="preserve"> </w:t>
      </w:r>
      <w:r>
        <w:t>.</w:t>
      </w:r>
    </w:p>
    <w:p w:rsidR="00983E91" w:rsidRDefault="00FE27EA" w:rsidP="00FE27EA">
      <w:r>
        <w:t xml:space="preserve">Les résultats de simulation de la réponse du moteur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, en boucle fermée, pour une entrée échelon d’amplitude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=3 000 tr/min</m:t>
        </m:r>
      </m:oMath>
      <w:r>
        <w:t xml:space="preserve"> pour différentes valeurs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 xml:space="preserve"> et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sont donnés sur la figure 4.</w:t>
      </w:r>
    </w:p>
    <w:p w:rsidR="00FE27EA" w:rsidRDefault="004C45B9" w:rsidP="004C45B9">
      <w:pPr>
        <w:jc w:val="center"/>
      </w:pPr>
      <w:r>
        <w:rPr>
          <w:noProof/>
          <w:lang w:eastAsia="fr-FR"/>
        </w:rPr>
        <w:drawing>
          <wp:inline distT="0" distB="0" distL="0" distR="0">
            <wp:extent cx="5129794" cy="379934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9794" cy="379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7EA" w:rsidRDefault="00FE27EA" w:rsidP="00FE27EA">
      <w:pPr>
        <w:jc w:val="center"/>
      </w:pPr>
      <w:r w:rsidRPr="00FE27EA">
        <w:rPr>
          <w:b/>
        </w:rPr>
        <w:t>Figure 4</w:t>
      </w:r>
      <w:r>
        <w:t xml:space="preserve"> – Évolutions simulées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pour une consigne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=3 000 tr/min</m:t>
        </m:r>
      </m:oMath>
      <w:r>
        <w:t xml:space="preserve"> et pour différentes valeurs des gains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</w:p>
    <w:p w:rsidR="00FE27EA" w:rsidRDefault="00FE27EA" w:rsidP="00A51DA7">
      <w:pPr>
        <w:ind w:left="426" w:hanging="426"/>
      </w:pPr>
      <w:r w:rsidRPr="00A51DA7">
        <w:rPr>
          <w:b/>
        </w:rPr>
        <w:t>Q</w:t>
      </w:r>
      <w:r w:rsidR="00A51DA7" w:rsidRPr="00A51DA7">
        <w:rPr>
          <w:b/>
        </w:rPr>
        <w:t>4</w:t>
      </w:r>
      <w:r w:rsidRPr="00A51DA7">
        <w:rPr>
          <w:b/>
        </w:rPr>
        <w:t>.</w:t>
      </w:r>
      <w:r w:rsidR="00A51DA7">
        <w:tab/>
      </w:r>
      <w:r>
        <w:t xml:space="preserve">Pour chaque courbe de la figure 4, préciser, en le justifiant, si la valeur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est nulle ou non.</w:t>
      </w:r>
    </w:p>
    <w:p w:rsidR="00FE27EA" w:rsidRDefault="00FE27EA" w:rsidP="00A51DA7">
      <w:pPr>
        <w:ind w:left="426" w:hanging="426"/>
      </w:pPr>
      <w:r w:rsidRPr="00A51DA7">
        <w:rPr>
          <w:b/>
        </w:rPr>
        <w:t>Q</w:t>
      </w:r>
      <w:r w:rsidR="00A51DA7" w:rsidRPr="00A51DA7">
        <w:rPr>
          <w:b/>
        </w:rPr>
        <w:t>5</w:t>
      </w:r>
      <w:r w:rsidRPr="00A51DA7">
        <w:rPr>
          <w:b/>
        </w:rPr>
        <w:t>.</w:t>
      </w:r>
      <w:r w:rsidR="00A51DA7">
        <w:tab/>
      </w:r>
      <w:r>
        <w:t xml:space="preserve">Pour les courbes (1) et (2), préciser, en le justifiant, la simulation qui est associée à la plus grande valeur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>.</w:t>
      </w:r>
    </w:p>
    <w:p w:rsidR="00FE27EA" w:rsidRDefault="00FE27EA" w:rsidP="00A51DA7">
      <w:pPr>
        <w:ind w:left="426" w:hanging="426"/>
      </w:pPr>
      <w:r w:rsidRPr="00A51DA7">
        <w:rPr>
          <w:b/>
        </w:rPr>
        <w:t>Q</w:t>
      </w:r>
      <w:r w:rsidR="00A51DA7" w:rsidRPr="00A51DA7">
        <w:rPr>
          <w:b/>
        </w:rPr>
        <w:t>6</w:t>
      </w:r>
      <w:r w:rsidRPr="00A51DA7">
        <w:rPr>
          <w:b/>
        </w:rPr>
        <w:t>.</w:t>
      </w:r>
      <w:r w:rsidR="00A51DA7">
        <w:tab/>
      </w:r>
      <w:r>
        <w:t>Déterminer les valeurs associées aux quatre critères de performances de l’exigence 1.2.2.1. Conclure sur le correcteur à adopter.</w:t>
      </w:r>
    </w:p>
    <w:p w:rsidR="00FE27EA" w:rsidRDefault="00FE27EA" w:rsidP="00FE27EA">
      <w:r>
        <w:br w:type="page"/>
      </w:r>
    </w:p>
    <w:p w:rsidR="004B7CDF" w:rsidRDefault="004B7CDF" w:rsidP="004B7CDF">
      <w:pPr>
        <w:pStyle w:val="Titre1"/>
      </w:pPr>
      <w:r>
        <w:lastRenderedPageBreak/>
        <w:t>Partie II - Modélisation du comportement mécanique de la tête de coupe</w:t>
      </w:r>
    </w:p>
    <w:p w:rsidR="004B7CDF" w:rsidRPr="004B7CDF" w:rsidRDefault="004B7CDF" w:rsidP="004B7CDF">
      <w:pPr>
        <w:tabs>
          <w:tab w:val="left" w:pos="6249"/>
        </w:tabs>
        <w:rPr>
          <w:i/>
        </w:rPr>
      </w:pPr>
      <w:r w:rsidRPr="004B7CDF">
        <w:rPr>
          <w:b/>
          <w:i/>
        </w:rPr>
        <w:t>Objectif :</w:t>
      </w:r>
      <w:r w:rsidRPr="004B7CDF">
        <w:rPr>
          <w:i/>
        </w:rPr>
        <w:t xml:space="preserve"> modéliser le comportement dynamique de la tête de coupe afin d’identifier un phénomène de vibration néfaste au regard de l’exigence 1.2.2.</w:t>
      </w:r>
    </w:p>
    <w:p w:rsidR="004B7CDF" w:rsidRDefault="004B7CDF" w:rsidP="004B7CDF">
      <w:pPr>
        <w:pStyle w:val="Titre2"/>
      </w:pPr>
      <w:r>
        <w:t>II.1 - Modélisation du comportement cinématique de la tête de coupe</w:t>
      </w:r>
    </w:p>
    <w:p w:rsidR="004B7CDF" w:rsidRPr="00365F31" w:rsidRDefault="004B7CDF" w:rsidP="004B7CDF">
      <w:pPr>
        <w:tabs>
          <w:tab w:val="left" w:pos="6249"/>
        </w:tabs>
        <w:rPr>
          <w:i/>
        </w:rPr>
      </w:pPr>
      <w:r w:rsidRPr="00365F31">
        <w:rPr>
          <w:b/>
          <w:i/>
        </w:rPr>
        <w:t>Objectifs :</w:t>
      </w:r>
      <w:r w:rsidRPr="00365F31">
        <w:rPr>
          <w:i/>
        </w:rPr>
        <w:t xml:space="preserve"> déterminer la loi entrée/sortie de la chaîne cinématique de la tête de coupe et valider son comportement vis-à-vis des </w:t>
      </w:r>
      <w:r w:rsidR="00F96181" w:rsidRPr="00365F31">
        <w:rPr>
          <w:i/>
        </w:rPr>
        <w:t>exigences</w:t>
      </w:r>
      <w:r w:rsidRPr="00365F31">
        <w:rPr>
          <w:i/>
        </w:rPr>
        <w:t xml:space="preserve"> 1.2.2.3 et 1.2.2.4.</w:t>
      </w:r>
    </w:p>
    <w:p w:rsidR="004B7CDF" w:rsidRDefault="004B7CDF" w:rsidP="004B7CDF">
      <w:pPr>
        <w:tabs>
          <w:tab w:val="left" w:pos="6249"/>
        </w:tabs>
      </w:pPr>
      <w:r>
        <w:t>La découpe du tissu est réalisée par un mouvement de translation alternative d’une lame par rapport</w:t>
      </w:r>
      <w:r w:rsidR="00365F31">
        <w:t xml:space="preserve"> </w:t>
      </w:r>
      <w:r>
        <w:t>au matelas de tissus. Ce mouvement est obtenu par un système bielle-manivelle dont le schéma cinématique</w:t>
      </w:r>
      <w:r w:rsidR="00365F31">
        <w:t xml:space="preserve"> </w:t>
      </w:r>
      <w:r>
        <w:t>est donné par la figure 9. Les mouvements de translation de la tête de coupe par rapport à la</w:t>
      </w:r>
      <w:r w:rsidR="00365F31">
        <w:t xml:space="preserve"> </w:t>
      </w:r>
      <w:r>
        <w:t>table impliquent que les bases</w:t>
      </w:r>
      <w:r w:rsidR="00365F31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365F31">
        <w:rPr>
          <w:rFonts w:eastAsiaTheme="minorEastAsia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acc>
          </m:e>
        </m:d>
      </m:oMath>
      <w:r>
        <w:t>, liées respectivement à la tête de coupe et à</w:t>
      </w:r>
      <w:r w:rsidR="00365F31">
        <w:t xml:space="preserve"> </w:t>
      </w:r>
      <w:r>
        <w:t>la table, sont identiques (figure 1).</w:t>
      </w:r>
    </w:p>
    <w:p w:rsidR="004B7CDF" w:rsidRDefault="004C45B9" w:rsidP="004C45B9">
      <w:pPr>
        <w:tabs>
          <w:tab w:val="left" w:pos="6249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5394971" cy="4078232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9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71" cy="407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CDF" w:rsidRDefault="004B7CDF" w:rsidP="00365F31">
      <w:pPr>
        <w:tabs>
          <w:tab w:val="left" w:pos="6249"/>
        </w:tabs>
        <w:jc w:val="center"/>
      </w:pPr>
      <w:r w:rsidRPr="00365F31">
        <w:rPr>
          <w:b/>
        </w:rPr>
        <w:t>Figure 9</w:t>
      </w:r>
      <w:r>
        <w:t xml:space="preserve"> – Système d’entraînement de la lame de coupe et schéma cinématique associé</w:t>
      </w:r>
    </w:p>
    <w:p w:rsidR="004B7CDF" w:rsidRPr="00365F31" w:rsidRDefault="004B7CDF" w:rsidP="004B7CDF">
      <w:pPr>
        <w:tabs>
          <w:tab w:val="left" w:pos="6249"/>
        </w:tabs>
        <w:rPr>
          <w:b/>
        </w:rPr>
      </w:pPr>
      <w:r w:rsidRPr="00365F31">
        <w:rPr>
          <w:b/>
        </w:rPr>
        <w:t>Modélisation des liaisons et paramétrage du système</w:t>
      </w:r>
    </w:p>
    <w:p w:rsidR="004B7CDF" w:rsidRDefault="004B7CDF" w:rsidP="004B7CDF">
      <w:pPr>
        <w:tabs>
          <w:tab w:val="left" w:pos="6249"/>
        </w:tabs>
      </w:pPr>
      <w:r>
        <w:t xml:space="preserve">On associe le repère </w:t>
      </w:r>
      <w:r w:rsidR="00365F3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A,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365F31">
        <w:t xml:space="preserve"> à la tête 2, le repère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A,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</m:e>
        </m:d>
      </m:oMath>
      <w:r w:rsidR="00365F31">
        <w:t xml:space="preserve"> </w:t>
      </w:r>
      <w:r>
        <w:t>à la manivelle 3, le</w:t>
      </w:r>
      <w:r w:rsidR="00365F31">
        <w:t xml:space="preserve"> </w:t>
      </w:r>
      <w:r>
        <w:t xml:space="preserve">repère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B,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</m:e>
        </m:d>
      </m:oMath>
      <w:r w:rsidR="00365F31">
        <w:rPr>
          <w:rFonts w:eastAsiaTheme="minorEastAsia"/>
        </w:rPr>
        <w:t xml:space="preserve"> </w:t>
      </w:r>
      <w:r w:rsidR="00365F31">
        <w:t xml:space="preserve">à la bielle 4 et le repère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C,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365F31">
        <w:t xml:space="preserve"> </w:t>
      </w:r>
      <w:r>
        <w:t>à la lame 5.</w:t>
      </w:r>
    </w:p>
    <w:p w:rsidR="00365F31" w:rsidRDefault="004B7CDF" w:rsidP="00F96181">
      <w:pPr>
        <w:tabs>
          <w:tab w:val="left" w:pos="6249"/>
        </w:tabs>
        <w:spacing w:after="0"/>
      </w:pPr>
      <w:r>
        <w:t>La manivelle 3 est en liaison pivot avec la tête 2, d’axe</w:t>
      </w:r>
      <w:r w:rsidR="00365F31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365F31">
        <w:rPr>
          <w:rFonts w:eastAsiaTheme="minorEastAsia"/>
        </w:rPr>
        <w:t xml:space="preserve"> </w:t>
      </w:r>
      <w:r w:rsidR="00365F31">
        <w:t xml:space="preserve">et d’angle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</m:e>
        </m:d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</m:e>
        </m:d>
      </m:oMath>
      <w:r w:rsidR="00365F31">
        <w:t>.</w:t>
      </w:r>
    </w:p>
    <w:p w:rsidR="004B7CDF" w:rsidRDefault="004B7CDF" w:rsidP="004B7CDF">
      <w:pPr>
        <w:tabs>
          <w:tab w:val="left" w:pos="6249"/>
        </w:tabs>
      </w:pPr>
      <w:r>
        <w:t>La manivelle 3 est en liaison pivot avec la bielle 4, d’axe</w:t>
      </w:r>
      <w:r w:rsidR="00F96181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B,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F96181">
        <w:rPr>
          <w:rFonts w:eastAsiaTheme="minorEastAsia"/>
        </w:rPr>
        <w:t xml:space="preserve"> et d’an</w:t>
      </w:r>
      <w:r w:rsidR="00F96181">
        <w:t xml:space="preserve">gle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43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</m:e>
        </m:d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</m:e>
        </m:d>
      </m:oMath>
      <w:r>
        <w:t>.</w:t>
      </w:r>
    </w:p>
    <w:p w:rsidR="004B7CDF" w:rsidRDefault="004B7CDF">
      <w:r>
        <w:br w:type="page"/>
      </w:r>
    </w:p>
    <w:p w:rsidR="004B7CDF" w:rsidRDefault="004B7CDF" w:rsidP="00F96181">
      <w:pPr>
        <w:tabs>
          <w:tab w:val="left" w:pos="6249"/>
        </w:tabs>
        <w:spacing w:after="0"/>
      </w:pPr>
      <w:r>
        <w:lastRenderedPageBreak/>
        <w:t>La bielle 4 est en liaison pivot avec la lame 5, d’axe</w:t>
      </w:r>
      <w:r w:rsidR="00F96181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C,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acc>
          </m:e>
        </m:d>
      </m:oMath>
      <w:r w:rsidR="00F96181">
        <w:t xml:space="preserve"> et d’angle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54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4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>
        <w:t>.</w:t>
      </w:r>
    </w:p>
    <w:p w:rsidR="004B7CDF" w:rsidRDefault="004B7CDF" w:rsidP="004B7CDF">
      <w:pPr>
        <w:tabs>
          <w:tab w:val="left" w:pos="6249"/>
        </w:tabs>
      </w:pPr>
      <w:r>
        <w:t xml:space="preserve">La lame 5 est en liaison glissière avec la tête 2, de direction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et de paramètre linéaire </w:t>
      </w:r>
      <m:oMath>
        <m:r>
          <w:rPr>
            <w:rFonts w:ascii="Cambria Math" w:hAnsi="Cambria Math"/>
          </w:rPr>
          <m:t>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>.</w:t>
      </w:r>
    </w:p>
    <w:p w:rsidR="004B7CDF" w:rsidRDefault="00F96181" w:rsidP="004B7CDF">
      <w:pPr>
        <w:tabs>
          <w:tab w:val="left" w:pos="6249"/>
        </w:tabs>
      </w:pPr>
      <w:r>
        <w:t xml:space="preserve">On pose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ij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</w:rPr>
              <m:t>ij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4B7CDF"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AB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 </w:t>
      </w:r>
      <w:r w:rsidR="004B7CDF"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=12,5 mm</m:t>
        </m:r>
      </m:oMath>
      <w:r w:rsidR="004B7CDF"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BC</m:t>
            </m:r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4</m:t>
                </m:r>
              </m:sub>
            </m:sSub>
          </m:e>
        </m:acc>
      </m:oMath>
      <w:r>
        <w:t xml:space="preserve"> </w:t>
      </w:r>
      <w:r w:rsidR="004B7CDF"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=80 mm</m:t>
        </m:r>
      </m:oMath>
      <w:r>
        <w:rPr>
          <w:rFonts w:eastAsiaTheme="minorEastAsia"/>
        </w:rPr>
        <w:t xml:space="preserve"> </w:t>
      </w:r>
      <w:r>
        <w:t xml:space="preserve">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AC</m:t>
            </m:r>
          </m:e>
        </m:acc>
        <m:r>
          <w:rPr>
            <w:rFonts w:ascii="Cambria Math" w:hAnsi="Cambria Math"/>
          </w:rPr>
          <m:t>=λ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 w:rsidR="004B7CDF">
        <w:t>.</w:t>
      </w:r>
    </w:p>
    <w:p w:rsidR="004B7CDF" w:rsidRDefault="004B7CDF" w:rsidP="00E30042">
      <w:pPr>
        <w:tabs>
          <w:tab w:val="left" w:pos="6249"/>
        </w:tabs>
        <w:ind w:left="426" w:hanging="426"/>
      </w:pPr>
      <w:r w:rsidRPr="00E30042">
        <w:rPr>
          <w:b/>
        </w:rPr>
        <w:t>Q7.</w:t>
      </w:r>
      <w:r w:rsidR="00E30042">
        <w:tab/>
      </w:r>
      <w:r>
        <w:t>Déterminer la relation entre</w:t>
      </w:r>
      <w:r w:rsidR="00F96181">
        <w:t xml:space="preserve"> les paramètres angulaires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F96181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43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F96181"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54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>.</w:t>
      </w:r>
    </w:p>
    <w:p w:rsidR="004B7CDF" w:rsidRDefault="004B7CDF" w:rsidP="00E30042">
      <w:pPr>
        <w:tabs>
          <w:tab w:val="left" w:pos="6249"/>
        </w:tabs>
        <w:ind w:left="426" w:hanging="426"/>
      </w:pPr>
      <w:r w:rsidRPr="00E30042">
        <w:rPr>
          <w:b/>
        </w:rPr>
        <w:t>Q</w:t>
      </w:r>
      <w:r w:rsidR="00E30042" w:rsidRPr="00E30042">
        <w:rPr>
          <w:b/>
        </w:rPr>
        <w:t>8.</w:t>
      </w:r>
      <w:r w:rsidR="00E30042">
        <w:tab/>
      </w:r>
      <w:r>
        <w:t xml:space="preserve">À l’aide d’une fermeture géométrique, déterminer la </w:t>
      </w:r>
      <w:r w:rsidR="00F96181">
        <w:t xml:space="preserve">relation entre le paramètre </w:t>
      </w:r>
      <m:oMath>
        <m:r>
          <w:rPr>
            <w:rFonts w:ascii="Cambria Math" w:hAnsi="Cambria Math"/>
          </w:rPr>
          <m:t>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>, l’angle</w:t>
      </w:r>
      <w:r w:rsidR="00F96181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 xml:space="preserve"> et les données géométriques du système.</w:t>
      </w:r>
    </w:p>
    <w:p w:rsidR="004B7CDF" w:rsidRDefault="004B7CDF" w:rsidP="00E30042">
      <w:pPr>
        <w:tabs>
          <w:tab w:val="left" w:pos="6249"/>
        </w:tabs>
        <w:ind w:left="426" w:hanging="426"/>
      </w:pPr>
      <w:r w:rsidRPr="00E30042">
        <w:rPr>
          <w:b/>
        </w:rPr>
        <w:t>Q9.</w:t>
      </w:r>
      <w:r w:rsidR="00E30042">
        <w:tab/>
      </w:r>
      <w:r>
        <w:t>En déduire l’expression littérale de l’amplitude des o</w:t>
      </w:r>
      <w:r w:rsidR="00F96181">
        <w:t xml:space="preserve">scillations de la lame, notée 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z</m:t>
        </m:r>
      </m:oMath>
      <w:r>
        <w:t>. Faire</w:t>
      </w:r>
      <w:r w:rsidR="00F96181">
        <w:t xml:space="preserve"> </w:t>
      </w:r>
      <w:r>
        <w:t>l’application numérique et conclure sur le respect de l’exigence 1.2.2.3.</w:t>
      </w:r>
    </w:p>
    <w:p w:rsidR="00E30042" w:rsidRDefault="004B7CDF" w:rsidP="00E421D2">
      <w:pPr>
        <w:tabs>
          <w:tab w:val="left" w:pos="6249"/>
        </w:tabs>
        <w:ind w:left="567" w:hanging="567"/>
      </w:pPr>
      <w:r w:rsidRPr="00E30042">
        <w:rPr>
          <w:b/>
        </w:rPr>
        <w:t>Q</w:t>
      </w:r>
      <w:r w:rsidR="00E30042" w:rsidRPr="00E30042">
        <w:rPr>
          <w:b/>
        </w:rPr>
        <w:t>1</w:t>
      </w:r>
      <w:r w:rsidRPr="00E30042">
        <w:rPr>
          <w:b/>
        </w:rPr>
        <w:t>0.</w:t>
      </w:r>
      <w:r w:rsidR="00E421D2">
        <w:tab/>
      </w:r>
      <w:r>
        <w:t>Calculer le rapport</w:t>
      </w:r>
      <w:r w:rsidR="00F96181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7147E">
        <w:rPr>
          <w:rFonts w:eastAsiaTheme="minorEastAsia"/>
        </w:rPr>
        <w:t xml:space="preserve"> </w:t>
      </w:r>
      <w:r>
        <w:t>et le comparer à la valeur 1. Montrer alors que la loi obtenue à la</w:t>
      </w:r>
      <w:r w:rsidR="0077147E">
        <w:t xml:space="preserve"> </w:t>
      </w:r>
      <w:r>
        <w:t xml:space="preserve">question </w:t>
      </w:r>
      <w:r w:rsidRPr="00CB29C9">
        <w:rPr>
          <w:b/>
        </w:rPr>
        <w:t>Q</w:t>
      </w:r>
      <w:r w:rsidR="00CB29C9">
        <w:rPr>
          <w:b/>
        </w:rPr>
        <w:t>8</w:t>
      </w:r>
      <w:r w:rsidR="00E30042">
        <w:t xml:space="preserve"> peut se mettre sous la forme :</w:t>
      </w:r>
    </w:p>
    <w:p w:rsidR="004B7CDF" w:rsidRDefault="004B7CDF" w:rsidP="00E30042">
      <w:pPr>
        <w:tabs>
          <w:tab w:val="left" w:pos="6249"/>
        </w:tabs>
        <w:ind w:left="426" w:hanging="426"/>
        <w:jc w:val="center"/>
      </w:pPr>
      <m:oMath>
        <m:r>
          <w:rPr>
            <w:rFonts w:ascii="Cambria Math" w:hAnsi="Cambria Math"/>
          </w:rPr>
          <m:t>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</m:sSub>
      </m:oMath>
      <w:r w:rsidR="0077147E">
        <w:t xml:space="preserve"> (t)</w:t>
      </w:r>
      <w:r>
        <w:t>.</w:t>
      </w:r>
    </w:p>
    <w:p w:rsidR="004B7CDF" w:rsidRDefault="004B7CDF" w:rsidP="004B7CDF">
      <w:pPr>
        <w:tabs>
          <w:tab w:val="left" w:pos="6249"/>
        </w:tabs>
      </w:pPr>
      <w:r>
        <w:t>Afin de valider cette approximation, les deux fonctions mathématiques ont été tracées sur un tour de</w:t>
      </w:r>
      <w:r w:rsidR="0077147E">
        <w:t xml:space="preserve"> </w:t>
      </w:r>
      <w:r>
        <w:t>l’arbre moteur (figure 10).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43"/>
        <w:gridCol w:w="4943"/>
      </w:tblGrid>
      <w:tr w:rsidR="004B7CDF" w:rsidTr="004C45B9">
        <w:tc>
          <w:tcPr>
            <w:tcW w:w="4943" w:type="dxa"/>
            <w:vAlign w:val="center"/>
          </w:tcPr>
          <w:p w:rsidR="004B7CDF" w:rsidRDefault="004C45B9" w:rsidP="004C45B9">
            <w:pPr>
              <w:tabs>
                <w:tab w:val="left" w:pos="6249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542037" cy="2761493"/>
                  <wp:effectExtent l="0" t="0" r="0" b="127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1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2037" cy="2761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7CDF" w:rsidRDefault="004B7CDF" w:rsidP="004C45B9">
            <w:pPr>
              <w:tabs>
                <w:tab w:val="left" w:pos="6249"/>
              </w:tabs>
              <w:jc w:val="center"/>
            </w:pPr>
            <w:r w:rsidRPr="004C45B9">
              <w:rPr>
                <w:b/>
              </w:rPr>
              <w:t>Figure 10</w:t>
            </w:r>
            <w:r>
              <w:t xml:space="preserve"> – Évolutions théorique (</w:t>
            </w:r>
            <w:r w:rsidR="004C45B9">
              <w:t>__</w:t>
            </w:r>
            <w:r>
              <w:t>) et approximée</w:t>
            </w:r>
          </w:p>
          <w:p w:rsidR="004B7CDF" w:rsidRDefault="004B7CDF" w:rsidP="004C45B9">
            <w:pPr>
              <w:tabs>
                <w:tab w:val="left" w:pos="6249"/>
              </w:tabs>
              <w:jc w:val="center"/>
            </w:pPr>
            <w:r>
              <w:t>(</w:t>
            </w:r>
            <w:r w:rsidR="004C45B9">
              <w:t xml:space="preserve">- - - </w:t>
            </w:r>
            <w:r>
              <w:t xml:space="preserve">) du paramètre </w:t>
            </w:r>
            <m:oMath>
              <m:r>
                <w:rPr>
                  <w:rFonts w:ascii="Cambria Math" w:hAnsi="Cambria Math"/>
                </w:rPr>
                <m:t>λ</m:t>
              </m:r>
            </m:oMath>
          </w:p>
        </w:tc>
        <w:tc>
          <w:tcPr>
            <w:tcW w:w="4943" w:type="dxa"/>
            <w:vAlign w:val="center"/>
          </w:tcPr>
          <w:p w:rsidR="004B7CDF" w:rsidRDefault="004C45B9" w:rsidP="004C45B9">
            <w:pPr>
              <w:tabs>
                <w:tab w:val="left" w:pos="6249"/>
              </w:tabs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2633477" cy="3511303"/>
                  <wp:effectExtent l="0" t="0" r="0" b="0"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11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3477" cy="3511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1241" w:rsidRDefault="00001241" w:rsidP="004C45B9">
            <w:pPr>
              <w:tabs>
                <w:tab w:val="left" w:pos="6249"/>
              </w:tabs>
              <w:jc w:val="center"/>
            </w:pPr>
          </w:p>
          <w:p w:rsidR="004B7CDF" w:rsidRDefault="004B7CDF" w:rsidP="004C45B9">
            <w:pPr>
              <w:tabs>
                <w:tab w:val="left" w:pos="6249"/>
              </w:tabs>
              <w:jc w:val="center"/>
            </w:pPr>
            <w:r w:rsidRPr="004C45B9">
              <w:rPr>
                <w:b/>
              </w:rPr>
              <w:t>Figure 11</w:t>
            </w:r>
            <w:r>
              <w:t xml:space="preserve"> – Évolutions théorique (</w:t>
            </w:r>
            <w:r w:rsidR="004C45B9">
              <w:t>__</w:t>
            </w:r>
            <w:r>
              <w:t>) et approximée</w:t>
            </w:r>
          </w:p>
          <w:p w:rsidR="004B7CDF" w:rsidRDefault="004B7CDF" w:rsidP="004C45B9">
            <w:pPr>
              <w:tabs>
                <w:tab w:val="left" w:pos="6249"/>
              </w:tabs>
              <w:jc w:val="center"/>
            </w:pPr>
            <w:r>
              <w:t>(</w:t>
            </w:r>
            <w:r w:rsidR="004C45B9">
              <w:t>- - -</w:t>
            </w:r>
            <w:r>
              <w:t>) de la vitesse</w:t>
            </w:r>
            <w:r w:rsidR="004C45B9">
              <w:t xml:space="preserve"> </w:t>
            </w:r>
            <m:oMath>
              <m:acc>
                <m:accPr>
                  <m:chr m:val="̇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λ</m:t>
                  </m:r>
                </m:e>
              </m:acc>
            </m:oMath>
            <w:r w:rsidR="004C45B9">
              <w:t xml:space="preserve"> </w:t>
            </w:r>
            <w:r>
              <w:t xml:space="preserve">pour une vitesse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32</m:t>
                  </m:r>
                </m:sub>
              </m:sSub>
              <m:r>
                <w:rPr>
                  <w:rFonts w:ascii="Cambria Math" w:hAnsi="Cambria Math"/>
                </w:rPr>
                <m:t>=3 000 tr/min</m:t>
              </m:r>
            </m:oMath>
          </w:p>
        </w:tc>
      </w:tr>
    </w:tbl>
    <w:p w:rsidR="0077147E" w:rsidRDefault="0077147E" w:rsidP="004B7CDF">
      <w:pPr>
        <w:tabs>
          <w:tab w:val="left" w:pos="6249"/>
        </w:tabs>
      </w:pPr>
    </w:p>
    <w:p w:rsidR="004B7CDF" w:rsidRDefault="004B7CDF" w:rsidP="00E421D2">
      <w:pPr>
        <w:tabs>
          <w:tab w:val="left" w:pos="6249"/>
        </w:tabs>
        <w:ind w:left="567" w:hanging="567"/>
      </w:pPr>
      <w:r w:rsidRPr="00CB29C9">
        <w:rPr>
          <w:b/>
        </w:rPr>
        <w:t>Q</w:t>
      </w:r>
      <w:r w:rsidR="00CB29C9" w:rsidRPr="00CB29C9">
        <w:rPr>
          <w:b/>
        </w:rPr>
        <w:t>1</w:t>
      </w:r>
      <w:r w:rsidRPr="00CB29C9">
        <w:rPr>
          <w:b/>
        </w:rPr>
        <w:t>1.</w:t>
      </w:r>
      <w:r w:rsidR="00E421D2">
        <w:tab/>
      </w:r>
      <w:r>
        <w:t>Conclure sur l’adoption de la loi approximée dans la suite de l’étude.</w:t>
      </w:r>
    </w:p>
    <w:p w:rsidR="004B7CDF" w:rsidRDefault="004B7CDF" w:rsidP="004B7CDF">
      <w:pPr>
        <w:tabs>
          <w:tab w:val="left" w:pos="6249"/>
        </w:tabs>
      </w:pPr>
      <w:r>
        <w:t>Afin de valider le critère associé à l’exigence de vitesse de coupe, il est nécessaire de déterminer la</w:t>
      </w:r>
      <w:r w:rsidR="0077147E">
        <w:t xml:space="preserve"> </w:t>
      </w:r>
      <w:r>
        <w:t>loi e</w:t>
      </w:r>
      <w:r w:rsidR="0077147E">
        <w:t xml:space="preserve">n vitesse de la lame notée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λ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t>.</w:t>
      </w:r>
    </w:p>
    <w:p w:rsidR="004B7CDF" w:rsidRDefault="00CB29C9" w:rsidP="00E421D2">
      <w:pPr>
        <w:tabs>
          <w:tab w:val="left" w:pos="6249"/>
        </w:tabs>
        <w:ind w:left="567" w:hanging="567"/>
      </w:pPr>
      <w:r>
        <w:rPr>
          <w:b/>
        </w:rPr>
        <w:t>Q1</w:t>
      </w:r>
      <w:r w:rsidR="004B7CDF" w:rsidRPr="00CB29C9">
        <w:rPr>
          <w:b/>
        </w:rPr>
        <w:t>2.</w:t>
      </w:r>
      <w:r w:rsidR="00E421D2">
        <w:tab/>
      </w:r>
      <w:r w:rsidR="004B7CDF">
        <w:t>Déterminer l’express</w:t>
      </w:r>
      <w:r w:rsidR="0077147E">
        <w:t xml:space="preserve">ion littérale de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λ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4B7CDF">
        <w:t xml:space="preserve"> à pa</w:t>
      </w:r>
      <w:r w:rsidR="0077147E">
        <w:t xml:space="preserve">rtir du modèle simplifié de </w:t>
      </w:r>
      <m:oMath>
        <m:r>
          <w:rPr>
            <w:rFonts w:ascii="Cambria Math" w:hAnsi="Cambria Math"/>
          </w:rPr>
          <m:t xml:space="preserve"> 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77147E">
        <w:t>.</w:t>
      </w:r>
      <w:r w:rsidR="004C45B9">
        <w:t xml:space="preserve"> </w:t>
      </w:r>
      <w:r w:rsidR="004B7CDF">
        <w:br w:type="page"/>
      </w:r>
    </w:p>
    <w:p w:rsidR="004B7CDF" w:rsidRDefault="004B7CDF" w:rsidP="004B7CDF">
      <w:pPr>
        <w:tabs>
          <w:tab w:val="left" w:pos="6249"/>
        </w:tabs>
      </w:pPr>
      <w:r>
        <w:lastRenderedPageBreak/>
        <w:t>Cette loi en vitesse simplifiée</w:t>
      </w:r>
      <w:r w:rsidR="0077147E">
        <w:t xml:space="preserve"> a été tracée (figure 11</w:t>
      </w:r>
      <w:r>
        <w:t>) pour être comparée à la loi obtenue à</w:t>
      </w:r>
      <w:r w:rsidR="0077147E">
        <w:t xml:space="preserve"> </w:t>
      </w:r>
      <w:r>
        <w:t xml:space="preserve">partir du modèle </w:t>
      </w:r>
      <w:r w:rsidR="0077147E">
        <w:t xml:space="preserve">établi en question </w:t>
      </w:r>
      <w:r w:rsidR="0077147E" w:rsidRPr="00CB29C9">
        <w:rPr>
          <w:b/>
        </w:rPr>
        <w:t>Q</w:t>
      </w:r>
      <w:r w:rsidR="00CB29C9">
        <w:rPr>
          <w:b/>
        </w:rPr>
        <w:t>8</w:t>
      </w:r>
      <w:r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CB29C9">
        <w:rPr>
          <w:b/>
        </w:rPr>
        <w:t>Q</w:t>
      </w:r>
      <w:r w:rsidR="00CB29C9" w:rsidRPr="00CB29C9">
        <w:rPr>
          <w:b/>
        </w:rPr>
        <w:t>13</w:t>
      </w:r>
      <w:r w:rsidRPr="00CB29C9">
        <w:rPr>
          <w:b/>
        </w:rPr>
        <w:t>.</w:t>
      </w:r>
      <w:r w:rsidR="00E421D2">
        <w:tab/>
      </w:r>
      <w:r>
        <w:t>La simplification de la loi en vitesse permet-elle de valider l’exigence 1.2.2.4. ?</w:t>
      </w:r>
    </w:p>
    <w:p w:rsidR="004B7CDF" w:rsidRDefault="004B7CDF" w:rsidP="0077147E">
      <w:pPr>
        <w:pStyle w:val="Titre2"/>
      </w:pPr>
      <w:r>
        <w:t>II.2 - Modélisation du comportement dynamique de la tête de coupe</w:t>
      </w:r>
    </w:p>
    <w:p w:rsidR="004B7CDF" w:rsidRPr="0077147E" w:rsidRDefault="004B7CDF" w:rsidP="004B7CDF">
      <w:pPr>
        <w:tabs>
          <w:tab w:val="left" w:pos="6249"/>
        </w:tabs>
        <w:rPr>
          <w:i/>
        </w:rPr>
      </w:pPr>
      <w:r w:rsidRPr="0077147E">
        <w:rPr>
          <w:b/>
          <w:i/>
        </w:rPr>
        <w:t>Objectif :</w:t>
      </w:r>
      <w:r w:rsidRPr="0077147E">
        <w:rPr>
          <w:i/>
        </w:rPr>
        <w:t xml:space="preserve"> identifier la cause des vibrations à partir de la modélisation dynamique du comportement</w:t>
      </w:r>
      <w:r w:rsidR="0077147E" w:rsidRPr="0077147E">
        <w:rPr>
          <w:i/>
        </w:rPr>
        <w:t xml:space="preserve"> </w:t>
      </w:r>
      <w:r w:rsidRPr="0077147E">
        <w:rPr>
          <w:i/>
        </w:rPr>
        <w:t>de la tête de coupe.</w:t>
      </w:r>
    </w:p>
    <w:p w:rsidR="004B7CDF" w:rsidRDefault="004B7CDF" w:rsidP="004B7CDF">
      <w:pPr>
        <w:tabs>
          <w:tab w:val="left" w:pos="6249"/>
        </w:tabs>
      </w:pPr>
      <w:r>
        <w:t>L’étude précédente a permis de montrer que la vitesse de coupe n’était pas constante. Des essais sur le</w:t>
      </w:r>
      <w:r w:rsidR="0077147E">
        <w:t xml:space="preserve"> </w:t>
      </w:r>
      <w:r>
        <w:t>système réel ont permis d’obtenir l’évolution de l’effort de coupe au cours du temps pour une vitesse</w:t>
      </w:r>
      <w:r w:rsidR="0077147E">
        <w:t xml:space="preserve"> </w:t>
      </w:r>
      <w:r>
        <w:t xml:space="preserve">du moteur de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</w:rPr>
              <m:t>32</m:t>
            </m:r>
          </m:sub>
        </m:sSub>
        <m:r>
          <w:rPr>
            <w:rFonts w:ascii="Cambria Math" w:hAnsi="Cambria Math"/>
          </w:rPr>
          <m:t>=3 000 tr/min</m:t>
        </m:r>
      </m:oMath>
      <w:r w:rsidR="0077147E">
        <w:rPr>
          <w:rFonts w:eastAsiaTheme="minorEastAsia"/>
        </w:rPr>
        <w:t xml:space="preserve"> </w:t>
      </w:r>
      <w:r>
        <w:t>(figure 12).</w:t>
      </w:r>
    </w:p>
    <w:p w:rsidR="004B7CDF" w:rsidRDefault="004C45B9" w:rsidP="004C45B9">
      <w:pPr>
        <w:tabs>
          <w:tab w:val="left" w:pos="6249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4288545" cy="3410719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12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45" cy="3410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CDF" w:rsidRDefault="004B7CDF" w:rsidP="004B7CDF">
      <w:pPr>
        <w:tabs>
          <w:tab w:val="left" w:pos="6249"/>
        </w:tabs>
        <w:jc w:val="center"/>
      </w:pPr>
      <w:r w:rsidRPr="004B7CDF">
        <w:rPr>
          <w:b/>
        </w:rPr>
        <w:t>Figure 12</w:t>
      </w:r>
      <w:r>
        <w:t xml:space="preserve"> – Évolution de l’effort de coupe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14</w:t>
      </w:r>
      <w:r w:rsidRPr="00E421D2">
        <w:rPr>
          <w:b/>
        </w:rPr>
        <w:t>.</w:t>
      </w:r>
      <w:r w:rsidR="00E421D2">
        <w:tab/>
      </w:r>
      <w:r>
        <w:t>Durant la phase de coupe, déterminer les valeurs moyenne, maximale et minimale de l’effort de coupe.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</w:t>
      </w:r>
      <w:r w:rsidRPr="00E421D2">
        <w:rPr>
          <w:b/>
        </w:rPr>
        <w:t>5.</w:t>
      </w:r>
      <w:r w:rsidR="00E421D2">
        <w:tab/>
      </w:r>
      <w:r>
        <w:t>Conclure sur la validation de l’exigence 1.2.1.1. Justifier.</w:t>
      </w:r>
    </w:p>
    <w:p w:rsidR="004B7CDF" w:rsidRPr="0077147E" w:rsidRDefault="00007593" w:rsidP="0077147E">
      <w:pPr>
        <w:tabs>
          <w:tab w:val="left" w:pos="6249"/>
        </w:tabs>
        <w:spacing w:after="0"/>
        <w:rPr>
          <w:b/>
        </w:rPr>
      </w:pPr>
      <w:r w:rsidRPr="0077147E">
        <w:rPr>
          <w:b/>
        </w:rPr>
        <w:t>Hypothèses</w:t>
      </w:r>
      <w:r w:rsidR="004B7CDF" w:rsidRPr="0077147E">
        <w:rPr>
          <w:b/>
        </w:rPr>
        <w:t xml:space="preserve"> de modélisation et notations</w:t>
      </w:r>
    </w:p>
    <w:p w:rsidR="004B7CDF" w:rsidRDefault="004B7CDF" w:rsidP="0077147E">
      <w:pPr>
        <w:pStyle w:val="Paragraphedeliste"/>
        <w:numPr>
          <w:ilvl w:val="0"/>
          <w:numId w:val="10"/>
        </w:numPr>
        <w:tabs>
          <w:tab w:val="left" w:pos="6249"/>
        </w:tabs>
      </w:pPr>
      <w:r>
        <w:t>le référentiel lié à la table de découpe est supposé galiléen ;</w:t>
      </w:r>
    </w:p>
    <w:p w:rsidR="004B7CDF" w:rsidRDefault="004B7CDF" w:rsidP="0077147E">
      <w:pPr>
        <w:pStyle w:val="Paragraphedeliste"/>
        <w:numPr>
          <w:ilvl w:val="0"/>
          <w:numId w:val="10"/>
        </w:numPr>
        <w:tabs>
          <w:tab w:val="left" w:pos="6249"/>
        </w:tabs>
      </w:pPr>
      <w:r>
        <w:t>les liaisons sont supposées parfaites ;</w:t>
      </w:r>
    </w:p>
    <w:p w:rsidR="004B7CDF" w:rsidRDefault="004B7CDF" w:rsidP="0077147E">
      <w:pPr>
        <w:pStyle w:val="Paragraphedeliste"/>
        <w:numPr>
          <w:ilvl w:val="0"/>
          <w:numId w:val="10"/>
        </w:numPr>
        <w:tabs>
          <w:tab w:val="left" w:pos="6249"/>
        </w:tabs>
      </w:pPr>
      <w:r>
        <w:t xml:space="preserve">l’action mécanique du moteur sur la manivelle 3 est modélisée par un couple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>;</w:t>
      </w:r>
    </w:p>
    <w:p w:rsidR="004B7CDF" w:rsidRDefault="004B7CDF" w:rsidP="0077147E">
      <w:pPr>
        <w:pStyle w:val="Paragraphedeliste"/>
        <w:numPr>
          <w:ilvl w:val="0"/>
          <w:numId w:val="10"/>
        </w:numPr>
        <w:tabs>
          <w:tab w:val="left" w:pos="6249"/>
        </w:tabs>
      </w:pPr>
      <w:r>
        <w:t>lors de la coupe, le matelas de tissus exerce une action mécanique sur la lame</w:t>
      </w:r>
    </w:p>
    <w:p w:rsidR="0077147E" w:rsidRDefault="005A3F1C" w:rsidP="004B7CDF">
      <w:pPr>
        <w:tabs>
          <w:tab w:val="left" w:pos="6249"/>
        </w:tabs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>matelas→lame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a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F</m:t>
              </m:r>
            </m:e>
            <m:sub>
              <m:r>
                <w:rPr>
                  <w:rFonts w:ascii="Cambria Math" w:hAnsi="Cambria Math"/>
                </w:rPr>
                <m:t>c</m:t>
              </m:r>
            </m:sub>
          </m:sSub>
          <m:r>
            <w:rPr>
              <w:rFonts w:ascii="Cambria Math" w:hAnsi="Cambria Math"/>
            </w:rPr>
            <m:t>.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</m:oMath>
      </m:oMathPara>
    </w:p>
    <w:p w:rsidR="004B7CDF" w:rsidRDefault="004B7CDF" w:rsidP="004B7CDF">
      <w:pPr>
        <w:tabs>
          <w:tab w:val="left" w:pos="6249"/>
        </w:tabs>
      </w:pPr>
      <w:r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>
        <w:t xml:space="preserve"> l’effort d’avance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>
        <w:t xml:space="preserve"> l’effort de coupe ;</w:t>
      </w:r>
    </w:p>
    <w:p w:rsidR="004B7CDF" w:rsidRDefault="004B7CDF" w:rsidP="004B7CDF">
      <w:pPr>
        <w:tabs>
          <w:tab w:val="left" w:pos="6249"/>
        </w:tabs>
      </w:pPr>
    </w:p>
    <w:p w:rsidR="004B7CDF" w:rsidRDefault="004B7CDF">
      <w:r>
        <w:br w:type="page"/>
      </w:r>
    </w:p>
    <w:p w:rsidR="004B7CDF" w:rsidRDefault="004B7CDF" w:rsidP="007F0E09">
      <w:pPr>
        <w:pStyle w:val="Paragraphedeliste"/>
        <w:numPr>
          <w:ilvl w:val="0"/>
          <w:numId w:val="11"/>
        </w:numPr>
        <w:tabs>
          <w:tab w:val="left" w:pos="6249"/>
        </w:tabs>
      </w:pPr>
      <w:r>
        <w:lastRenderedPageBreak/>
        <w:t>la lame, en mouvement de translation par rapport à la table, a une vitesse notée</w:t>
      </w:r>
    </w:p>
    <w:p w:rsidR="007F0E09" w:rsidRDefault="005A3F1C" w:rsidP="004B7CDF">
      <w:pPr>
        <w:tabs>
          <w:tab w:val="left" w:pos="6249"/>
        </w:tabs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</m:acc>
            </m:e>
            <m:sub>
              <m:r>
                <w:rPr>
                  <w:rFonts w:ascii="Cambria Math" w:hAnsi="Cambria Math"/>
                </w:rPr>
                <m:t xml:space="preserve">lame/table 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a</m:t>
              </m:r>
            </m:sub>
          </m:sSub>
          <m:r>
            <w:rPr>
              <w:rFonts w:ascii="Cambria Math" w:eastAsiaTheme="minorEastAsia" w:hAnsi="Cambria Math"/>
            </w:rPr>
            <m:t>.</m:t>
          </m:r>
          <m:acc>
            <m:accPr>
              <m:chr m:val="⃗"/>
              <m:ctrlPr>
                <w:rPr>
                  <w:rFonts w:ascii="Cambria Math" w:eastAsiaTheme="minorEastAsia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ctrlPr>
                <w:rPr>
                  <w:rFonts w:ascii="Cambria Math" w:hAnsi="Cambria Math"/>
                  <w:i/>
                </w:rPr>
              </m:ctrlPr>
            </m:e>
          </m:acc>
          <m:r>
            <w:rPr>
              <w:rFonts w:ascii="Cambria Math" w:hAnsi="Cambria Math"/>
            </w:rPr>
            <m:t>+</m:t>
          </m:r>
          <m:acc>
            <m:accPr>
              <m:chr m:val="̇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λ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</m:sSub>
            </m:e>
          </m:acc>
        </m:oMath>
      </m:oMathPara>
    </w:p>
    <w:p w:rsidR="004B7CDF" w:rsidRDefault="007F0E09" w:rsidP="00072A52">
      <w:pPr>
        <w:pStyle w:val="Paragraphedeliste"/>
        <w:tabs>
          <w:tab w:val="left" w:pos="6249"/>
        </w:tabs>
      </w:pPr>
      <w:r>
        <w:t xml:space="preserve">avec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="004B7CDF">
        <w:t xml:space="preserve"> la vitesse d’avance du bras par rapport à la table, supposée constante et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λ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4B7CDF">
        <w:t xml:space="preserve"> la vitesse</w:t>
      </w:r>
      <w:r>
        <w:t xml:space="preserve"> de coupe telle que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λ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</m:oMath>
      <w:r w:rsidR="004B7CDF">
        <w:t xml:space="preserve"> ;</w:t>
      </w:r>
    </w:p>
    <w:p w:rsidR="004B7CDF" w:rsidRDefault="004B7CDF" w:rsidP="00072A52">
      <w:pPr>
        <w:pStyle w:val="Paragraphedeliste"/>
        <w:numPr>
          <w:ilvl w:val="0"/>
          <w:numId w:val="11"/>
        </w:numPr>
        <w:tabs>
          <w:tab w:val="left" w:pos="6249"/>
        </w:tabs>
      </w:pPr>
      <w:r>
        <w:t>l’effet de la pesanteur est négligeable devant les autres actions mécaniques ;</w:t>
      </w:r>
    </w:p>
    <w:p w:rsidR="004B7CDF" w:rsidRDefault="004B7CDF" w:rsidP="00072A52">
      <w:pPr>
        <w:pStyle w:val="Paragraphedeliste"/>
        <w:numPr>
          <w:ilvl w:val="0"/>
          <w:numId w:val="11"/>
        </w:numPr>
        <w:tabs>
          <w:tab w:val="left" w:pos="6249"/>
        </w:tabs>
      </w:pPr>
      <w:r>
        <w:t>le moment d’inertie suivant l’axe</w:t>
      </w:r>
      <w:r w:rsidR="00072A52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A,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 w:rsidR="00072A52" w:rsidRPr="00072A52">
        <w:rPr>
          <w:rFonts w:eastAsiaTheme="minorEastAsia"/>
        </w:rPr>
        <w:t xml:space="preserve"> d</w:t>
      </w:r>
      <w:r>
        <w:t>e la manivelle, de mass</w:t>
      </w:r>
      <w:r w:rsidR="00072A52">
        <w:t xml:space="preserve">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=0,350 kg</m:t>
        </m:r>
      </m:oMath>
      <w:r>
        <w:t>, ramenée à</w:t>
      </w:r>
      <w:r w:rsidR="00072A52">
        <w:t xml:space="preserve"> l’arbre moteur est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=1,2×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r>
          <w:rPr>
            <w:rFonts w:ascii="Cambria Math" w:hAnsi="Cambria Math"/>
          </w:rPr>
          <m:t xml:space="preserve"> kg⋅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m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;</w:t>
      </w:r>
    </w:p>
    <w:p w:rsidR="004B7CDF" w:rsidRDefault="004B7CDF" w:rsidP="00072A52">
      <w:pPr>
        <w:pStyle w:val="Paragraphedeliste"/>
        <w:numPr>
          <w:ilvl w:val="0"/>
          <w:numId w:val="11"/>
        </w:numPr>
        <w:tabs>
          <w:tab w:val="left" w:pos="6249"/>
        </w:tabs>
      </w:pPr>
      <w:r>
        <w:t>la masse et l’inertie de la bielle sont négligées ;</w:t>
      </w:r>
    </w:p>
    <w:p w:rsidR="004B7CDF" w:rsidRDefault="004B7CDF" w:rsidP="00072A52">
      <w:pPr>
        <w:pStyle w:val="Paragraphedeliste"/>
        <w:numPr>
          <w:ilvl w:val="0"/>
          <w:numId w:val="11"/>
        </w:numPr>
        <w:tabs>
          <w:tab w:val="left" w:pos="6249"/>
        </w:tabs>
      </w:pPr>
      <w:r>
        <w:t>la masse de l’ensemble m</w:t>
      </w:r>
      <w:r w:rsidR="00072A52">
        <w:t xml:space="preserve">obile lié à la lame est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=0,1 kg</m:t>
        </m:r>
      </m:oMath>
      <w:r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</w:t>
      </w:r>
      <w:r w:rsidRPr="00E421D2">
        <w:rPr>
          <w:b/>
        </w:rPr>
        <w:t>6.</w:t>
      </w:r>
      <w:r w:rsidR="00E421D2">
        <w:tab/>
      </w:r>
      <w:r>
        <w:t xml:space="preserve">Déterminer l’énergie cinétique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i/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</m:sSub>
      </m:oMath>
      <w:r>
        <w:t xml:space="preserve"> par rapport au bâti 0 pour chaque solide </w:t>
      </w:r>
      <m:oMath>
        <m:r>
          <w:rPr>
            <w:rFonts w:ascii="Cambria Math" w:hAnsi="Cambria Math"/>
          </w:rPr>
          <m:t>i∈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3, 4, 5</m:t>
            </m:r>
          </m:e>
        </m:d>
      </m:oMath>
      <w:r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</w:t>
      </w:r>
      <w:r w:rsidRPr="00E421D2">
        <w:rPr>
          <w:b/>
        </w:rPr>
        <w:t>7.</w:t>
      </w:r>
      <w:r w:rsidR="00E421D2">
        <w:tab/>
      </w:r>
      <w:r>
        <w:t xml:space="preserve">En déduire l’énergie cinétique de l’ensemble </w:t>
      </w:r>
      <m:oMath>
        <m:r>
          <w:rPr>
            <w:rFonts w:ascii="Cambria Math" w:hAnsi="Cambria Math"/>
          </w:rPr>
          <m:t>S={3, 4, 5}</m:t>
        </m:r>
      </m:oMath>
      <w:r>
        <w:t xml:space="preserve"> par rapport au bâti 0, que vous</w:t>
      </w:r>
      <w:r w:rsidR="00072A52">
        <w:t xml:space="preserve"> </w:t>
      </w:r>
      <w:r>
        <w:t xml:space="preserve">mettrez sous la forme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T</m:t>
            </m:r>
          </m:e>
          <m:sub>
            <m:r>
              <w:rPr>
                <w:rFonts w:ascii="Cambria Math" w:hAnsi="Cambria Math"/>
              </w:rPr>
              <m:t>S/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eq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</m:e>
        </m:d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32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eq</m:t>
            </m:r>
          </m:sub>
        </m:sSub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a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</m:oMath>
      <w:r w:rsidR="00072A52">
        <w:rPr>
          <w:rFonts w:eastAsiaTheme="minorEastAsia"/>
        </w:rPr>
        <w:t xml:space="preserve"> </w:t>
      </w:r>
      <w:r>
        <w:t>. Préciser les expressions littérales de</w:t>
      </w:r>
      <w:r w:rsidR="00072A52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eq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</m:e>
        </m:d>
      </m:oMath>
      <w:r w:rsidR="00072A52">
        <w:rPr>
          <w:rFonts w:eastAsiaTheme="minorEastAsia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eq</m:t>
            </m:r>
          </m:sub>
        </m:sSub>
      </m:oMath>
      <w:r w:rsidR="00072A52"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</w:t>
      </w:r>
      <w:r w:rsidRPr="00E421D2">
        <w:rPr>
          <w:b/>
        </w:rPr>
        <w:t>8.</w:t>
      </w:r>
      <w:r w:rsidR="00E421D2">
        <w:tab/>
      </w:r>
      <w:r>
        <w:t xml:space="preserve">Déterminer les expressions littérales des puissances intérieures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int</m:t>
            </m:r>
          </m:sub>
        </m:sSub>
      </m:oMath>
      <w:r>
        <w:t xml:space="preserve"> et extérieures au système</w:t>
      </w:r>
      <w:r w:rsidR="00072A52">
        <w:t xml:space="preserve"> </w:t>
      </w:r>
      <m:oMath>
        <m:r>
          <w:rPr>
            <w:rFonts w:ascii="Cambria Math" w:hAnsi="Cambria Math"/>
          </w:rPr>
          <m:t>S</m:t>
        </m:r>
      </m:oMath>
      <w:r>
        <w:t xml:space="preserve"> par rapport au bâti 0,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ext→S/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sub>
        </m:sSub>
      </m:oMath>
      <w:r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 w:rsidRPr="00E421D2">
        <w:rPr>
          <w:b/>
        </w:rPr>
        <w:t>1</w:t>
      </w:r>
      <w:r w:rsidRPr="00E421D2">
        <w:rPr>
          <w:b/>
        </w:rPr>
        <w:t>9.</w:t>
      </w:r>
      <w:r w:rsidR="00E421D2">
        <w:tab/>
      </w:r>
      <w:r>
        <w:t>Énoncer le théorème de l’énergie cinétique et déterminer l’expression littérale du couple moteur</w:t>
      </w:r>
      <w:r w:rsidR="00072A52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r>
          <w:rPr>
            <w:rFonts w:ascii="Cambria Math" w:hAnsi="Cambria Math"/>
          </w:rPr>
          <m:t>(t)</m:t>
        </m:r>
      </m:oMath>
      <w:r>
        <w:t>.</w:t>
      </w:r>
    </w:p>
    <w:p w:rsidR="004B7CDF" w:rsidRDefault="004B7CDF" w:rsidP="00E421D2">
      <w:pPr>
        <w:tabs>
          <w:tab w:val="left" w:pos="6249"/>
        </w:tabs>
        <w:ind w:left="567" w:hanging="567"/>
      </w:pPr>
      <w:r w:rsidRPr="00E421D2">
        <w:rPr>
          <w:b/>
        </w:rPr>
        <w:t>Q</w:t>
      </w:r>
      <w:r w:rsidR="00E421D2">
        <w:rPr>
          <w:b/>
        </w:rPr>
        <w:t>2</w:t>
      </w:r>
      <w:r w:rsidRPr="00E421D2">
        <w:rPr>
          <w:b/>
        </w:rPr>
        <w:t>0.</w:t>
      </w:r>
      <w:r w:rsidR="00E421D2">
        <w:tab/>
      </w:r>
      <w:r>
        <w:t>Montrer qu’en régime permanent</w:t>
      </w:r>
      <w:r w:rsidR="00072A52"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  <m:r>
              <w:rPr>
                <w:rFonts w:ascii="Cambria Math" w:hAnsi="Cambria Math"/>
              </w:rPr>
              <m:t>=cte</m:t>
            </m:r>
          </m:e>
        </m:d>
      </m:oMath>
      <w:r>
        <w:t>, l’expression du couple moteur est :</w:t>
      </w:r>
    </w:p>
    <w:p w:rsidR="00072A52" w:rsidRDefault="005A3F1C" w:rsidP="004B7CDF">
      <w:pPr>
        <w:tabs>
          <w:tab w:val="left" w:pos="6249"/>
        </w:tabs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m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c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5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32</m:t>
                  </m:r>
                </m:sub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bSup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32</m:t>
                      </m:r>
                    </m:sub>
                  </m:sSub>
                </m:e>
              </m:func>
            </m:e>
          </m:d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sin</m:t>
              </m:r>
            </m:fName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</w:rPr>
                    <m:t>32</m:t>
                  </m:r>
                </m:sub>
              </m:sSub>
            </m:e>
          </m:func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̇"/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θ</m:t>
                      </m: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32</m:t>
                  </m:r>
                </m:sub>
              </m:sSub>
            </m:den>
          </m:f>
        </m:oMath>
      </m:oMathPara>
    </w:p>
    <w:p w:rsidR="004B7CDF" w:rsidRDefault="00E421D2" w:rsidP="00E421D2">
      <w:pPr>
        <w:tabs>
          <w:tab w:val="left" w:pos="6249"/>
        </w:tabs>
        <w:ind w:left="567" w:hanging="567"/>
      </w:pPr>
      <w:r w:rsidRPr="00E421D2">
        <w:rPr>
          <w:b/>
        </w:rPr>
        <w:t>Q21.</w:t>
      </w:r>
      <w:r>
        <w:tab/>
      </w:r>
      <w:r w:rsidR="004B7CDF">
        <w:t>Pourquoi le couple moteur n’est-il pas constant en régime permanent ? Quelle en est la conséquence</w:t>
      </w:r>
      <w:r w:rsidR="00072A52">
        <w:t xml:space="preserve"> </w:t>
      </w:r>
      <w:r w:rsidR="004B7CDF">
        <w:t>sur le comportement du système ?</w:t>
      </w:r>
    </w:p>
    <w:p w:rsidR="004B7CDF" w:rsidRDefault="004B7CDF">
      <w:r>
        <w:br w:type="page"/>
      </w:r>
    </w:p>
    <w:p w:rsidR="004B7CDF" w:rsidRDefault="004B7CDF" w:rsidP="004B7CDF">
      <w:pPr>
        <w:pStyle w:val="Titre1"/>
      </w:pPr>
      <w:r>
        <w:lastRenderedPageBreak/>
        <w:t xml:space="preserve">Partie </w:t>
      </w:r>
      <w:r w:rsidR="00E421D2">
        <w:t>II</w:t>
      </w:r>
      <w:r>
        <w:t>I - Optimisation du comportement dynamique de la tête de coupe</w:t>
      </w:r>
    </w:p>
    <w:p w:rsidR="004B7CDF" w:rsidRPr="004B7CDF" w:rsidRDefault="004B7CDF" w:rsidP="004B7CDF">
      <w:pPr>
        <w:tabs>
          <w:tab w:val="left" w:pos="6249"/>
        </w:tabs>
        <w:rPr>
          <w:i/>
        </w:rPr>
      </w:pPr>
      <w:r w:rsidRPr="004B7CDF">
        <w:rPr>
          <w:b/>
          <w:i/>
        </w:rPr>
        <w:t>Objectifs :</w:t>
      </w:r>
      <w:r w:rsidRPr="004B7CDF">
        <w:rPr>
          <w:i/>
        </w:rPr>
        <w:t xml:space="preserve"> identifier le paramètre physique responsable des vibrations et proposer une solution d’équilibrage permettant de valider l’exigence 1.2.2.2.</w:t>
      </w:r>
    </w:p>
    <w:p w:rsidR="004B7CDF" w:rsidRDefault="00E421D2" w:rsidP="00072A52">
      <w:pPr>
        <w:pStyle w:val="Titre2"/>
      </w:pPr>
      <w:r>
        <w:t>III</w:t>
      </w:r>
      <w:r w:rsidR="004B7CDF">
        <w:t>.1 - Analyse théorique du phénomène vibratoire</w:t>
      </w:r>
    </w:p>
    <w:p w:rsidR="004B7CDF" w:rsidRPr="00072A52" w:rsidRDefault="004B7CDF" w:rsidP="004B7CDF">
      <w:pPr>
        <w:tabs>
          <w:tab w:val="left" w:pos="6249"/>
        </w:tabs>
        <w:rPr>
          <w:i/>
        </w:rPr>
      </w:pPr>
      <w:r w:rsidRPr="00072A52">
        <w:rPr>
          <w:b/>
          <w:i/>
        </w:rPr>
        <w:t>Objectif :</w:t>
      </w:r>
      <w:r w:rsidRPr="00072A52">
        <w:rPr>
          <w:i/>
        </w:rPr>
        <w:t xml:space="preserve"> identifier la pièce à l’origine des vibrations à partir du modèle de comportement dynamique</w:t>
      </w:r>
      <w:r w:rsidR="00072A52" w:rsidRPr="00072A52">
        <w:rPr>
          <w:i/>
        </w:rPr>
        <w:t xml:space="preserve"> </w:t>
      </w:r>
      <w:r w:rsidRPr="00072A52">
        <w:rPr>
          <w:i/>
        </w:rPr>
        <w:t>de la tête de coupe.</w:t>
      </w:r>
    </w:p>
    <w:p w:rsidR="004B7CDF" w:rsidRPr="00C0373C" w:rsidRDefault="004B7CDF" w:rsidP="00C0373C">
      <w:pPr>
        <w:tabs>
          <w:tab w:val="left" w:pos="6249"/>
        </w:tabs>
        <w:spacing w:after="0"/>
        <w:rPr>
          <w:b/>
        </w:rPr>
      </w:pPr>
      <w:r w:rsidRPr="00C0373C">
        <w:rPr>
          <w:b/>
        </w:rPr>
        <w:t>Hypothèses de modélisation et notations :</w:t>
      </w:r>
    </w:p>
    <w:p w:rsidR="00AB0291" w:rsidRDefault="00AB0291" w:rsidP="00CF7D7A">
      <w:pPr>
        <w:pStyle w:val="Paragraphedeliste"/>
        <w:numPr>
          <w:ilvl w:val="0"/>
          <w:numId w:val="13"/>
        </w:numPr>
        <w:tabs>
          <w:tab w:val="left" w:pos="6249"/>
        </w:tabs>
      </w:pPr>
      <w:r>
        <w:t>le schéma cinématique de modélisation du mécanisme est toujours donné par la figure 9.</w:t>
      </w:r>
    </w:p>
    <w:p w:rsidR="004B7CDF" w:rsidRDefault="004B7CDF" w:rsidP="00CF7D7A">
      <w:pPr>
        <w:pStyle w:val="Paragraphedeliste"/>
        <w:numPr>
          <w:ilvl w:val="0"/>
          <w:numId w:val="13"/>
        </w:numPr>
        <w:tabs>
          <w:tab w:val="left" w:pos="6249"/>
        </w:tabs>
      </w:pPr>
      <w:r>
        <w:t>seules les vibrations créées par les effets inertiels des pièces sont étudiées dans cette partie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>le problème est considéré p</w:t>
      </w:r>
      <w:r w:rsidR="00C0373C">
        <w:t xml:space="preserve">lan, dans le plan de normale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>
        <w:t xml:space="preserve">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>l’étude sera fait</w:t>
      </w:r>
      <w:r w:rsidR="00C0373C">
        <w:t xml:space="preserve">e en régime permanent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</w:rPr>
              <m:t>32</m:t>
            </m:r>
          </m:sub>
        </m:sSub>
        <m:r>
          <w:rPr>
            <w:rFonts w:ascii="Cambria Math" w:hAnsi="Cambria Math"/>
          </w:rPr>
          <m:t>=cte</m:t>
        </m:r>
      </m:oMath>
      <w:r>
        <w:t xml:space="preserve"> ;</w:t>
      </w:r>
      <w:r w:rsidR="00DA43B8">
        <w:t xml:space="preserve"> 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 xml:space="preserve">soit le point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 xml:space="preserve">, centre d’inertie de la manivelle 3 de masse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e>
        </m:acc>
      </m:oMath>
      <w:r>
        <w:t xml:space="preserve">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 xml:space="preserve">soit le point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G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>
        <w:t xml:space="preserve">, centre d’inertie de la lame 5 de masse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acc>
      </m:oMath>
      <w:r>
        <w:t xml:space="preserve">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>l’inertie et la masse de la bielle 4 sont négligées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 xml:space="preserve">on note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P∈i/j</m:t>
            </m:r>
          </m:e>
        </m:d>
      </m:oMath>
      <w:r>
        <w:t xml:space="preserve"> la vitesse d’un point </w:t>
      </w:r>
      <m:oMath>
        <m:r>
          <w:rPr>
            <w:rFonts w:ascii="Cambria Math" w:hAnsi="Cambria Math"/>
          </w:rPr>
          <m:t>P</m:t>
        </m:r>
      </m:oMath>
      <w:r>
        <w:t xml:space="preserve"> lié au solide </w:t>
      </w:r>
      <m:oMath>
        <m:r>
          <w:rPr>
            <w:rFonts w:ascii="Cambria Math" w:hAnsi="Cambria Math"/>
          </w:rPr>
          <m:t xml:space="preserve">i </m:t>
        </m:r>
      </m:oMath>
      <w:r>
        <w:t xml:space="preserve">en mouvement par rapport au solide </w:t>
      </w:r>
      <m:oMath>
        <m:r>
          <w:rPr>
            <w:rFonts w:ascii="Cambria Math" w:hAnsi="Cambria Math"/>
          </w:rPr>
          <m:t>j</m:t>
        </m:r>
      </m:oMath>
      <w:r>
        <w:t xml:space="preserve"> ;</w:t>
      </w:r>
    </w:p>
    <w:p w:rsidR="004B7CDF" w:rsidRDefault="004B7CDF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>on n</w:t>
      </w:r>
      <w:r w:rsidR="00C0373C">
        <w:t xml:space="preserve">ote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m:rPr>
                    <m:scr m:val="script"/>
                  </m:rPr>
                  <w:rPr>
                    <w:rFonts w:ascii="Cambria Math" w:hAnsi="Cambria Math"/>
                  </w:rPr>
                  <m:t>T</m:t>
                </m:r>
              </m:e>
              <m:sub>
                <m:r>
                  <w:rPr>
                    <w:rFonts w:ascii="Cambria Math" w:hAnsi="Cambria Math"/>
                  </w:rPr>
                  <m:t>i→j</m:t>
                </m:r>
              </m:sub>
            </m:sSub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</w:rPr>
                </m:ctrlPr>
              </m:dPr>
              <m:e>
                <m:eqArr>
                  <m:eqArrPr>
                    <m:ctrlPr>
                      <w:rPr>
                        <w:rFonts w:ascii="Cambria Math" w:hAnsi="Cambria Math"/>
                        <w:i/>
                      </w:rPr>
                    </m:ctrlPr>
                  </m:eqArr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i→j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P,i→j</m:t>
                        </m:r>
                      </m:sub>
                    </m:sSub>
                  </m:e>
                </m:eqArr>
              </m:e>
            </m:d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="00C0373C">
        <w:t xml:space="preserve"> </w:t>
      </w:r>
      <w:r>
        <w:t xml:space="preserve">le torseur des actions mécaniques du solide </w:t>
      </w:r>
      <m:oMath>
        <m:r>
          <w:rPr>
            <w:rFonts w:ascii="Cambria Math" w:hAnsi="Cambria Math"/>
          </w:rPr>
          <m:t>i</m:t>
        </m:r>
      </m:oMath>
      <w:r>
        <w:t xml:space="preserve"> sur le solide </w:t>
      </w:r>
      <m:oMath>
        <m:r>
          <w:rPr>
            <w:rFonts w:ascii="Cambria Math" w:hAnsi="Cambria Math"/>
          </w:rPr>
          <m:t>j</m:t>
        </m:r>
      </m:oMath>
      <w:r>
        <w:t xml:space="preserve"> au</w:t>
      </w:r>
      <w:r w:rsidR="00C0373C">
        <w:t xml:space="preserve"> </w:t>
      </w:r>
      <w:r>
        <w:t xml:space="preserve">point </w:t>
      </w:r>
      <m:oMath>
        <m:r>
          <w:rPr>
            <w:rFonts w:ascii="Cambria Math" w:hAnsi="Cambria Math"/>
          </w:rPr>
          <m:t>P</m:t>
        </m:r>
      </m:oMath>
      <w:r>
        <w:t>;</w:t>
      </w:r>
    </w:p>
    <w:p w:rsidR="004B7CDF" w:rsidRDefault="00C0373C" w:rsidP="00C0373C">
      <w:pPr>
        <w:pStyle w:val="Paragraphedeliste"/>
        <w:numPr>
          <w:ilvl w:val="0"/>
          <w:numId w:val="12"/>
        </w:numPr>
        <w:tabs>
          <w:tab w:val="left" w:pos="6249"/>
        </w:tabs>
      </w:pPr>
      <w:r>
        <w:t xml:space="preserve">on suppose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 w:hAnsi="Cambria Math"/>
          </w:rPr>
          <m:t>=0 m/s</m:t>
        </m:r>
      </m:oMath>
      <w:r w:rsidR="004B7CDF">
        <w:t>.</w:t>
      </w:r>
    </w:p>
    <w:p w:rsidR="004B7CDF" w:rsidRDefault="004B7CDF" w:rsidP="00CF7D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249"/>
        </w:tabs>
        <w:spacing w:after="0"/>
        <w:rPr>
          <w:b/>
        </w:rPr>
      </w:pPr>
      <w:r w:rsidRPr="00C0373C">
        <w:rPr>
          <w:b/>
        </w:rPr>
        <w:t>Valeurs numériques</w:t>
      </w:r>
    </w:p>
    <w:p w:rsidR="00C0373C" w:rsidRDefault="005A3F1C" w:rsidP="00CF7D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560"/>
        </w:tabs>
        <w:spacing w:after="0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=0,5 mm</m:t>
        </m:r>
      </m:oMath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a</m:t>
            </m:r>
          </m:e>
          <m:sub>
            <m:r>
              <w:rPr>
                <w:rFonts w:ascii="Cambria Math" w:eastAsiaTheme="minorEastAsia" w:hAnsi="Cambria Math"/>
              </w:rPr>
              <m:t>5</m:t>
            </m:r>
          </m:sub>
        </m:sSub>
        <m:r>
          <w:rPr>
            <w:rFonts w:ascii="Cambria Math" w:eastAsiaTheme="minorEastAsia" w:hAnsi="Cambria Math"/>
          </w:rPr>
          <m:t>=120 mm</m:t>
        </m:r>
      </m:oMath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ω</m:t>
            </m:r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eastAsiaTheme="minorEastAsia" w:hAnsi="Cambria Math"/>
                    <w:i/>
                  </w:rPr>
                </m:ctrlPr>
              </m:accPr>
              <m:e>
                <m:r>
                  <w:rPr>
                    <w:rFonts w:ascii="Cambria Math" w:eastAsiaTheme="minorEastAsia" w:hAnsi="Cambria Math"/>
                  </w:rPr>
                  <m:t>θ</m:t>
                </m:r>
              </m:e>
            </m:acc>
          </m:e>
          <m:sub>
            <m:r>
              <w:rPr>
                <w:rFonts w:ascii="Cambria Math" w:eastAsiaTheme="minorEastAsia" w:hAnsi="Cambria Math"/>
              </w:rPr>
              <m:t>32</m:t>
            </m:r>
          </m:sub>
        </m:sSub>
        <m:r>
          <w:rPr>
            <w:rFonts w:ascii="Cambria Math" w:eastAsiaTheme="minorEastAsia" w:hAnsi="Cambria Math"/>
          </w:rPr>
          <m:t>=3 000 tr/min</m:t>
        </m:r>
      </m:oMath>
    </w:p>
    <w:p w:rsidR="00C0373C" w:rsidRPr="00C0373C" w:rsidRDefault="005A3F1C" w:rsidP="00CF7D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1560"/>
        </w:tabs>
        <w:spacing w:after="0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=350 g</m:t>
        </m:r>
      </m:oMath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w:r w:rsidR="00C0373C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5</m:t>
            </m:r>
          </m:sub>
        </m:sSub>
        <m:r>
          <w:rPr>
            <w:rFonts w:ascii="Cambria Math" w:eastAsiaTheme="minorEastAsia" w:hAnsi="Cambria Math"/>
          </w:rPr>
          <m:t>=100 g</m:t>
        </m:r>
      </m:oMath>
    </w:p>
    <w:p w:rsidR="004B7CDF" w:rsidRDefault="004B7CDF" w:rsidP="001F7C48">
      <w:pPr>
        <w:tabs>
          <w:tab w:val="left" w:pos="6249"/>
        </w:tabs>
        <w:ind w:left="567" w:hanging="567"/>
      </w:pPr>
      <w:r w:rsidRPr="001F7C48">
        <w:rPr>
          <w:b/>
        </w:rPr>
        <w:t>Q</w:t>
      </w:r>
      <w:r w:rsidR="001F7C48" w:rsidRPr="001F7C48">
        <w:rPr>
          <w:b/>
        </w:rPr>
        <w:t>2</w:t>
      </w:r>
      <w:r w:rsidRPr="001F7C48">
        <w:rPr>
          <w:b/>
        </w:rPr>
        <w:t>2.</w:t>
      </w:r>
      <w:r w:rsidR="001F7C48">
        <w:tab/>
      </w:r>
      <w:r>
        <w:t>Déterminer l’expression des vecteurs vitesses</w:t>
      </w:r>
      <w:r w:rsidR="00F56EA5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  <m:r>
              <w:rPr>
                <w:rFonts w:ascii="Cambria Math" w:hAnsi="Cambria Math"/>
              </w:rPr>
              <m:t>∈3/2</m:t>
            </m:r>
          </m:e>
        </m:d>
      </m:oMath>
      <w: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</m:t>
                </m:r>
              </m:e>
              <m:sub>
                <m:r>
                  <w:rPr>
                    <w:rFonts w:ascii="Cambria Math" w:hAnsi="Cambria Math"/>
                  </w:rPr>
                  <m:t>5</m:t>
                </m:r>
              </m:sub>
            </m:sSub>
            <m:r>
              <w:rPr>
                <w:rFonts w:ascii="Cambria Math" w:hAnsi="Cambria Math"/>
              </w:rPr>
              <m:t>∈5/2</m:t>
            </m:r>
          </m:e>
        </m:d>
      </m:oMath>
      <w:r w:rsidR="00FE7105">
        <w:t xml:space="preserve"> en fonction de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λ</m:t>
            </m:r>
          </m:e>
        </m:acc>
      </m:oMath>
      <w:r>
        <w:t>,</w:t>
      </w:r>
      <w:r w:rsidR="00FE710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</w:rPr>
              <m:t>32</m:t>
            </m:r>
          </m:sub>
        </m:sSub>
      </m:oMath>
      <w:r>
        <w:t xml:space="preserve"> et des données géométriques.</w:t>
      </w:r>
    </w:p>
    <w:p w:rsidR="004B7CDF" w:rsidRDefault="004B7CDF" w:rsidP="001F7C48">
      <w:pPr>
        <w:tabs>
          <w:tab w:val="left" w:pos="6249"/>
        </w:tabs>
        <w:ind w:left="567" w:hanging="567"/>
      </w:pPr>
      <w:r w:rsidRPr="001F7C48">
        <w:rPr>
          <w:b/>
        </w:rPr>
        <w:t>Q</w:t>
      </w:r>
      <w:r w:rsidR="001F7C48" w:rsidRPr="001F7C48">
        <w:rPr>
          <w:b/>
        </w:rPr>
        <w:t>2</w:t>
      </w:r>
      <w:r w:rsidRPr="001F7C48">
        <w:rPr>
          <w:b/>
        </w:rPr>
        <w:t>3.</w:t>
      </w:r>
      <w:r w:rsidR="001F7C48">
        <w:tab/>
      </w:r>
      <w:r>
        <w:t xml:space="preserve">En déduire l’expression, dans la base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 xml:space="preserve">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e>
            </m:acc>
          </m:e>
        </m:d>
      </m:oMath>
      <w:r>
        <w:t>, de la résultante dynamique de l’ensemble</w:t>
      </w:r>
      <w:r w:rsidR="00FE7105">
        <w:t xml:space="preserve"> </w:t>
      </w:r>
      <m:oMath>
        <m:r>
          <w:rPr>
            <w:rFonts w:ascii="Cambria Math" w:hAnsi="Cambria Math"/>
          </w:rPr>
          <m:t>S={3, 4, 5}</m:t>
        </m:r>
      </m:oMath>
      <w:r>
        <w:t xml:space="preserve"> dans le référentiel</w:t>
      </w:r>
      <w:r w:rsidR="00FE7105">
        <w:t xml:space="preserve"> lié à la table, notée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S/0</m:t>
            </m:r>
          </m:e>
        </m:d>
      </m:oMath>
      <w:r>
        <w:t>.</w:t>
      </w:r>
    </w:p>
    <w:p w:rsidR="004B7CDF" w:rsidRDefault="004B7CDF" w:rsidP="004B7CDF">
      <w:pPr>
        <w:tabs>
          <w:tab w:val="left" w:pos="6249"/>
        </w:tabs>
      </w:pPr>
      <w:r>
        <w:t xml:space="preserve">On rappelle l’hypothèse de modélisation adoptée : </w:t>
      </w:r>
      <m:oMath>
        <m:r>
          <w:rPr>
            <w:rFonts w:ascii="Cambria Math" w:hAnsi="Cambria Math"/>
          </w:rPr>
          <m:t>λ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cos</m:t>
            </m:r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32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</m:sSub>
      </m:oMath>
      <w:r w:rsidR="00CF7D7A">
        <w:rPr>
          <w:rFonts w:eastAsiaTheme="minorEastAsia"/>
        </w:rPr>
        <w:t xml:space="preserve"> </w:t>
      </w:r>
      <w:r>
        <w:t>avec</w:t>
      </w:r>
      <w:r w:rsidR="00CF7D7A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=12,5 mm</m:t>
        </m:r>
      </m:oMath>
      <w:r>
        <w:t xml:space="preserve"> et</w:t>
      </w:r>
      <w:r w:rsidR="00CF7D7A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=80 mm</m:t>
        </m:r>
      </m:oMath>
      <w:r w:rsidR="00CF7D7A">
        <w:rPr>
          <w:rFonts w:eastAsiaTheme="minorEastAsia"/>
        </w:rPr>
        <w:t>.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1F7C48">
        <w:rPr>
          <w:b/>
        </w:rPr>
        <w:t>Q</w:t>
      </w:r>
      <w:r w:rsidR="001F7C48" w:rsidRPr="001F7C48">
        <w:rPr>
          <w:b/>
        </w:rPr>
        <w:t>2</w:t>
      </w:r>
      <w:r w:rsidRPr="001F7C48">
        <w:rPr>
          <w:b/>
        </w:rPr>
        <w:t>4.</w:t>
      </w:r>
      <w:r w:rsidR="001F7C48">
        <w:tab/>
      </w:r>
      <w:r>
        <w:t>Déterminer l’expression du maximum de chacune des composantes de la résultante dynamique</w:t>
      </w:r>
      <w:r w:rsidR="00CF7D7A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S/0</m:t>
            </m:r>
          </m:e>
        </m:d>
      </m:oMath>
      <w:r w:rsidR="00CF7D7A">
        <w:rPr>
          <w:rFonts w:eastAsiaTheme="minorEastAsia"/>
        </w:rPr>
        <w:t xml:space="preserve"> sur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ctrlPr>
              <w:rPr>
                <w:rFonts w:ascii="Cambria Math" w:hAnsi="Cambria Math"/>
                <w:i/>
              </w:rPr>
            </m:ctrlPr>
          </m:e>
        </m:acc>
      </m:oMath>
      <w:r w:rsidR="00CF7D7A">
        <w:rPr>
          <w:rFonts w:eastAsiaTheme="minorEastAsia"/>
        </w:rPr>
        <w:t xml:space="preserve"> et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2</m:t>
                </m:r>
              </m:sub>
            </m:sSub>
            <m:ctrlPr>
              <w:rPr>
                <w:rFonts w:ascii="Cambria Math" w:hAnsi="Cambria Math"/>
                <w:i/>
              </w:rPr>
            </m:ctrlPr>
          </m:e>
        </m:acc>
      </m:oMath>
      <w:r w:rsidR="00CF7D7A">
        <w:rPr>
          <w:rFonts w:eastAsiaTheme="minorEastAsia"/>
        </w:rPr>
        <w:t>.</w:t>
      </w:r>
      <w:r>
        <w:t xml:space="preserve"> Faire l’application numérique.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25</w:t>
      </w:r>
      <w:r w:rsidRPr="0008096D">
        <w:rPr>
          <w:b/>
        </w:rPr>
        <w:t>.</w:t>
      </w:r>
      <w:r w:rsidR="0008096D">
        <w:tab/>
      </w:r>
      <w:r>
        <w:t>En comparant l’expression des deux maxima, identifier la pièce qui semble être à l’origine des</w:t>
      </w:r>
      <w:r w:rsidR="00CF7D7A">
        <w:t xml:space="preserve"> </w:t>
      </w:r>
      <w:r>
        <w:t>vibrations.</w:t>
      </w:r>
    </w:p>
    <w:p w:rsidR="004B7CDF" w:rsidRDefault="004B7CDF" w:rsidP="00CF7D7A">
      <w:pPr>
        <w:pStyle w:val="Titre2"/>
      </w:pPr>
      <w:r>
        <w:t>I</w:t>
      </w:r>
      <w:r w:rsidR="0008096D">
        <w:t>II</w:t>
      </w:r>
      <w:r>
        <w:t>.2 - Modélisation du comportement mécanique de la tête de coupe en version améliorée</w:t>
      </w:r>
    </w:p>
    <w:p w:rsidR="004B7CDF" w:rsidRPr="00CF7D7A" w:rsidRDefault="004B7CDF" w:rsidP="004B7CDF">
      <w:pPr>
        <w:tabs>
          <w:tab w:val="left" w:pos="6249"/>
        </w:tabs>
        <w:rPr>
          <w:i/>
        </w:rPr>
      </w:pPr>
      <w:r w:rsidRPr="00CF7D7A">
        <w:rPr>
          <w:b/>
          <w:i/>
        </w:rPr>
        <w:t>Objectif :</w:t>
      </w:r>
      <w:r w:rsidRPr="00CF7D7A">
        <w:rPr>
          <w:i/>
        </w:rPr>
        <w:t xml:space="preserve"> réaliser la démarche de dimensionnement de l’équilibrage de la tête de coupe.</w:t>
      </w:r>
    </w:p>
    <w:p w:rsidR="004B7CDF" w:rsidRDefault="004B7CDF" w:rsidP="004B7CDF">
      <w:pPr>
        <w:tabs>
          <w:tab w:val="left" w:pos="6249"/>
        </w:tabs>
      </w:pPr>
      <w:r>
        <w:t>Afin d’améliorer les conditions de coupe (moins de vibrations, effort de coupe constant), Lectra propose</w:t>
      </w:r>
      <w:r w:rsidR="00CF7D7A">
        <w:t xml:space="preserve"> </w:t>
      </w:r>
      <w:r>
        <w:t>un modèle de tête de coupe plus évolué. Il intègre deux masses excentrées montées sur des roues</w:t>
      </w:r>
      <w:r w:rsidR="00CF7D7A">
        <w:t xml:space="preserve"> </w:t>
      </w:r>
      <w:r>
        <w:t>dentées (figure 13), dont le mouvement de rotation, synchronisé sur celui du moteur par le</w:t>
      </w:r>
      <w:r w:rsidR="00CF7D7A">
        <w:t xml:space="preserve"> </w:t>
      </w:r>
      <w:r>
        <w:t>biais d’une courroie crantée, doit atténuer les vibrations verticales du système de coupe. L’implantation</w:t>
      </w:r>
      <w:r w:rsidR="00CF7D7A">
        <w:t xml:space="preserve"> </w:t>
      </w:r>
      <w:r>
        <w:t>de ce dispositif est présenté sur la figure 14.</w:t>
      </w:r>
    </w:p>
    <w:p w:rsidR="004B7CDF" w:rsidRDefault="004B7CDF" w:rsidP="004B7CDF">
      <w:pPr>
        <w:tabs>
          <w:tab w:val="left" w:pos="6249"/>
        </w:tabs>
      </w:pPr>
    </w:p>
    <w:p w:rsidR="004B7CDF" w:rsidRPr="004B7CDF" w:rsidRDefault="004B7CDF">
      <w:pPr>
        <w:rPr>
          <w:color w:val="FF000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30"/>
        <w:gridCol w:w="5832"/>
      </w:tblGrid>
      <w:tr w:rsidR="004B7CDF" w:rsidTr="00007593">
        <w:tc>
          <w:tcPr>
            <w:tcW w:w="4943" w:type="dxa"/>
          </w:tcPr>
          <w:p w:rsidR="004B7CDF" w:rsidRDefault="00007593" w:rsidP="004B7CDF">
            <w:pPr>
              <w:tabs>
                <w:tab w:val="left" w:pos="6249"/>
              </w:tabs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2496317" cy="3250698"/>
                  <wp:effectExtent l="0" t="0" r="0" b="6985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1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317" cy="3250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7CDF" w:rsidRDefault="004B7CDF" w:rsidP="004B7CDF">
            <w:pPr>
              <w:tabs>
                <w:tab w:val="left" w:pos="6249"/>
              </w:tabs>
            </w:pPr>
            <w:r w:rsidRPr="004B7CDF">
              <w:rPr>
                <w:b/>
              </w:rPr>
              <w:t>Figure 13</w:t>
            </w:r>
            <w:r>
              <w:t xml:space="preserve"> – Montage d’une masse excentrée sur la roue dentée</w:t>
            </w:r>
          </w:p>
        </w:tc>
        <w:tc>
          <w:tcPr>
            <w:tcW w:w="4943" w:type="dxa"/>
          </w:tcPr>
          <w:p w:rsidR="004B7CDF" w:rsidRDefault="00007593" w:rsidP="004B7CDF">
            <w:pPr>
              <w:tabs>
                <w:tab w:val="left" w:pos="6249"/>
              </w:tabs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579883" cy="3744475"/>
                  <wp:effectExtent l="0" t="0" r="1905" b="8890"/>
                  <wp:docPr id="15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14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883" cy="374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B7CDF" w:rsidRDefault="004B7CDF" w:rsidP="004B7CDF">
            <w:pPr>
              <w:tabs>
                <w:tab w:val="left" w:pos="6249"/>
              </w:tabs>
            </w:pPr>
            <w:r w:rsidRPr="004B7CDF">
              <w:rPr>
                <w:b/>
              </w:rPr>
              <w:t>Figure 14</w:t>
            </w:r>
            <w:r>
              <w:t xml:space="preserve"> – Tête de coupe en version améliorée avec les deux roues dentées pour l’équilibrage (masses excentrées et courroie non représentées</w:t>
            </w:r>
          </w:p>
        </w:tc>
      </w:tr>
    </w:tbl>
    <w:p w:rsidR="004B7CDF" w:rsidRDefault="004B7CDF" w:rsidP="004B7CDF">
      <w:pPr>
        <w:tabs>
          <w:tab w:val="left" w:pos="6249"/>
        </w:tabs>
      </w:pPr>
    </w:p>
    <w:p w:rsidR="00CF7D7A" w:rsidRDefault="00CF7D7A" w:rsidP="004B7CDF">
      <w:pPr>
        <w:tabs>
          <w:tab w:val="left" w:pos="6249"/>
        </w:tabs>
      </w:pPr>
      <w:r>
        <w:t>Différentes propositions de montage des masses excentrées sont données sur le document réponse DR5.</w:t>
      </w:r>
    </w:p>
    <w:p w:rsidR="004B7CDF" w:rsidRDefault="00CF7D7A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26.</w:t>
      </w:r>
      <w:r w:rsidR="0008096D">
        <w:tab/>
      </w:r>
      <w:r>
        <w:t>Pour chacune des configurations et pour le sens de rotation du moteur donné, préciser le sens de rotation de la masse excentrées sur le document réponse DR5.</w:t>
      </w:r>
    </w:p>
    <w:p w:rsidR="004B7CDF" w:rsidRDefault="00E732A3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27.</w:t>
      </w:r>
      <w:r w:rsidR="0008096D">
        <w:tab/>
      </w:r>
      <w:r>
        <w:t>Pour chacune des configurations, préciser si les vibrations verticales peuvent être supprimées. Justifier</w:t>
      </w:r>
    </w:p>
    <w:p w:rsidR="00E732A3" w:rsidRDefault="00E732A3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2</w:t>
      </w:r>
      <w:r w:rsidRPr="0008096D">
        <w:rPr>
          <w:b/>
        </w:rPr>
        <w:t>8.</w:t>
      </w:r>
      <w:r w:rsidR="0008096D">
        <w:tab/>
      </w:r>
      <w:r>
        <w:t>Quelle configuration faut-il retenir pour assurer le moins de vibrations dans le système de coupe ? Justifier.</w:t>
      </w:r>
    </w:p>
    <w:p w:rsidR="00E732A3" w:rsidRDefault="00E732A3" w:rsidP="004B7CDF">
      <w:pPr>
        <w:tabs>
          <w:tab w:val="left" w:pos="6249"/>
        </w:tabs>
      </w:pPr>
      <w:r>
        <w:t xml:space="preserve">Pour simplifier l’étude, la masse excentrée sera considérer comme une masse ponctuelle </w:t>
      </w:r>
      <m:oMath>
        <m:r>
          <w:rPr>
            <w:rFonts w:ascii="Cambria Math" w:hAnsi="Cambria Math"/>
          </w:rPr>
          <m:t>m</m:t>
        </m:r>
      </m:oMath>
      <w:r>
        <w:rPr>
          <w:rFonts w:eastAsiaTheme="minorEastAsia"/>
        </w:rPr>
        <w:t xml:space="preserve"> située à une distance </w:t>
      </w:r>
      <m:oMath>
        <m:r>
          <w:rPr>
            <w:rFonts w:ascii="Cambria Math" w:eastAsiaTheme="minorEastAsia" w:hAnsi="Cambria Math"/>
          </w:rPr>
          <m:t>r=8 mm</m:t>
        </m:r>
      </m:oMath>
      <w:r>
        <w:rPr>
          <w:rFonts w:eastAsiaTheme="minorEastAsia"/>
        </w:rPr>
        <w:t xml:space="preserve"> de son axe de rotation, dont le paramétrage est donné sur la figure 15.</w:t>
      </w:r>
    </w:p>
    <w:p w:rsidR="004B7CDF" w:rsidRDefault="00007593" w:rsidP="00007593">
      <w:pPr>
        <w:tabs>
          <w:tab w:val="left" w:pos="6249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3236982" cy="1330455"/>
            <wp:effectExtent l="0" t="0" r="1905" b="3175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15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82" cy="133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CDF" w:rsidRDefault="004B7CDF" w:rsidP="004B7CDF">
      <w:pPr>
        <w:tabs>
          <w:tab w:val="left" w:pos="6249"/>
        </w:tabs>
        <w:jc w:val="center"/>
      </w:pPr>
      <w:r w:rsidRPr="004B7CDF">
        <w:rPr>
          <w:b/>
        </w:rPr>
        <w:t>Figure 15</w:t>
      </w:r>
      <w:r>
        <w:t xml:space="preserve"> – Paramétrage des masses ponctuelles</w:t>
      </w:r>
    </w:p>
    <w:p w:rsidR="00E732A3" w:rsidRDefault="00E732A3" w:rsidP="00E732A3">
      <w:pPr>
        <w:tabs>
          <w:tab w:val="left" w:pos="6249"/>
        </w:tabs>
      </w:pPr>
      <w:r>
        <w:t xml:space="preserve">L’étude sera menée en régime permanent : </w:t>
      </w:r>
      <m:oMath>
        <m:acc>
          <m:accPr>
            <m:chr m:val="̈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g</m:t>
                </m:r>
              </m:sub>
            </m:sSub>
          </m:e>
        </m:acc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̈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θ</m:t>
                </m:r>
              </m:e>
            </m:acc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 xml:space="preserve"> avec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</w:rPr>
                  <m:t>d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</w:rPr>
                  <m:t>g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acc>
                  <m:accPr>
                    <m:chr m:val="̇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/>
                      </w:rPr>
                      <m:t>θ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/>
                  </w:rPr>
                  <m:t>32</m:t>
                </m:r>
              </m:sub>
            </m:sSub>
          </m:e>
        </m:d>
      </m:oMath>
      <w:r>
        <w:rPr>
          <w:rFonts w:eastAsiaTheme="minorEastAsia"/>
        </w:rPr>
        <w:t>.</w:t>
      </w:r>
    </w:p>
    <w:p w:rsidR="004B7CDF" w:rsidRDefault="004B7CDF">
      <w:r>
        <w:br w:type="page"/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lastRenderedPageBreak/>
        <w:t>Q</w:t>
      </w:r>
      <w:r w:rsidR="0008096D" w:rsidRPr="0008096D">
        <w:rPr>
          <w:b/>
        </w:rPr>
        <w:t>29.</w:t>
      </w:r>
      <w:r w:rsidR="0008096D">
        <w:tab/>
      </w:r>
      <w:r>
        <w:t>Déterm</w:t>
      </w:r>
      <w:r w:rsidR="00DD4AA8">
        <w:t xml:space="preserve">iner les composantes suivant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 xml:space="preserve"> de la résultante dynamique des masses excentrées</w:t>
      </w:r>
      <w:r w:rsidR="00DD4AA8">
        <w:t xml:space="preserve"> </w:t>
      </w:r>
      <w:r>
        <w:t>dans le référentiel lié à la table.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30.</w:t>
      </w:r>
      <w:r w:rsidR="0008096D">
        <w:tab/>
      </w:r>
      <w:r>
        <w:t xml:space="preserve">En déduire la relation entre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</m:oMath>
      <w:r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</m:oMath>
      <w:r>
        <w:t xml:space="preserve"> pour que les masses excentrées ne génèrent pas de vibration</w:t>
      </w:r>
      <w:r w:rsidR="00DD4AA8">
        <w:t xml:space="preserve"> suivant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</m:oMath>
      <w:r>
        <w:t>.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31.</w:t>
      </w:r>
      <w:r w:rsidR="0008096D">
        <w:tab/>
      </w:r>
      <w:r>
        <w:t xml:space="preserve">En déduire l’expression de la masse </w:t>
      </w:r>
      <m:oMath>
        <m:r>
          <w:rPr>
            <w:rFonts w:ascii="Cambria Math" w:hAnsi="Cambria Math"/>
          </w:rPr>
          <m:t>m</m:t>
        </m:r>
      </m:oMath>
      <w:r>
        <w:t xml:space="preserve"> pour respecter l’exigence 1.2.2.2. Faire l’application</w:t>
      </w:r>
      <w:r w:rsidR="00DD4AA8">
        <w:t xml:space="preserve"> </w:t>
      </w:r>
      <w:r>
        <w:t>numérique.</w:t>
      </w:r>
    </w:p>
    <w:p w:rsidR="004B7CDF" w:rsidRDefault="004B7CDF" w:rsidP="00DD4AA8">
      <w:pPr>
        <w:pStyle w:val="Titre2"/>
      </w:pPr>
      <w:r>
        <w:t>I</w:t>
      </w:r>
      <w:r w:rsidR="0008096D">
        <w:t>II</w:t>
      </w:r>
      <w:r>
        <w:t>.3 - Validation de l’amélioration de la tête de coupe</w:t>
      </w:r>
    </w:p>
    <w:p w:rsidR="004B7CDF" w:rsidRPr="00DD4AA8" w:rsidRDefault="004B7CDF" w:rsidP="004B7CDF">
      <w:pPr>
        <w:tabs>
          <w:tab w:val="left" w:pos="6249"/>
        </w:tabs>
        <w:rPr>
          <w:i/>
        </w:rPr>
      </w:pPr>
      <w:r w:rsidRPr="00DD4AA8">
        <w:rPr>
          <w:b/>
          <w:i/>
        </w:rPr>
        <w:t>Objectif :</w:t>
      </w:r>
      <w:r w:rsidRPr="00DD4AA8">
        <w:rPr>
          <w:i/>
        </w:rPr>
        <w:t xml:space="preserve"> valider la solution d’équilibrage dynamique retenue pour la tête de coupe au regard de</w:t>
      </w:r>
      <w:r w:rsidR="00DD4AA8" w:rsidRPr="00DD4AA8">
        <w:rPr>
          <w:i/>
        </w:rPr>
        <w:t xml:space="preserve"> </w:t>
      </w:r>
      <w:r w:rsidRPr="00DD4AA8">
        <w:rPr>
          <w:i/>
        </w:rPr>
        <w:t>l’exigence 1.2.2.2.</w:t>
      </w:r>
    </w:p>
    <w:p w:rsidR="004B7CDF" w:rsidRDefault="004B7CDF" w:rsidP="004B7CDF">
      <w:pPr>
        <w:tabs>
          <w:tab w:val="left" w:pos="6249"/>
        </w:tabs>
      </w:pPr>
      <w:r>
        <w:t>La figure 16 présente une comparaison d’effort de coupe pour les deux types de tête de coupe initiale</w:t>
      </w:r>
      <w:r w:rsidR="00DD4AA8">
        <w:t xml:space="preserve"> </w:t>
      </w:r>
      <w:r>
        <w:t>et améliorée avec une vitesse moteur respective de 3 000 tr/min et 6 000 tr/min.</w:t>
      </w:r>
    </w:p>
    <w:p w:rsidR="004B7CDF" w:rsidRDefault="00007593" w:rsidP="00007593">
      <w:pPr>
        <w:tabs>
          <w:tab w:val="left" w:pos="6249"/>
        </w:tabs>
        <w:jc w:val="center"/>
      </w:pPr>
      <w:r>
        <w:rPr>
          <w:noProof/>
          <w:lang w:eastAsia="fr-FR"/>
        </w:rPr>
        <w:drawing>
          <wp:inline distT="0" distB="0" distL="0" distR="0">
            <wp:extent cx="4288545" cy="304953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ig16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545" cy="304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CDF" w:rsidRDefault="004B7CDF" w:rsidP="00DD4AA8">
      <w:pPr>
        <w:tabs>
          <w:tab w:val="left" w:pos="6249"/>
        </w:tabs>
        <w:jc w:val="center"/>
      </w:pPr>
      <w:r w:rsidRPr="00DD4AA8">
        <w:rPr>
          <w:b/>
        </w:rPr>
        <w:t>Figure 16</w:t>
      </w:r>
      <w:r>
        <w:t xml:space="preserve"> – Évolution de l’effort de coupe pour les deux types de tête de coupe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32.</w:t>
      </w:r>
      <w:r w:rsidR="0008096D">
        <w:tab/>
      </w:r>
      <w:r>
        <w:t>D’après l’expression de la résultant</w:t>
      </w:r>
      <w:r w:rsidR="00DD4AA8">
        <w:t>e dynamique de la question Q33</w:t>
      </w:r>
      <w:r>
        <w:t>, comment devrait</w:t>
      </w:r>
      <w:r w:rsidR="00DD4AA8">
        <w:t xml:space="preserve"> </w:t>
      </w:r>
      <w:r>
        <w:t>évoluer l’effort de coupe en régime permanent en fonction de la vitesse de rotation du</w:t>
      </w:r>
      <w:r w:rsidR="00DD4AA8">
        <w:t xml:space="preserve"> </w:t>
      </w:r>
      <w:r>
        <w:t>moteur ?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33.</w:t>
      </w:r>
      <w:r w:rsidR="0008096D">
        <w:tab/>
      </w:r>
      <w:r>
        <w:t>Conclure sur l’utilité des masses excentrées mises en place sur la tête de coupe en version</w:t>
      </w:r>
      <w:r w:rsidR="00DD4AA8">
        <w:t xml:space="preserve"> </w:t>
      </w:r>
      <w:r>
        <w:t>améliorée.</w:t>
      </w:r>
    </w:p>
    <w:p w:rsidR="004B7CDF" w:rsidRPr="00DD4AA8" w:rsidRDefault="004B7CDF" w:rsidP="0008096D">
      <w:pPr>
        <w:tabs>
          <w:tab w:val="left" w:pos="6249"/>
        </w:tabs>
        <w:ind w:left="567" w:hanging="567"/>
        <w:jc w:val="center"/>
        <w:rPr>
          <w:b/>
        </w:rPr>
      </w:pPr>
      <w:r w:rsidRPr="00DD4AA8">
        <w:rPr>
          <w:b/>
        </w:rPr>
        <w:t>Synthèse</w:t>
      </w:r>
    </w:p>
    <w:p w:rsidR="004B7CDF" w:rsidRDefault="004B7CDF" w:rsidP="0008096D">
      <w:pPr>
        <w:tabs>
          <w:tab w:val="left" w:pos="6249"/>
        </w:tabs>
        <w:ind w:left="567" w:hanging="567"/>
      </w:pPr>
      <w:r w:rsidRPr="0008096D">
        <w:rPr>
          <w:b/>
        </w:rPr>
        <w:t>Q</w:t>
      </w:r>
      <w:r w:rsidR="0008096D" w:rsidRPr="0008096D">
        <w:rPr>
          <w:b/>
        </w:rPr>
        <w:t>34.</w:t>
      </w:r>
      <w:r w:rsidR="0008096D">
        <w:tab/>
      </w:r>
      <w:r>
        <w:t>Réaliser la synthèse de la démarche d’identification du phénomène vibratoire et la validation</w:t>
      </w:r>
      <w:r w:rsidR="00DD4AA8">
        <w:t xml:space="preserve"> </w:t>
      </w:r>
      <w:r>
        <w:t>de la solution retenue en regard du cahier du charges.</w:t>
      </w:r>
    </w:p>
    <w:p w:rsidR="00007593" w:rsidRDefault="004B7CDF" w:rsidP="00DD4AA8">
      <w:pPr>
        <w:tabs>
          <w:tab w:val="left" w:pos="6249"/>
        </w:tabs>
        <w:jc w:val="center"/>
        <w:rPr>
          <w:b/>
        </w:rPr>
      </w:pPr>
      <w:r w:rsidRPr="00DD4AA8">
        <w:rPr>
          <w:b/>
        </w:rPr>
        <w:t>FIN</w:t>
      </w:r>
    </w:p>
    <w:p w:rsidR="00007593" w:rsidRDefault="00007593" w:rsidP="00007593">
      <w:r>
        <w:br w:type="page"/>
      </w:r>
    </w:p>
    <w:p w:rsidR="00007593" w:rsidRDefault="00007593" w:rsidP="00007593">
      <w:r w:rsidRPr="00007593">
        <w:rPr>
          <w:b/>
        </w:rPr>
        <w:lastRenderedPageBreak/>
        <w:t>DR1</w:t>
      </w:r>
      <w:r w:rsidRPr="00007593">
        <w:t xml:space="preserve"> – Schéma-bloc fonctionnel associé à la modélisation de l’asservissement en vitesse du moteur</w:t>
      </w:r>
    </w:p>
    <w:p w:rsidR="00007593" w:rsidRDefault="00007593" w:rsidP="00007593">
      <w:r>
        <w:rPr>
          <w:noProof/>
          <w:lang w:eastAsia="fr-FR"/>
        </w:rPr>
        <w:drawing>
          <wp:inline distT="0" distB="0" distL="0" distR="0">
            <wp:extent cx="5532131" cy="1065278"/>
            <wp:effectExtent l="0" t="0" r="0" b="1905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1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131" cy="1065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7593" w:rsidRDefault="00007593">
      <w:pPr>
        <w:spacing w:line="276" w:lineRule="auto"/>
      </w:pPr>
    </w:p>
    <w:p w:rsidR="00007593" w:rsidRDefault="00007593" w:rsidP="00007593">
      <w:r w:rsidRPr="00007593">
        <w:rPr>
          <w:b/>
        </w:rPr>
        <w:t>DR5</w:t>
      </w:r>
      <w:r w:rsidRPr="00007593">
        <w:t xml:space="preserve"> – Configurations sélectionnées des masses d’équilibrage</w:t>
      </w:r>
    </w:p>
    <w:p w:rsidR="00007593" w:rsidRPr="00007593" w:rsidRDefault="00007593" w:rsidP="00007593">
      <w:r>
        <w:rPr>
          <w:noProof/>
          <w:lang w:eastAsia="fr-FR"/>
        </w:rPr>
        <w:drawing>
          <wp:inline distT="0" distB="0" distL="0" distR="0">
            <wp:extent cx="5669291" cy="4636017"/>
            <wp:effectExtent l="0" t="0" r="762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R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91" cy="4636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7593" w:rsidRPr="00007593" w:rsidSect="00991112">
      <w:headerReference w:type="default" r:id="rId22"/>
      <w:footerReference w:type="default" r:id="rId23"/>
      <w:pgSz w:w="11906" w:h="16838"/>
      <w:pgMar w:top="678" w:right="1080" w:bottom="851" w:left="1080" w:header="284" w:footer="12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55E3" w:rsidRDefault="008555E3" w:rsidP="00B83DB6">
      <w:pPr>
        <w:spacing w:after="0"/>
      </w:pPr>
      <w:r>
        <w:separator/>
      </w:r>
    </w:p>
  </w:endnote>
  <w:endnote w:type="continuationSeparator" w:id="1">
    <w:p w:rsidR="008555E3" w:rsidRDefault="008555E3" w:rsidP="00B83DB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48" w:rsidRPr="000221EC" w:rsidRDefault="001F7C48" w:rsidP="00991112">
    <w:pPr>
      <w:pStyle w:val="Pieddepage"/>
      <w:pBdr>
        <w:top w:val="single" w:sz="4" w:space="1" w:color="auto"/>
      </w:pBdr>
      <w:tabs>
        <w:tab w:val="clear" w:pos="4536"/>
        <w:tab w:val="clear" w:pos="9072"/>
        <w:tab w:val="center" w:pos="0"/>
        <w:tab w:val="right" w:pos="9781"/>
      </w:tabs>
      <w:jc w:val="center"/>
      <w:rPr>
        <w:rFonts w:ascii="Arial" w:hAnsi="Arial" w:cs="Arial"/>
        <w:sz w:val="20"/>
        <w:szCs w:val="20"/>
      </w:rPr>
    </w:pPr>
    <w:r w:rsidRPr="007A7EEB">
      <w:rPr>
        <w:rFonts w:ascii="Arial" w:hAnsi="Arial" w:cs="Arial"/>
        <w:sz w:val="20"/>
        <w:szCs w:val="20"/>
      </w:rPr>
      <w:t>Lycée G. Monod  SII MP</w:t>
    </w:r>
    <w:r w:rsidRPr="007A7EEB">
      <w:rPr>
        <w:rFonts w:ascii="Arial" w:hAnsi="Arial" w:cs="Arial"/>
        <w:sz w:val="20"/>
        <w:szCs w:val="20"/>
      </w:rPr>
      <w:tab/>
    </w:r>
    <w:r w:rsidRPr="007A7EEB">
      <w:rPr>
        <w:rFonts w:ascii="Arial" w:hAnsi="Arial" w:cs="Arial"/>
        <w:sz w:val="20"/>
        <w:szCs w:val="20"/>
      </w:rPr>
      <w:fldChar w:fldCharType="begin"/>
    </w:r>
    <w:r w:rsidRPr="007A7EEB">
      <w:rPr>
        <w:rFonts w:ascii="Arial" w:hAnsi="Arial" w:cs="Arial"/>
        <w:sz w:val="20"/>
        <w:szCs w:val="20"/>
      </w:rPr>
      <w:instrText xml:space="preserve"> PAGE   \* MERGEFORMAT </w:instrText>
    </w:r>
    <w:r w:rsidRPr="007A7EEB">
      <w:rPr>
        <w:rFonts w:ascii="Arial" w:hAnsi="Arial" w:cs="Arial"/>
        <w:sz w:val="20"/>
        <w:szCs w:val="20"/>
      </w:rPr>
      <w:fldChar w:fldCharType="separate"/>
    </w:r>
    <w:r w:rsidR="00FC15B6">
      <w:rPr>
        <w:rFonts w:ascii="Arial" w:hAnsi="Arial" w:cs="Arial"/>
        <w:noProof/>
        <w:sz w:val="20"/>
        <w:szCs w:val="20"/>
      </w:rPr>
      <w:t>11</w:t>
    </w:r>
    <w:r w:rsidRPr="007A7EEB">
      <w:rPr>
        <w:rFonts w:ascii="Arial" w:hAnsi="Arial" w:cs="Arial"/>
        <w:sz w:val="20"/>
        <w:szCs w:val="20"/>
      </w:rPr>
      <w:fldChar w:fldCharType="end"/>
    </w:r>
    <w:r w:rsidRPr="007A7EEB">
      <w:rPr>
        <w:rFonts w:ascii="Arial" w:hAnsi="Arial" w:cs="Arial"/>
        <w:sz w:val="20"/>
        <w:szCs w:val="20"/>
      </w:rPr>
      <w:t>/1</w:t>
    </w:r>
    <w:r w:rsidR="0008096D">
      <w:rPr>
        <w:rFonts w:ascii="Arial" w:hAnsi="Arial" w:cs="Arial"/>
        <w:sz w:val="20"/>
        <w:szCs w:val="20"/>
      </w:rPr>
      <w:t>2</w:t>
    </w:r>
  </w:p>
  <w:p w:rsidR="001F7C48" w:rsidRPr="00991112" w:rsidRDefault="001F7C48" w:rsidP="00991112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55E3" w:rsidRDefault="008555E3" w:rsidP="00B83DB6">
      <w:pPr>
        <w:spacing w:after="0"/>
      </w:pPr>
      <w:r>
        <w:separator/>
      </w:r>
    </w:p>
  </w:footnote>
  <w:footnote w:type="continuationSeparator" w:id="1">
    <w:p w:rsidR="008555E3" w:rsidRDefault="008555E3" w:rsidP="00B83DB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C48" w:rsidRPr="00991112" w:rsidRDefault="001F7C48" w:rsidP="00E30042">
    <w:pPr>
      <w:pStyle w:val="En-tte"/>
      <w:pBdr>
        <w:bottom w:val="single" w:sz="4" w:space="1" w:color="auto"/>
      </w:pBdr>
      <w:tabs>
        <w:tab w:val="clear" w:pos="4536"/>
        <w:tab w:val="clear" w:pos="9072"/>
        <w:tab w:val="right" w:pos="0"/>
        <w:tab w:val="right" w:pos="9639"/>
      </w:tabs>
      <w:jc w:val="center"/>
      <w:rPr>
        <w:rFonts w:ascii="Arial" w:hAnsi="Arial" w:cs="Arial"/>
        <w:sz w:val="20"/>
        <w:szCs w:val="20"/>
      </w:rPr>
    </w:pPr>
    <w:r w:rsidRPr="00F71F6D">
      <w:rPr>
        <w:rFonts w:ascii="Arial" w:hAnsi="Arial" w:cs="Arial"/>
        <w:sz w:val="20"/>
        <w:szCs w:val="20"/>
      </w:rPr>
      <w:t>DS</w:t>
    </w:r>
    <w:r>
      <w:rPr>
        <w:rFonts w:ascii="Arial" w:hAnsi="Arial" w:cs="Arial"/>
        <w:sz w:val="20"/>
        <w:szCs w:val="20"/>
      </w:rPr>
      <w:t xml:space="preserve">3 SII ACTIONS MECANIQUES, DYNAMIQUE ET </w:t>
    </w:r>
    <w:r w:rsidRPr="00F71F6D">
      <w:rPr>
        <w:rFonts w:ascii="Arial" w:hAnsi="Arial" w:cs="Arial"/>
        <w:sz w:val="20"/>
        <w:szCs w:val="20"/>
      </w:rPr>
      <w:t xml:space="preserve">AUTOMATIQUE </w:t>
    </w:r>
    <w:r>
      <w:rPr>
        <w:rFonts w:ascii="Arial" w:hAnsi="Arial" w:cs="Arial"/>
        <w:sz w:val="20"/>
        <w:szCs w:val="20"/>
      </w:rPr>
      <w:t>3 Décembre 2025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0BD5"/>
    <w:multiLevelType w:val="hybridMultilevel"/>
    <w:tmpl w:val="950A2A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454D7"/>
    <w:multiLevelType w:val="hybridMultilevel"/>
    <w:tmpl w:val="EBF00C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0D7500"/>
    <w:multiLevelType w:val="hybridMultilevel"/>
    <w:tmpl w:val="840E7B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33605"/>
    <w:multiLevelType w:val="hybridMultilevel"/>
    <w:tmpl w:val="1F9E3EA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4465F"/>
    <w:multiLevelType w:val="hybridMultilevel"/>
    <w:tmpl w:val="BCF240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CD6E16"/>
    <w:multiLevelType w:val="hybridMultilevel"/>
    <w:tmpl w:val="FE8E54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51259"/>
    <w:multiLevelType w:val="hybridMultilevel"/>
    <w:tmpl w:val="304E86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4F6992"/>
    <w:multiLevelType w:val="hybridMultilevel"/>
    <w:tmpl w:val="BAB4137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147B1E"/>
    <w:multiLevelType w:val="hybridMultilevel"/>
    <w:tmpl w:val="01DCBE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9457B"/>
    <w:multiLevelType w:val="hybridMultilevel"/>
    <w:tmpl w:val="7FBE0B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3A00A0"/>
    <w:multiLevelType w:val="hybridMultilevel"/>
    <w:tmpl w:val="74C29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796D23"/>
    <w:multiLevelType w:val="hybridMultilevel"/>
    <w:tmpl w:val="611029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8407B2"/>
    <w:multiLevelType w:val="hybridMultilevel"/>
    <w:tmpl w:val="DE9231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8"/>
  </w:num>
  <w:num w:numId="9">
    <w:abstractNumId w:val="3"/>
  </w:num>
  <w:num w:numId="10">
    <w:abstractNumId w:val="10"/>
  </w:num>
  <w:num w:numId="11">
    <w:abstractNumId w:val="0"/>
  </w:num>
  <w:num w:numId="12">
    <w:abstractNumId w:val="7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2BE3"/>
    <w:rsid w:val="00001241"/>
    <w:rsid w:val="00007593"/>
    <w:rsid w:val="000275F4"/>
    <w:rsid w:val="00072A52"/>
    <w:rsid w:val="0008096D"/>
    <w:rsid w:val="000A071D"/>
    <w:rsid w:val="000B5B28"/>
    <w:rsid w:val="00167142"/>
    <w:rsid w:val="001C0490"/>
    <w:rsid w:val="001F7C48"/>
    <w:rsid w:val="00320ADD"/>
    <w:rsid w:val="003560F5"/>
    <w:rsid w:val="00365F31"/>
    <w:rsid w:val="004107A3"/>
    <w:rsid w:val="004B7CDF"/>
    <w:rsid w:val="004C2949"/>
    <w:rsid w:val="004C45B9"/>
    <w:rsid w:val="00582304"/>
    <w:rsid w:val="005A3F1C"/>
    <w:rsid w:val="00631CBE"/>
    <w:rsid w:val="006B2A67"/>
    <w:rsid w:val="006D3F15"/>
    <w:rsid w:val="00704662"/>
    <w:rsid w:val="007606B9"/>
    <w:rsid w:val="0077147E"/>
    <w:rsid w:val="007C6EDD"/>
    <w:rsid w:val="007C74CC"/>
    <w:rsid w:val="007F0E09"/>
    <w:rsid w:val="00836BC6"/>
    <w:rsid w:val="008555E3"/>
    <w:rsid w:val="008572D3"/>
    <w:rsid w:val="00873B90"/>
    <w:rsid w:val="009378F2"/>
    <w:rsid w:val="0095201A"/>
    <w:rsid w:val="009779A2"/>
    <w:rsid w:val="00983E91"/>
    <w:rsid w:val="009860F6"/>
    <w:rsid w:val="00991112"/>
    <w:rsid w:val="009B741B"/>
    <w:rsid w:val="00A51DA7"/>
    <w:rsid w:val="00AB0291"/>
    <w:rsid w:val="00B83DB6"/>
    <w:rsid w:val="00C0373C"/>
    <w:rsid w:val="00CB29C9"/>
    <w:rsid w:val="00CF7D7A"/>
    <w:rsid w:val="00D04210"/>
    <w:rsid w:val="00DA43B8"/>
    <w:rsid w:val="00DD4AA8"/>
    <w:rsid w:val="00E30042"/>
    <w:rsid w:val="00E421D2"/>
    <w:rsid w:val="00E5479F"/>
    <w:rsid w:val="00E732A3"/>
    <w:rsid w:val="00E760BF"/>
    <w:rsid w:val="00E831B6"/>
    <w:rsid w:val="00F56EA5"/>
    <w:rsid w:val="00F76E93"/>
    <w:rsid w:val="00F96181"/>
    <w:rsid w:val="00FA2BE3"/>
    <w:rsid w:val="00FC15B6"/>
    <w:rsid w:val="00FE27EA"/>
    <w:rsid w:val="00FE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5B9"/>
    <w:pPr>
      <w:spacing w:line="240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B83D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0B5B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B83DB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83DB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extedelespacerserv">
    <w:name w:val="Placeholder Text"/>
    <w:basedOn w:val="Policepardfaut"/>
    <w:uiPriority w:val="99"/>
    <w:semiHidden/>
    <w:rsid w:val="00B83DB6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3DB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3DB6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B83DB6"/>
    <w:pPr>
      <w:ind w:left="720"/>
      <w:contextualSpacing/>
    </w:pPr>
  </w:style>
  <w:style w:type="table" w:styleId="Grilledutableau">
    <w:name w:val="Table Grid"/>
    <w:basedOn w:val="TableauNormal"/>
    <w:uiPriority w:val="59"/>
    <w:rsid w:val="00B83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nhideWhenUsed/>
    <w:rsid w:val="00B83DB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rsid w:val="00B83DB6"/>
  </w:style>
  <w:style w:type="paragraph" w:styleId="Pieddepage">
    <w:name w:val="footer"/>
    <w:basedOn w:val="Normal"/>
    <w:link w:val="PieddepageCar"/>
    <w:uiPriority w:val="99"/>
    <w:unhideWhenUsed/>
    <w:rsid w:val="00B83DB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B83DB6"/>
  </w:style>
  <w:style w:type="character" w:customStyle="1" w:styleId="Titre1Car">
    <w:name w:val="Titre 1 Car"/>
    <w:basedOn w:val="Policepardfaut"/>
    <w:link w:val="Titre1"/>
    <w:uiPriority w:val="9"/>
    <w:rsid w:val="00B83D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0B5B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11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8C3B2-6E67-41A8-9DAA-D3BE2BD28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2525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Jean-François BIDAULT</dc:creator>
  <cp:lastModifiedBy>Jean-François BIDAULT</cp:lastModifiedBy>
  <cp:revision>11</cp:revision>
  <dcterms:created xsi:type="dcterms:W3CDTF">2025-11-29T14:40:00Z</dcterms:created>
  <dcterms:modified xsi:type="dcterms:W3CDTF">2025-11-29T17:56:00Z</dcterms:modified>
</cp:coreProperties>
</file>