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LienInternet"/>
            <w:b/>
            <w:bCs/>
            <w:u w:val="single"/>
          </w:rPr>
          <w:t>http://eman.free.fr/prepa-colle/cpge-mines-ponts/cpge-mines-ponts.html</w:t>
        </w:r>
      </w:hyperlink>
    </w:p>
    <w:p>
      <w:pPr>
        <w:pStyle w:val="Normal"/>
        <w:rPr/>
      </w:pPr>
      <w:r>
        <w:rPr>
          <w:b/>
          <w:bCs/>
          <w:u w:val="single"/>
        </w:rPr>
        <w:t xml:space="preserve">sujets mines et ponts </w:t>
      </w:r>
    </w:p>
    <w:p>
      <w:pPr>
        <w:pStyle w:val="Normal"/>
        <w:rPr>
          <w:b/>
          <w:b/>
          <w:bCs/>
          <w:u w:val="single"/>
        </w:rPr>
      </w:pPr>
      <w:r>
        <w:rPr>
          <w:b/>
          <w:bCs/>
          <w:u w:val="single"/>
        </w:rPr>
      </w:r>
    </w:p>
    <w:p>
      <w:pPr>
        <w:pStyle w:val="Normal"/>
        <w:rPr>
          <w:b/>
          <w:b/>
          <w:bCs/>
          <w:u w:val="single"/>
        </w:rPr>
      </w:pPr>
      <w:r>
        <w:rPr>
          <w:b/>
          <w:bCs/>
          <w:u w:val="single"/>
        </w:rPr>
        <w:t>CE/EE Mines et  ponts</w:t>
      </w:r>
    </w:p>
    <w:p>
      <w:pPr>
        <w:pStyle w:val="Normal"/>
        <w:rPr/>
      </w:pPr>
      <w:r>
        <w:rPr/>
      </w:r>
    </w:p>
    <w:p>
      <w:pPr>
        <w:pStyle w:val="Normal"/>
        <w:rPr/>
      </w:pPr>
      <w:r>
        <w:rPr/>
        <w:t xml:space="preserve">: </w:t>
      </w:r>
      <w:r>
        <w:rPr>
          <w:b/>
          <w:bCs/>
          <w:shd w:fill="FFFF00" w:val="clear"/>
        </w:rPr>
        <w:t>UN TEXTE</w:t>
      </w:r>
    </w:p>
    <w:p>
      <w:pPr>
        <w:pStyle w:val="Normal"/>
        <w:rPr>
          <w:b/>
          <w:b/>
          <w:bCs/>
          <w:shd w:fill="FFFF00" w:val="clear"/>
        </w:rPr>
      </w:pPr>
      <w:r>
        <w:rPr>
          <w:b/>
          <w:bCs/>
          <w:shd w:fill="FFFF00" w:val="clear"/>
        </w:rPr>
      </w:r>
    </w:p>
    <w:p>
      <w:pPr>
        <w:pStyle w:val="Normal"/>
        <w:rPr>
          <w:color w:val="FF3333"/>
        </w:rPr>
      </w:pPr>
      <w:r>
        <w:rPr>
          <w:color w:val="FF3333"/>
        </w:rPr>
        <w:t>Exemple de consigne :</w:t>
      </w:r>
    </w:p>
    <w:p>
      <w:pPr>
        <w:pStyle w:val="Normal"/>
        <w:rPr/>
      </w:pPr>
      <w:r>
        <w:rPr/>
      </w:r>
    </w:p>
    <w:p>
      <w:pPr>
        <w:pStyle w:val="Normal"/>
        <w:rPr/>
      </w:pPr>
      <w:r>
        <w:rPr/>
        <w:t>*CE</w:t>
      </w:r>
      <w:r>
        <w:rPr>
          <w:b/>
          <w:bCs/>
        </w:rPr>
        <w:t>Question 1.</w:t>
      </w:r>
      <w:r>
        <w:rPr/>
        <w:t xml:space="preserve"> According to the journalist, what approach should governments adopt towards ecigarettes and vaping? (80 words, ± 10%)  </w:t>
      </w:r>
      <w:r>
        <w:rPr>
          <w:b/>
          <w:bCs/>
        </w:rPr>
        <w:t xml:space="preserve"> 4  points</w:t>
      </w:r>
    </w:p>
    <w:p>
      <w:pPr>
        <w:pStyle w:val="Normal"/>
        <w:rPr>
          <w:b/>
          <w:b/>
          <w:bCs/>
        </w:rPr>
      </w:pPr>
      <w:r>
        <w:rPr>
          <w:b/>
          <w:bCs/>
        </w:rPr>
      </w:r>
    </w:p>
    <w:p>
      <w:pPr>
        <w:pStyle w:val="Normal"/>
        <w:rPr/>
      </w:pPr>
      <w:r>
        <w:rPr>
          <w:b/>
          <w:bCs/>
        </w:rPr>
        <w:t>Conseils :</w:t>
      </w:r>
    </w:p>
    <w:p>
      <w:pPr>
        <w:pStyle w:val="Normal"/>
        <w:rPr/>
      </w:pPr>
      <w:r>
        <w:rPr>
          <w:b/>
          <w:bCs/>
        </w:rPr>
        <w:t>-</w:t>
      </w:r>
      <w:r>
        <w:rPr>
          <w:b w:val="false"/>
          <w:bCs w:val="false"/>
        </w:rPr>
        <w:t>R</w:t>
      </w:r>
      <w:r>
        <w:rPr>
          <w:b w:val="false"/>
          <w:bCs w:val="false"/>
          <w:i/>
          <w:iCs/>
          <w:sz w:val="20"/>
          <w:szCs w:val="20"/>
        </w:rPr>
        <w:t xml:space="preserve">estituer le point de vue de l’article tout </w:t>
      </w:r>
      <w:r>
        <w:rPr>
          <w:b/>
          <w:bCs/>
          <w:i/>
          <w:iCs/>
          <w:sz w:val="20"/>
          <w:szCs w:val="20"/>
          <w:u w:val="single"/>
        </w:rPr>
        <w:t xml:space="preserve">en le reformulant </w:t>
      </w:r>
      <w:r>
        <w:rPr>
          <w:b w:val="false"/>
          <w:bCs w:val="false"/>
          <w:i/>
          <w:iCs/>
          <w:sz w:val="20"/>
          <w:szCs w:val="20"/>
        </w:rPr>
        <w:t xml:space="preserve">(la consigne est on ne peut plus explicite à ce sujet) </w:t>
      </w:r>
      <w:r>
        <w:rPr>
          <w:rFonts w:ascii="sans-serif" w:hAnsi="sans-serif"/>
          <w:b w:val="false"/>
          <w:bCs w:val="false"/>
          <w:i/>
          <w:iCs/>
          <w:sz w:val="20"/>
          <w:szCs w:val="20"/>
        </w:rPr>
        <w:t>le libellé exclut explicitement paraphrase et copier/coller.</w:t>
      </w:r>
    </w:p>
    <w:p>
      <w:pPr>
        <w:pStyle w:val="Normal"/>
        <w:rPr/>
      </w:pPr>
      <w:r>
        <w:rPr>
          <w:b w:val="false"/>
          <w:bCs w:val="false"/>
          <w:i/>
          <w:iCs/>
          <w:sz w:val="20"/>
          <w:szCs w:val="20"/>
        </w:rPr>
        <w:t>-En un nombre de mots si limité, il n’est pas souhaitable de proposer d’introduction ni de conclusion .</w:t>
      </w:r>
    </w:p>
    <w:p>
      <w:pPr>
        <w:pStyle w:val="Normal"/>
        <w:rPr/>
      </w:pPr>
      <w:r>
        <w:rPr>
          <w:b w:val="false"/>
          <w:bCs w:val="false"/>
          <w:i/>
          <w:iCs/>
          <w:sz w:val="20"/>
          <w:szCs w:val="20"/>
        </w:rPr>
        <w:t>-Les ajouts d’information et autres commentaires personnels sont donc à proscrire . Point de vue du journalist</w:t>
      </w:r>
      <w:r>
        <w:rPr>
          <w:b w:val="false"/>
          <w:bCs w:val="false"/>
          <w:i/>
          <w:iCs/>
          <w:sz w:val="20"/>
          <w:szCs w:val="20"/>
        </w:rPr>
        <w:t xml:space="preserve">e </w:t>
      </w:r>
      <w:r>
        <w:rPr>
          <w:b w:val="false"/>
          <w:bCs w:val="false"/>
          <w:i/>
          <w:iCs/>
          <w:sz w:val="20"/>
          <w:szCs w:val="20"/>
        </w:rPr>
        <w:t>seulement.</w:t>
      </w:r>
    </w:p>
    <w:p>
      <w:pPr>
        <w:pStyle w:val="Normal"/>
        <w:rPr/>
      </w:pPr>
      <w:r>
        <w:rPr>
          <w:b w:val="false"/>
          <w:bCs w:val="false"/>
          <w:i/>
          <w:iCs/>
          <w:sz w:val="20"/>
          <w:szCs w:val="20"/>
        </w:rPr>
        <w:t xml:space="preserve">-les phrases de conclusion commençant par « in a nutshell » </w:t>
      </w:r>
      <w:r>
        <w:rPr>
          <w:b/>
          <w:bCs/>
          <w:i/>
          <w:iCs/>
          <w:sz w:val="20"/>
          <w:szCs w:val="20"/>
        </w:rPr>
        <w:t xml:space="preserve">(à proscrire), </w:t>
      </w:r>
      <w:r>
        <w:rPr>
          <w:b w:val="false"/>
          <w:bCs w:val="false"/>
          <w:i/>
          <w:iCs/>
          <w:sz w:val="20"/>
          <w:szCs w:val="20"/>
        </w:rPr>
        <w:t>« all in all », voire « to cut a long story short »</w:t>
      </w:r>
    </w:p>
    <w:p>
      <w:pPr>
        <w:pStyle w:val="Normal"/>
        <w:rPr>
          <w:rFonts w:ascii="Liberation Serif" w:hAnsi="Liberation Serif"/>
          <w:b w:val="false"/>
          <w:b w:val="false"/>
          <w:bCs w:val="false"/>
          <w:sz w:val="20"/>
          <w:szCs w:val="20"/>
        </w:rPr>
      </w:pPr>
      <w:r>
        <w:rPr>
          <w:b w:val="false"/>
          <w:bCs w:val="false"/>
          <w:i/>
          <w:iCs/>
          <w:sz w:val="20"/>
          <w:szCs w:val="20"/>
        </w:rPr>
        <w:t xml:space="preserve">-il ne s’agit pas de résumer tout le texte mais bien de répondre à une question précise par un repérage des éléments de réponse pertinents </w:t>
      </w:r>
    </w:p>
    <w:p>
      <w:pPr>
        <w:pStyle w:val="Normal"/>
        <w:rPr>
          <w:rFonts w:ascii="Liberation Serif" w:hAnsi="Liberation Serif"/>
          <w:b w:val="false"/>
          <w:b w:val="false"/>
          <w:bCs w:val="false"/>
          <w:sz w:val="20"/>
          <w:szCs w:val="20"/>
        </w:rPr>
      </w:pPr>
      <w:r>
        <w:rPr>
          <w:b w:val="false"/>
          <w:bCs w:val="false"/>
          <w:i/>
          <w:iCs/>
          <w:sz w:val="20"/>
          <w:szCs w:val="20"/>
        </w:rPr>
        <w:t>-</w:t>
      </w:r>
      <w:r>
        <w:rPr>
          <w:b w:val="false"/>
          <w:bCs w:val="false"/>
          <w:i w:val="false"/>
          <w:iCs w:val="false"/>
          <w:sz w:val="20"/>
          <w:szCs w:val="20"/>
        </w:rPr>
        <w:t xml:space="preserve"> La mention du nombre de mots utilisés est attendue</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t>*EE Q</w:t>
      </w:r>
      <w:r>
        <w:rPr>
          <w:b/>
          <w:bCs/>
        </w:rPr>
        <w:t>uestion 2</w:t>
      </w:r>
      <w:r>
        <w:rPr/>
        <w:t xml:space="preserve"> </w:t>
      </w:r>
      <w:r>
        <w:rPr>
          <w:b/>
          <w:bCs/>
          <w:shd w:fill="FFFF00" w:val="clear"/>
        </w:rPr>
        <w:t xml:space="preserve">essay </w:t>
      </w:r>
      <w:r>
        <w:rPr/>
        <w:t xml:space="preserve">Answer the question in your own words. 2. “Health is a matter for the individual and not for the State.” Discuss, illustrating your answer with relevant examples. (180 words, ± 10% ) </w:t>
      </w:r>
      <w:r>
        <w:rPr>
          <w:b/>
          <w:bCs/>
        </w:rPr>
        <w:t>8 points</w:t>
      </w:r>
    </w:p>
    <w:p>
      <w:pPr>
        <w:pStyle w:val="Normal"/>
        <w:rPr>
          <w:b/>
          <w:b/>
          <w:bCs/>
        </w:rPr>
      </w:pPr>
      <w:r>
        <w:rPr>
          <w:b/>
          <w:bCs/>
        </w:rPr>
        <w:t xml:space="preserve">Conseils : </w:t>
      </w:r>
    </w:p>
    <w:p>
      <w:pPr>
        <w:pStyle w:val="Normal"/>
        <w:rPr/>
      </w:pPr>
      <w:r>
        <w:rPr>
          <w:b w:val="false"/>
          <w:bCs w:val="false"/>
          <w:i/>
          <w:iCs/>
          <w:sz w:val="20"/>
          <w:szCs w:val="20"/>
        </w:rPr>
        <w:t xml:space="preserve">-le texte proposé n’est qu’un prétexte à une réflexion plus large sur les enjeux qu’il fait valoir = </w:t>
      </w:r>
      <w:r>
        <w:rPr>
          <w:i/>
          <w:iCs/>
          <w:sz w:val="20"/>
          <w:szCs w:val="20"/>
        </w:rPr>
        <w:t>faire émerger la problématique sous-jacente à la question en analysant les termes et leurs relations .</w:t>
      </w:r>
      <w:r>
        <w:rPr>
          <w:rFonts w:ascii="sans-serif" w:hAnsi="sans-serif"/>
          <w:i/>
          <w:iCs/>
          <w:sz w:val="20"/>
          <w:szCs w:val="20"/>
        </w:rPr>
        <w:t>Un essai appelle une prise de position, non un plan binaire sur les avantages et inconvénients+</w:t>
      </w:r>
      <w:r>
        <w:rPr>
          <w:rFonts w:ascii="sans-serif" w:hAnsi="sans-serif"/>
          <w:b/>
          <w:bCs/>
          <w:i/>
          <w:iCs/>
          <w:sz w:val="20"/>
          <w:szCs w:val="20"/>
        </w:rPr>
        <w:t xml:space="preserve"> Ne pas détourner la question vers une problématique travaillée et formulée en classe </w:t>
      </w:r>
    </w:p>
    <w:p>
      <w:pPr>
        <w:pStyle w:val="Normal"/>
        <w:rPr/>
      </w:pPr>
      <w:r>
        <w:rPr>
          <w:b/>
          <w:bCs/>
          <w:i/>
          <w:iCs/>
          <w:sz w:val="20"/>
          <w:szCs w:val="20"/>
        </w:rPr>
        <w:t>-</w:t>
      </w:r>
      <w:r>
        <w:rPr>
          <w:b/>
          <w:bCs/>
        </w:rPr>
        <w:t xml:space="preserve"> </w:t>
      </w:r>
      <w:r>
        <w:rPr>
          <w:b w:val="false"/>
          <w:bCs w:val="false"/>
          <w:i/>
          <w:iCs/>
          <w:sz w:val="20"/>
          <w:szCs w:val="20"/>
        </w:rPr>
        <w:t>Il ne s’agit plus à ce stade de revenir au contenu informationnel du texte, mais bien de mener une réflexion personnelle, un tant soit peu organisée, argumentée et reposant sur des exemples choisis judicieusement. La reprise de l’argumentaire du texte n’est pas souhaitable.Les candidats les mieux notés ont eu à cœur d’illustrer leurs remarques par des exemples concrets et pertinents, comme le stipulait la consigne</w:t>
      </w:r>
    </w:p>
    <w:p>
      <w:pPr>
        <w:pStyle w:val="Normal"/>
        <w:rPr/>
      </w:pPr>
      <w:r>
        <w:rPr>
          <w:b w:val="false"/>
          <w:bCs w:val="false"/>
          <w:i/>
          <w:iCs/>
          <w:sz w:val="20"/>
          <w:szCs w:val="20"/>
        </w:rPr>
        <w:t>-: Une  tendance à donner dans une forme d’antiaméricanisme de mauvais aloi. S’il est évident que la présidence Trump a considérablement modifié le paysage politique américain et contribué à une interrogation profonde sur l’identité et les valeurs américaines, sa dénonciation souvent caricaturale ne doit pas devenir un passage obligé de toute réflexion personnelle comme c’est trop souvent le cas . ( pour certains sujets sur l'immigration, la santé ou les armes).</w:t>
      </w:r>
    </w:p>
    <w:p>
      <w:pPr>
        <w:pStyle w:val="Normal"/>
        <w:rPr>
          <w:b w:val="false"/>
          <w:b w:val="false"/>
          <w:bCs w:val="false"/>
          <w:i/>
          <w:i/>
          <w:iCs/>
          <w:sz w:val="20"/>
          <w:szCs w:val="20"/>
        </w:rPr>
      </w:pPr>
      <w:r>
        <w:rPr>
          <w:b w:val="false"/>
          <w:bCs w:val="false"/>
          <w:i/>
          <w:iCs/>
          <w:sz w:val="20"/>
          <w:szCs w:val="20"/>
        </w:rPr>
      </w:r>
    </w:p>
    <w:p>
      <w:pPr>
        <w:pStyle w:val="Normal"/>
        <w:rPr/>
      </w:pPr>
      <w:r>
        <w:rPr>
          <w:b w:val="false"/>
          <w:bCs w:val="false"/>
          <w:i/>
          <w:iCs/>
          <w:sz w:val="20"/>
          <w:szCs w:val="20"/>
        </w:rPr>
        <w:t xml:space="preserve">- </w:t>
      </w:r>
      <w:r>
        <w:rPr>
          <w:i/>
          <w:iCs/>
          <w:sz w:val="20"/>
          <w:szCs w:val="20"/>
        </w:rPr>
        <w:t xml:space="preserve">Ouvrir sur une phrase de contextualisation mettant au jour l’actualité de la question, suivie d’une courte problématisation (mais sans aller jusqu’à annoncer un plan). Dans le décours du devoir, chaque idée principale doit faire l’objet d’un paragraphe. Les textes qui se présentent comme un seul bloc ne sont pas satisfaisants </w:t>
      </w:r>
      <w:r>
        <w:rPr>
          <w:b/>
          <w:bCs/>
          <w:i w:val="false"/>
          <w:iCs w:val="false"/>
          <w:sz w:val="20"/>
          <w:szCs w:val="20"/>
        </w:rPr>
        <w:t xml:space="preserve"> </w:t>
      </w:r>
      <w:r>
        <w:rPr>
          <w:rFonts w:ascii="sans-serif" w:hAnsi="sans-serif"/>
          <w:b/>
          <w:bCs/>
          <w:i w:val="false"/>
          <w:iCs w:val="false"/>
          <w:sz w:val="20"/>
          <w:szCs w:val="20"/>
        </w:rPr>
        <w:t>La mention du nombre de mots utilisés est attendue</w:t>
      </w:r>
    </w:p>
    <w:p>
      <w:pPr>
        <w:pStyle w:val="Normal"/>
        <w:rPr/>
      </w:pPr>
      <w:r>
        <w:rPr>
          <w:b w:val="false"/>
          <w:bCs w:val="false"/>
          <w:i/>
          <w:iCs/>
          <w:sz w:val="20"/>
          <w:szCs w:val="20"/>
        </w:rPr>
        <w:t>- les textes sans ratures deviennent désormais l’exception plutôt que la norme.</w:t>
      </w:r>
      <w:r>
        <w:rPr/>
        <w:t xml:space="preserve"> </w:t>
      </w:r>
      <w:r>
        <w:rPr>
          <w:sz w:val="20"/>
          <w:szCs w:val="20"/>
        </w:rPr>
        <w:t xml:space="preserve">Nombreuses copies sont encore rédigées à l’encre bleu pâle et/ou dans une écriture laborieuse à déchiffrer voire complètement illisible, le tout agrémenté de nombreuses ratures et taches. </w:t>
      </w:r>
    </w:p>
    <w:p>
      <w:pPr>
        <w:pStyle w:val="Normal"/>
        <w:rPr/>
      </w:pPr>
      <w:r>
        <w:rPr>
          <w:b/>
          <w:bCs/>
          <w:i/>
          <w:iCs/>
          <w:sz w:val="20"/>
          <w:szCs w:val="20"/>
        </w:rPr>
        <w:t>-</w:t>
      </w:r>
      <w:r>
        <w:rPr>
          <w:b w:val="false"/>
          <w:bCs w:val="false"/>
          <w:sz w:val="20"/>
          <w:szCs w:val="20"/>
        </w:rPr>
        <w:t>de nombreuses copies</w:t>
      </w:r>
      <w:r>
        <w:rPr>
          <w:b/>
          <w:bCs/>
          <w:sz w:val="20"/>
          <w:szCs w:val="20"/>
        </w:rPr>
        <w:t xml:space="preserve"> ont été lourdement pénalisées</w:t>
      </w:r>
      <w:r>
        <w:rPr>
          <w:b w:val="false"/>
          <w:bCs w:val="false"/>
          <w:sz w:val="20"/>
          <w:szCs w:val="20"/>
        </w:rPr>
        <w:t xml:space="preserve"> lorsque par exemple l’enchaînement des idées devenait difficile à percevoir du fait de toutes les ratures qui émaillaient le devoir, ou encore lorsque les « o » ressemblaient trop à des « a » ou des « e » dans des verbes comme come / came ou knew / know... </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pPr>
      <w:r>
        <w:rPr>
          <w:b/>
          <w:bCs/>
          <w:sz w:val="20"/>
          <w:szCs w:val="20"/>
        </w:rPr>
        <w:t>Traduction :Thème : 8 points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ans-serif">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w:color w:val="00000A"/>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an.free.fr/prepa-colle/cpge-mines-ponts/cpge-mines-ponts.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2329</TotalTime>
  <Application>LibreOffice/4.4.0.3$Windows_x86 LibreOffice_project/de093506bcdc5fafd9023ee680b8c60e3e0645d7</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2021-08-20T07:57:56Z</dcterms:created>
  <dc:language>fr-FR</dc:language>
  <dcterms:modified xsi:type="dcterms:W3CDTF">2021-11-02T10:29:38Z</dcterms:modified>
  <cp:revision>5</cp:revision>
</cp:coreProperties>
</file>

<file path=docProps/custom.xml><?xml version="1.0" encoding="utf-8"?>
<Properties xmlns="http://schemas.openxmlformats.org/officeDocument/2006/custom-properties" xmlns:vt="http://schemas.openxmlformats.org/officeDocument/2006/docPropsVTypes"/>
</file>