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04C" w:rsidRDefault="00500BAA">
      <w:pPr>
        <w:pStyle w:val="Corpsdetexte"/>
        <w:widowControl/>
        <w:jc w:val="center"/>
        <w:rPr>
          <w:rFonts w:ascii="Times New Roman" w:hAnsi="Times New Roman"/>
          <w:color w:val="000000"/>
          <w:lang w:val="en-US"/>
        </w:rPr>
      </w:pPr>
      <w:r w:rsidRPr="002C181B">
        <w:rPr>
          <w:rFonts w:ascii="Times New Roman" w:hAnsi="Times New Roman"/>
          <w:color w:val="000000"/>
          <w:sz w:val="36"/>
          <w:u w:val="single"/>
          <w:lang w:val="en-US"/>
        </w:rPr>
        <w:t>Global Women's Progress Report</w:t>
      </w:r>
      <w:r w:rsidRPr="002C181B">
        <w:rPr>
          <w:rFonts w:ascii="Times New Roman" w:hAnsi="Times New Roman"/>
          <w:color w:val="000000"/>
          <w:sz w:val="36"/>
          <w:u w:val="single"/>
          <w:lang w:val="en-US"/>
        </w:rPr>
        <w:br/>
      </w:r>
      <w:r w:rsidRPr="002C181B">
        <w:rPr>
          <w:rFonts w:ascii="Times New Roman" w:hAnsi="Times New Roman"/>
          <w:color w:val="000000"/>
          <w:sz w:val="28"/>
          <w:lang w:val="en-US"/>
        </w:rPr>
        <w:t>NEWSWEEK's rankings reveal where women are winning-and where the gains are slow to come.</w:t>
      </w:r>
      <w:r w:rsidRPr="002C181B">
        <w:rPr>
          <w:rStyle w:val="Accentuation"/>
          <w:rFonts w:ascii="Times New Roman" w:hAnsi="Times New Roman"/>
          <w:i w:val="0"/>
          <w:color w:val="000000"/>
          <w:lang w:val="en-US"/>
        </w:rPr>
        <w:t>by Jesse Ellison | September 18, 2011</w:t>
      </w:r>
      <w:r w:rsidRPr="002C181B">
        <w:rPr>
          <w:rStyle w:val="Accentuation"/>
          <w:rFonts w:ascii="Times New Roman" w:hAnsi="Times New Roman"/>
          <w:i w:val="0"/>
          <w:color w:val="000000"/>
          <w:lang w:val="en-US"/>
        </w:rPr>
        <w:br/>
      </w:r>
      <w:r w:rsidRPr="002C181B">
        <w:rPr>
          <w:rFonts w:ascii="Times New Roman" w:hAnsi="Times New Roman"/>
          <w:color w:val="000000"/>
          <w:lang w:val="en-US"/>
        </w:rPr>
        <w:br/>
        <w:t>Just over a decade into the 21st century, women's progress can be seen-and celebrated-across a range of fields. They hold the highest political offices from Thailand to Brazil, Costa Rica to Australia. A woman holds the top spot at the International Monetary Fund; another won the Nobel Prize in economics. Self-made billionaires in Beijing, tech innovators in Silicon Valley, pioneering justices in Ghana-in these and countless other areas, women are leaving their mark.</w:t>
      </w:r>
      <w:r w:rsidRPr="002C181B">
        <w:rPr>
          <w:rFonts w:ascii="Times New Roman" w:hAnsi="Times New Roman"/>
          <w:color w:val="000000"/>
          <w:lang w:val="en-US"/>
        </w:rPr>
        <w:br/>
      </w:r>
      <w:r w:rsidRPr="002C181B">
        <w:rPr>
          <w:rFonts w:ascii="Times New Roman" w:hAnsi="Times New Roman"/>
          <w:color w:val="000000"/>
          <w:lang w:val="en-US"/>
        </w:rPr>
        <w:br/>
      </w:r>
      <w:r w:rsidRPr="007C5320">
        <w:rPr>
          <w:rFonts w:ascii="Times New Roman" w:hAnsi="Times New Roman"/>
          <w:color w:val="000000"/>
          <w:lang w:val="en-US"/>
        </w:rPr>
        <w:t>But hold the applause.</w:t>
      </w:r>
      <w:r w:rsidRPr="002C181B">
        <w:rPr>
          <w:rFonts w:ascii="Times New Roman" w:hAnsi="Times New Roman"/>
          <w:color w:val="000000"/>
          <w:lang w:val="en-US"/>
        </w:rPr>
        <w:t xml:space="preserve">  In Pakistan, a thousand women die in honor killings every year. And in Somalia, 95 percent of women are subjected to genital mutilation. In the developed world, women lag behind men in pay and political power. The poverty rate among women in the U.S. rose to 14.5 percent last year, the highest in 17 years.</w:t>
      </w:r>
      <w:r w:rsidRPr="002C181B">
        <w:rPr>
          <w:rFonts w:ascii="Times New Roman" w:hAnsi="Times New Roman"/>
          <w:color w:val="000000"/>
          <w:lang w:val="en-US"/>
        </w:rPr>
        <w:br/>
      </w:r>
      <w:r w:rsidRPr="002C181B">
        <w:rPr>
          <w:rFonts w:ascii="Times New Roman" w:hAnsi="Times New Roman"/>
          <w:color w:val="000000"/>
          <w:lang w:val="en-US"/>
        </w:rPr>
        <w:br/>
        <w:t xml:space="preserve">To measure the state of women's progress, Newsweek ranked 165 countries, looking at five areas that affect women's lives: treatment under the law, workforce participation, political power, and access to education and health care. Poring over data from the United Nations and the World Economic Forum, among others, and consulting with experts and academics, we measured 28 factors </w:t>
      </w:r>
      <w:r w:rsidRPr="002C181B">
        <w:rPr>
          <w:rFonts w:ascii="Times New Roman" w:hAnsi="Times New Roman"/>
          <w:color w:val="000000"/>
          <w:lang w:val="en-US"/>
        </w:rPr>
        <w:lastRenderedPageBreak/>
        <w:t>to come up with our rankings.</w:t>
      </w:r>
      <w:r w:rsidRPr="002C181B">
        <w:rPr>
          <w:rFonts w:ascii="Times New Roman" w:hAnsi="Times New Roman"/>
          <w:color w:val="000000"/>
          <w:lang w:val="en-US"/>
        </w:rPr>
        <w:br/>
      </w:r>
      <w:r w:rsidRPr="002C181B">
        <w:rPr>
          <w:rFonts w:ascii="Times New Roman" w:hAnsi="Times New Roman"/>
          <w:color w:val="000000"/>
          <w:lang w:val="en-US"/>
        </w:rPr>
        <w:br/>
        <w:t xml:space="preserve">Countries with the highest scores tend to be clustered in the West, where gender discrimination is against the law, and equal rights are constitutionally enshrined. But there were some surprises. </w:t>
      </w:r>
      <w:r w:rsidRPr="007C5320">
        <w:rPr>
          <w:rFonts w:ascii="Times New Roman" w:hAnsi="Times New Roman"/>
          <w:color w:val="000000"/>
          <w:lang w:val="en-US"/>
        </w:rPr>
        <w:t>Some otherwise high-ranking countries had relatively low scores for political representation and workplace clout. Canada ranked third overall but 26th in power, behind countries such as Cuba and Burundi. Does this suggest that a woman in a nation's top office translates to better lives for women in general? Not exactly. "Trying to quantify or measure the impact of women in politics is hard because in very few</w:t>
      </w:r>
      <w:r w:rsidRPr="002C181B">
        <w:rPr>
          <w:rFonts w:ascii="Times New Roman" w:hAnsi="Times New Roman"/>
          <w:color w:val="000000"/>
          <w:lang w:val="en-US"/>
        </w:rPr>
        <w:t xml:space="preserve"> countries have there been enough women in politics to make a difference," says Anne-Marie Goetz, peace and security adviser for U.N. Women.</w:t>
      </w:r>
      <w:r w:rsidRPr="002C181B">
        <w:rPr>
          <w:rFonts w:ascii="Times New Roman" w:hAnsi="Times New Roman"/>
          <w:color w:val="000000"/>
          <w:lang w:val="en-US"/>
        </w:rPr>
        <w:br/>
      </w:r>
      <w:r w:rsidRPr="002C181B">
        <w:rPr>
          <w:rFonts w:ascii="Times New Roman" w:hAnsi="Times New Roman"/>
          <w:color w:val="000000"/>
          <w:lang w:val="en-US"/>
        </w:rPr>
        <w:br/>
        <w:t xml:space="preserve">Of course, no index can account for everything. Declaring that one country is better than another in the way that it treats more than half its citizens means relying on broad strokes and generalities.  Some things simply can't be measured. (Is child care better or worse when provided by grandparents, or subsidized and mandated by government?) </w:t>
      </w:r>
    </w:p>
    <w:p w:rsidR="00BC3FB5" w:rsidRPr="002C181B" w:rsidRDefault="00500BAA">
      <w:pPr>
        <w:pStyle w:val="Corpsdetexte"/>
        <w:widowControl/>
        <w:jc w:val="center"/>
        <w:rPr>
          <w:lang w:val="en-US"/>
        </w:rPr>
      </w:pPr>
      <w:r w:rsidRPr="002C181B">
        <w:rPr>
          <w:rFonts w:ascii="Times New Roman" w:hAnsi="Times New Roman"/>
          <w:color w:val="000000"/>
          <w:lang w:val="en-US"/>
        </w:rPr>
        <w:br/>
        <w:t xml:space="preserve">Certain conclusions are nonetheless clear. For one thing, our index backs up a simple but profound statement made by Secretary of State Hillary Clinton last week at the Asia-Pacific Economic </w:t>
      </w:r>
      <w:r w:rsidRPr="002C181B">
        <w:rPr>
          <w:rFonts w:ascii="Times New Roman" w:hAnsi="Times New Roman"/>
          <w:color w:val="000000"/>
          <w:lang w:val="en-US"/>
        </w:rPr>
        <w:lastRenderedPageBreak/>
        <w:t xml:space="preserve">Cooperation summit, as she declared a tipping point for </w:t>
      </w:r>
      <w:r w:rsidRPr="007C5320">
        <w:rPr>
          <w:rFonts w:ascii="Times New Roman" w:hAnsi="Times New Roman"/>
          <w:color w:val="000000"/>
          <w:lang w:val="en-US"/>
        </w:rPr>
        <w:t>women. "When we liberate the economic potential of women, we elevate the economic performance of communities, nations, and the world,"</w:t>
      </w:r>
      <w:r w:rsidRPr="002C181B">
        <w:rPr>
          <w:rFonts w:ascii="Times New Roman" w:hAnsi="Times New Roman"/>
          <w:color w:val="000000"/>
          <w:lang w:val="en-US"/>
        </w:rPr>
        <w:t xml:space="preserve"> </w:t>
      </w:r>
    </w:p>
    <w:p w:rsidR="00BC3FB5" w:rsidRPr="002C181B" w:rsidRDefault="00BC3FB5">
      <w:pPr>
        <w:rPr>
          <w:i/>
          <w:iCs/>
          <w:sz w:val="20"/>
          <w:szCs w:val="20"/>
          <w:lang w:val="en-US"/>
        </w:rPr>
      </w:pPr>
    </w:p>
    <w:p w:rsidR="00BC3FB5" w:rsidRPr="002C181B" w:rsidRDefault="00BC3FB5">
      <w:pPr>
        <w:rPr>
          <w:i/>
          <w:iCs/>
          <w:lang w:val="en-US"/>
        </w:rPr>
      </w:pPr>
    </w:p>
    <w:p w:rsidR="00BC3FB5" w:rsidRPr="002C181B" w:rsidRDefault="00BC3FB5">
      <w:pPr>
        <w:rPr>
          <w:b/>
          <w:bCs/>
          <w:i/>
          <w:iCs/>
          <w:lang w:val="en-US"/>
        </w:rPr>
      </w:pPr>
    </w:p>
    <w:p w:rsidR="00BC3FB5" w:rsidRPr="002C181B" w:rsidRDefault="00BC3FB5">
      <w:pPr>
        <w:rPr>
          <w:b/>
          <w:bCs/>
          <w:i/>
          <w:iCs/>
          <w:lang w:val="en-US"/>
        </w:rPr>
      </w:pPr>
    </w:p>
    <w:p w:rsidR="00BC3FB5" w:rsidRDefault="00BC3FB5">
      <w:pPr>
        <w:rPr>
          <w:lang w:val="en-US"/>
        </w:rPr>
      </w:pPr>
    </w:p>
    <w:p w:rsidR="006859DC" w:rsidRDefault="006859DC" w:rsidP="006859DC">
      <w:pPr>
        <w:rPr>
          <w:lang w:val="en-US"/>
        </w:rPr>
      </w:pPr>
      <w:r>
        <w:rPr>
          <w:lang w:val="en-US"/>
        </w:rPr>
        <w:t>Match the French with the English</w:t>
      </w:r>
    </w:p>
    <w:tbl>
      <w:tblPr>
        <w:tblStyle w:val="Grilledutableau"/>
        <w:tblW w:w="0" w:type="auto"/>
        <w:tblLook w:val="04A0" w:firstRow="1" w:lastRow="0" w:firstColumn="1" w:lastColumn="0" w:noHBand="0" w:noVBand="1"/>
      </w:tblPr>
      <w:tblGrid>
        <w:gridCol w:w="4813"/>
        <w:gridCol w:w="4815"/>
      </w:tblGrid>
      <w:tr w:rsidR="006859DC" w:rsidTr="005112E1">
        <w:tc>
          <w:tcPr>
            <w:tcW w:w="4889" w:type="dxa"/>
          </w:tcPr>
          <w:p w:rsidR="006859DC" w:rsidRDefault="006859DC" w:rsidP="005112E1">
            <w:pPr>
              <w:rPr>
                <w:lang w:val="en-US"/>
              </w:rPr>
            </w:pPr>
            <w:r>
              <w:rPr>
                <w:lang w:val="en-US"/>
              </w:rPr>
              <w:t>English</w:t>
            </w:r>
          </w:p>
        </w:tc>
        <w:tc>
          <w:tcPr>
            <w:tcW w:w="4889" w:type="dxa"/>
          </w:tcPr>
          <w:p w:rsidR="006859DC" w:rsidRDefault="006859DC" w:rsidP="005112E1">
            <w:pPr>
              <w:rPr>
                <w:lang w:val="en-US"/>
              </w:rPr>
            </w:pPr>
            <w:r>
              <w:rPr>
                <w:lang w:val="en-US"/>
              </w:rPr>
              <w:t>French</w:t>
            </w:r>
          </w:p>
        </w:tc>
      </w:tr>
      <w:tr w:rsidR="006859DC" w:rsidTr="005112E1">
        <w:tc>
          <w:tcPr>
            <w:tcW w:w="4889" w:type="dxa"/>
          </w:tcPr>
          <w:p w:rsidR="006859DC" w:rsidRDefault="006859DC" w:rsidP="005112E1">
            <w:pPr>
              <w:rPr>
                <w:lang w:val="en-US"/>
              </w:rPr>
            </w:pPr>
            <w:r w:rsidRPr="002C181B">
              <w:rPr>
                <w:rFonts w:ascii="Times New Roman" w:hAnsi="Times New Roman"/>
                <w:color w:val="000000"/>
                <w:sz w:val="28"/>
                <w:lang w:val="en-US"/>
              </w:rPr>
              <w:t>rankings</w:t>
            </w:r>
          </w:p>
        </w:tc>
        <w:tc>
          <w:tcPr>
            <w:tcW w:w="4889" w:type="dxa"/>
          </w:tcPr>
          <w:p w:rsidR="006859DC" w:rsidRDefault="006859DC" w:rsidP="005112E1">
            <w:pPr>
              <w:rPr>
                <w:lang w:val="en-US"/>
              </w:rPr>
            </w:pPr>
            <w:r>
              <w:rPr>
                <w:lang w:val="en-US"/>
              </w:rPr>
              <w:t>Point critique</w:t>
            </w:r>
          </w:p>
        </w:tc>
      </w:tr>
      <w:tr w:rsidR="006859DC" w:rsidRPr="006859DC" w:rsidTr="005112E1">
        <w:tc>
          <w:tcPr>
            <w:tcW w:w="4889" w:type="dxa"/>
          </w:tcPr>
          <w:p w:rsidR="006859DC" w:rsidRDefault="006859DC" w:rsidP="005112E1">
            <w:pPr>
              <w:rPr>
                <w:lang w:val="en-US"/>
              </w:rPr>
            </w:pPr>
            <w:r>
              <w:rPr>
                <w:rFonts w:ascii="Times New Roman" w:hAnsi="Times New Roman"/>
                <w:color w:val="000000"/>
                <w:lang w:val="en-US"/>
              </w:rPr>
              <w:t>Lag behind</w:t>
            </w:r>
          </w:p>
        </w:tc>
        <w:tc>
          <w:tcPr>
            <w:tcW w:w="4889" w:type="dxa"/>
          </w:tcPr>
          <w:p w:rsidR="006859DC" w:rsidRPr="006859DC" w:rsidRDefault="006859DC" w:rsidP="005112E1">
            <w:proofErr w:type="gramStart"/>
            <w:r w:rsidRPr="006859DC">
              <w:t>examiner</w:t>
            </w:r>
            <w:proofErr w:type="gramEnd"/>
          </w:p>
        </w:tc>
      </w:tr>
      <w:tr w:rsidR="006859DC" w:rsidTr="005112E1">
        <w:tc>
          <w:tcPr>
            <w:tcW w:w="4889" w:type="dxa"/>
          </w:tcPr>
          <w:p w:rsidR="006859DC" w:rsidRDefault="006859DC" w:rsidP="005112E1">
            <w:pPr>
              <w:rPr>
                <w:lang w:val="en-US"/>
              </w:rPr>
            </w:pPr>
            <w:r>
              <w:rPr>
                <w:lang w:val="en-US"/>
              </w:rPr>
              <w:t>rate</w:t>
            </w:r>
          </w:p>
        </w:tc>
        <w:tc>
          <w:tcPr>
            <w:tcW w:w="4889" w:type="dxa"/>
          </w:tcPr>
          <w:p w:rsidR="006859DC" w:rsidRDefault="006859DC" w:rsidP="005112E1">
            <w:pPr>
              <w:rPr>
                <w:lang w:val="en-US"/>
              </w:rPr>
            </w:pPr>
            <w:r>
              <w:rPr>
                <w:lang w:val="en-US"/>
              </w:rPr>
              <w:t xml:space="preserve">Conserves/ </w:t>
            </w:r>
            <w:proofErr w:type="spellStart"/>
            <w:r>
              <w:rPr>
                <w:lang w:val="en-US"/>
              </w:rPr>
              <w:t>sacrés</w:t>
            </w:r>
            <w:proofErr w:type="spellEnd"/>
          </w:p>
        </w:tc>
      </w:tr>
      <w:tr w:rsidR="006859DC" w:rsidTr="005112E1">
        <w:tc>
          <w:tcPr>
            <w:tcW w:w="4889" w:type="dxa"/>
          </w:tcPr>
          <w:p w:rsidR="006859DC" w:rsidRDefault="006859DC" w:rsidP="005112E1">
            <w:pPr>
              <w:rPr>
                <w:lang w:val="en-US"/>
              </w:rPr>
            </w:pPr>
            <w:r>
              <w:rPr>
                <w:lang w:val="en-US"/>
              </w:rPr>
              <w:t>To pore over</w:t>
            </w:r>
          </w:p>
        </w:tc>
        <w:tc>
          <w:tcPr>
            <w:tcW w:w="4889" w:type="dxa"/>
          </w:tcPr>
          <w:p w:rsidR="006859DC" w:rsidRDefault="006859DC" w:rsidP="005112E1">
            <w:pPr>
              <w:rPr>
                <w:lang w:val="en-US"/>
              </w:rPr>
            </w:pPr>
            <w:r w:rsidRPr="006859DC">
              <w:t>Sont à la traîne</w:t>
            </w:r>
          </w:p>
        </w:tc>
      </w:tr>
      <w:tr w:rsidR="006859DC" w:rsidTr="005112E1">
        <w:tc>
          <w:tcPr>
            <w:tcW w:w="4889" w:type="dxa"/>
          </w:tcPr>
          <w:p w:rsidR="006859DC" w:rsidRDefault="006859DC" w:rsidP="005112E1">
            <w:pPr>
              <w:rPr>
                <w:lang w:val="en-US"/>
              </w:rPr>
            </w:pPr>
            <w:r>
              <w:rPr>
                <w:lang w:val="en-US"/>
              </w:rPr>
              <w:t>clustered</w:t>
            </w:r>
          </w:p>
        </w:tc>
        <w:tc>
          <w:tcPr>
            <w:tcW w:w="4889" w:type="dxa"/>
          </w:tcPr>
          <w:p w:rsidR="006859DC" w:rsidRDefault="006859DC" w:rsidP="005112E1">
            <w:pPr>
              <w:rPr>
                <w:lang w:val="en-US"/>
              </w:rPr>
            </w:pPr>
            <w:proofErr w:type="spellStart"/>
            <w:r>
              <w:rPr>
                <w:lang w:val="en-US"/>
              </w:rPr>
              <w:t>Compter</w:t>
            </w:r>
            <w:proofErr w:type="spellEnd"/>
            <w:r>
              <w:rPr>
                <w:lang w:val="en-US"/>
              </w:rPr>
              <w:t xml:space="preserve"> sur</w:t>
            </w:r>
          </w:p>
        </w:tc>
      </w:tr>
      <w:tr w:rsidR="006859DC" w:rsidTr="005112E1">
        <w:tc>
          <w:tcPr>
            <w:tcW w:w="4889" w:type="dxa"/>
          </w:tcPr>
          <w:p w:rsidR="006859DC" w:rsidRDefault="006859DC" w:rsidP="005112E1">
            <w:pPr>
              <w:rPr>
                <w:lang w:val="en-US"/>
              </w:rPr>
            </w:pPr>
            <w:r>
              <w:rPr>
                <w:lang w:val="en-US"/>
              </w:rPr>
              <w:t>enshrined</w:t>
            </w:r>
          </w:p>
        </w:tc>
        <w:tc>
          <w:tcPr>
            <w:tcW w:w="4889" w:type="dxa"/>
          </w:tcPr>
          <w:p w:rsidR="006859DC" w:rsidRDefault="006859DC" w:rsidP="005112E1">
            <w:pPr>
              <w:rPr>
                <w:lang w:val="en-US"/>
              </w:rPr>
            </w:pPr>
            <w:proofErr w:type="spellStart"/>
            <w:r>
              <w:rPr>
                <w:lang w:val="en-US"/>
              </w:rPr>
              <w:t>taux</w:t>
            </w:r>
            <w:proofErr w:type="spellEnd"/>
          </w:p>
        </w:tc>
      </w:tr>
      <w:tr w:rsidR="006859DC" w:rsidTr="005112E1">
        <w:tc>
          <w:tcPr>
            <w:tcW w:w="4889" w:type="dxa"/>
          </w:tcPr>
          <w:p w:rsidR="006859DC" w:rsidRDefault="006859DC" w:rsidP="005112E1">
            <w:pPr>
              <w:rPr>
                <w:lang w:val="en-US"/>
              </w:rPr>
            </w:pPr>
            <w:r>
              <w:rPr>
                <w:lang w:val="en-US"/>
              </w:rPr>
              <w:t>clout</w:t>
            </w:r>
          </w:p>
        </w:tc>
        <w:tc>
          <w:tcPr>
            <w:tcW w:w="4889" w:type="dxa"/>
          </w:tcPr>
          <w:p w:rsidR="006859DC" w:rsidRDefault="006859DC" w:rsidP="005112E1">
            <w:pPr>
              <w:rPr>
                <w:lang w:val="en-US"/>
              </w:rPr>
            </w:pPr>
            <w:proofErr w:type="spellStart"/>
            <w:r>
              <w:rPr>
                <w:lang w:val="en-US"/>
              </w:rPr>
              <w:t>financé</w:t>
            </w:r>
            <w:proofErr w:type="spellEnd"/>
          </w:p>
        </w:tc>
      </w:tr>
      <w:tr w:rsidR="006859DC" w:rsidTr="005112E1">
        <w:tc>
          <w:tcPr>
            <w:tcW w:w="4889" w:type="dxa"/>
          </w:tcPr>
          <w:p w:rsidR="006859DC" w:rsidRDefault="006859DC" w:rsidP="005112E1">
            <w:pPr>
              <w:rPr>
                <w:lang w:val="en-US"/>
              </w:rPr>
            </w:pPr>
            <w:r>
              <w:rPr>
                <w:lang w:val="en-US"/>
              </w:rPr>
              <w:t>To rely on</w:t>
            </w:r>
          </w:p>
        </w:tc>
        <w:tc>
          <w:tcPr>
            <w:tcW w:w="4889" w:type="dxa"/>
          </w:tcPr>
          <w:p w:rsidR="006859DC" w:rsidRDefault="006859DC" w:rsidP="005112E1">
            <w:pPr>
              <w:rPr>
                <w:lang w:val="en-US"/>
              </w:rPr>
            </w:pPr>
            <w:proofErr w:type="spellStart"/>
            <w:r>
              <w:rPr>
                <w:lang w:val="en-US"/>
              </w:rPr>
              <w:t>regroupés</w:t>
            </w:r>
            <w:proofErr w:type="spellEnd"/>
          </w:p>
        </w:tc>
      </w:tr>
      <w:tr w:rsidR="006859DC" w:rsidTr="005112E1">
        <w:tc>
          <w:tcPr>
            <w:tcW w:w="4889" w:type="dxa"/>
          </w:tcPr>
          <w:p w:rsidR="006859DC" w:rsidRDefault="006859DC" w:rsidP="005112E1">
            <w:pPr>
              <w:rPr>
                <w:lang w:val="en-US"/>
              </w:rPr>
            </w:pPr>
            <w:r>
              <w:rPr>
                <w:lang w:val="en-US"/>
              </w:rPr>
              <w:t xml:space="preserve">Broad strokes </w:t>
            </w:r>
          </w:p>
        </w:tc>
        <w:tc>
          <w:tcPr>
            <w:tcW w:w="4889" w:type="dxa"/>
          </w:tcPr>
          <w:p w:rsidR="006859DC" w:rsidRDefault="006859DC" w:rsidP="005112E1">
            <w:pPr>
              <w:rPr>
                <w:lang w:val="en-US"/>
              </w:rPr>
            </w:pPr>
            <w:proofErr w:type="spellStart"/>
            <w:r>
              <w:rPr>
                <w:lang w:val="en-US"/>
              </w:rPr>
              <w:t>néanmoins</w:t>
            </w:r>
            <w:proofErr w:type="spellEnd"/>
          </w:p>
        </w:tc>
      </w:tr>
      <w:tr w:rsidR="006859DC" w:rsidTr="005112E1">
        <w:tc>
          <w:tcPr>
            <w:tcW w:w="4889" w:type="dxa"/>
          </w:tcPr>
          <w:p w:rsidR="006859DC" w:rsidRDefault="006859DC" w:rsidP="005112E1">
            <w:pPr>
              <w:rPr>
                <w:lang w:val="en-US"/>
              </w:rPr>
            </w:pPr>
            <w:r>
              <w:rPr>
                <w:lang w:val="en-US"/>
              </w:rPr>
              <w:t>subsidized</w:t>
            </w:r>
          </w:p>
        </w:tc>
        <w:tc>
          <w:tcPr>
            <w:tcW w:w="4889" w:type="dxa"/>
          </w:tcPr>
          <w:p w:rsidR="006859DC" w:rsidRDefault="006859DC" w:rsidP="005112E1">
            <w:pPr>
              <w:rPr>
                <w:lang w:val="en-US"/>
              </w:rPr>
            </w:pPr>
            <w:r>
              <w:rPr>
                <w:lang w:val="en-US"/>
              </w:rPr>
              <w:t xml:space="preserve">De </w:t>
            </w:r>
            <w:proofErr w:type="spellStart"/>
            <w:r>
              <w:rPr>
                <w:lang w:val="en-US"/>
              </w:rPr>
              <w:t>poids</w:t>
            </w:r>
            <w:proofErr w:type="spellEnd"/>
            <w:r>
              <w:rPr>
                <w:lang w:val="en-US"/>
              </w:rPr>
              <w:t xml:space="preserve"> </w:t>
            </w:r>
            <w:proofErr w:type="spellStart"/>
            <w:r>
              <w:rPr>
                <w:lang w:val="en-US"/>
              </w:rPr>
              <w:t>d’influence</w:t>
            </w:r>
            <w:proofErr w:type="spellEnd"/>
          </w:p>
        </w:tc>
      </w:tr>
      <w:tr w:rsidR="006859DC" w:rsidTr="005112E1">
        <w:tc>
          <w:tcPr>
            <w:tcW w:w="4889" w:type="dxa"/>
          </w:tcPr>
          <w:p w:rsidR="006859DC" w:rsidRDefault="006859DC" w:rsidP="005112E1">
            <w:pPr>
              <w:rPr>
                <w:lang w:val="en-US"/>
              </w:rPr>
            </w:pPr>
            <w:r>
              <w:rPr>
                <w:lang w:val="en-US"/>
              </w:rPr>
              <w:t>nonetheless</w:t>
            </w:r>
          </w:p>
        </w:tc>
        <w:tc>
          <w:tcPr>
            <w:tcW w:w="4889" w:type="dxa"/>
          </w:tcPr>
          <w:p w:rsidR="006859DC" w:rsidRDefault="006859DC" w:rsidP="005112E1">
            <w:pPr>
              <w:rPr>
                <w:lang w:val="en-US"/>
              </w:rPr>
            </w:pPr>
            <w:r>
              <w:rPr>
                <w:lang w:val="en-US"/>
              </w:rPr>
              <w:t xml:space="preserve">Traits </w:t>
            </w:r>
            <w:proofErr w:type="spellStart"/>
            <w:r>
              <w:rPr>
                <w:lang w:val="en-US"/>
              </w:rPr>
              <w:t>grossiers</w:t>
            </w:r>
            <w:proofErr w:type="spellEnd"/>
          </w:p>
        </w:tc>
      </w:tr>
      <w:tr w:rsidR="006859DC" w:rsidTr="005112E1">
        <w:tc>
          <w:tcPr>
            <w:tcW w:w="4889" w:type="dxa"/>
          </w:tcPr>
          <w:p w:rsidR="006859DC" w:rsidRDefault="006859DC" w:rsidP="005112E1">
            <w:pPr>
              <w:rPr>
                <w:lang w:val="en-US"/>
              </w:rPr>
            </w:pPr>
            <w:r>
              <w:rPr>
                <w:lang w:val="en-US"/>
              </w:rPr>
              <w:t>Tipping point</w:t>
            </w:r>
          </w:p>
        </w:tc>
        <w:tc>
          <w:tcPr>
            <w:tcW w:w="4889" w:type="dxa"/>
          </w:tcPr>
          <w:p w:rsidR="006859DC" w:rsidRDefault="006859DC" w:rsidP="005112E1">
            <w:pPr>
              <w:rPr>
                <w:lang w:val="en-US"/>
              </w:rPr>
            </w:pPr>
            <w:proofErr w:type="spellStart"/>
            <w:r>
              <w:rPr>
                <w:lang w:val="en-US"/>
              </w:rPr>
              <w:t>Classements</w:t>
            </w:r>
            <w:proofErr w:type="spellEnd"/>
          </w:p>
        </w:tc>
      </w:tr>
    </w:tbl>
    <w:p w:rsidR="006859DC" w:rsidRDefault="006859DC">
      <w:pPr>
        <w:rPr>
          <w:lang w:val="en-US"/>
        </w:rPr>
      </w:pPr>
    </w:p>
    <w:p w:rsidR="006859DC" w:rsidRDefault="006859DC">
      <w:pPr>
        <w:rPr>
          <w:lang w:val="en-US"/>
        </w:rPr>
      </w:pPr>
    </w:p>
    <w:p w:rsidR="006859DC" w:rsidRDefault="006859DC">
      <w:pPr>
        <w:rPr>
          <w:lang w:val="en-US"/>
        </w:rPr>
      </w:pPr>
    </w:p>
    <w:p w:rsidR="006859DC" w:rsidRPr="006859DC" w:rsidRDefault="006859DC" w:rsidP="006859DC">
      <w:pPr>
        <w:pStyle w:val="Paragraphedeliste"/>
        <w:rPr>
          <w:lang w:val="en-US"/>
        </w:rPr>
      </w:pPr>
      <w:r>
        <w:rPr>
          <w:lang w:val="en-US"/>
        </w:rPr>
        <w:t>2) Choose a title -in the list-for every paragraph of the text.</w:t>
      </w:r>
    </w:p>
    <w:p w:rsidR="006859DC" w:rsidRDefault="006859DC">
      <w:pPr>
        <w:rPr>
          <w:lang w:val="en-US"/>
        </w:rPr>
      </w:pPr>
    </w:p>
    <w:p w:rsidR="006859DC" w:rsidRPr="006859DC" w:rsidRDefault="006859DC">
      <w:pPr>
        <w:rPr>
          <w:color w:val="auto"/>
          <w:lang w:val="en-US"/>
        </w:rPr>
      </w:pPr>
    </w:p>
    <w:p w:rsidR="006859DC" w:rsidRPr="006859DC" w:rsidRDefault="006859DC">
      <w:pPr>
        <w:rPr>
          <w:color w:val="auto"/>
          <w:lang w:val="en-US"/>
        </w:rPr>
      </w:pPr>
      <w:proofErr w:type="gramStart"/>
      <w:r w:rsidRPr="006859DC">
        <w:rPr>
          <w:color w:val="auto"/>
          <w:lang w:val="en-US"/>
        </w:rPr>
        <w:t>-</w:t>
      </w:r>
      <w:r w:rsidRPr="006859DC">
        <w:rPr>
          <w:rFonts w:ascii="Times New Roman" w:hAnsi="Times New Roman"/>
          <w:color w:val="auto"/>
          <w:lang w:val="en-US"/>
        </w:rPr>
        <w:t>.(</w:t>
      </w:r>
      <w:proofErr w:type="gramEnd"/>
      <w:r w:rsidRPr="006859DC">
        <w:rPr>
          <w:rFonts w:ascii="Times New Roman" w:hAnsi="Times New Roman"/>
          <w:color w:val="auto"/>
          <w:lang w:val="en-US"/>
        </w:rPr>
        <w:t>better scores in the west and yet no homogeneous facts)</w:t>
      </w:r>
    </w:p>
    <w:p w:rsidR="006859DC" w:rsidRPr="006859DC" w:rsidRDefault="006859DC">
      <w:pPr>
        <w:rPr>
          <w:rFonts w:ascii="Times New Roman" w:hAnsi="Times New Roman"/>
          <w:color w:val="auto"/>
          <w:lang w:val="en-US"/>
        </w:rPr>
      </w:pPr>
      <w:proofErr w:type="gramStart"/>
      <w:r w:rsidRPr="006859DC">
        <w:rPr>
          <w:color w:val="auto"/>
          <w:lang w:val="en-US"/>
        </w:rPr>
        <w:t>-</w:t>
      </w:r>
      <w:r w:rsidRPr="006859DC">
        <w:rPr>
          <w:rFonts w:ascii="Times New Roman" w:hAnsi="Times New Roman"/>
          <w:color w:val="auto"/>
          <w:lang w:val="en-US"/>
        </w:rPr>
        <w:t>.(</w:t>
      </w:r>
      <w:proofErr w:type="gramEnd"/>
      <w:r w:rsidRPr="006859DC">
        <w:rPr>
          <w:rFonts w:ascii="Times New Roman" w:hAnsi="Times New Roman"/>
          <w:color w:val="auto"/>
          <w:lang w:val="en-US"/>
        </w:rPr>
        <w:t>Yet there are still huge issues to be solved)</w:t>
      </w:r>
    </w:p>
    <w:p w:rsidR="006859DC" w:rsidRPr="006859DC" w:rsidRDefault="006859DC">
      <w:pPr>
        <w:rPr>
          <w:rFonts w:ascii="Times New Roman" w:hAnsi="Times New Roman"/>
          <w:color w:val="auto"/>
          <w:lang w:val="en-US"/>
        </w:rPr>
      </w:pPr>
      <w:proofErr w:type="gramStart"/>
      <w:r w:rsidRPr="006859DC">
        <w:rPr>
          <w:color w:val="auto"/>
          <w:lang w:val="en-US"/>
        </w:rPr>
        <w:t>-</w:t>
      </w:r>
      <w:r w:rsidRPr="006859DC">
        <w:rPr>
          <w:rFonts w:ascii="Times New Roman" w:hAnsi="Times New Roman"/>
          <w:color w:val="auto"/>
          <w:lang w:val="en-US"/>
        </w:rPr>
        <w:t>(</w:t>
      </w:r>
      <w:proofErr w:type="gramEnd"/>
      <w:r w:rsidRPr="006859DC">
        <w:rPr>
          <w:rFonts w:ascii="Times New Roman" w:hAnsi="Times New Roman"/>
          <w:color w:val="auto"/>
          <w:lang w:val="en-US"/>
        </w:rPr>
        <w:t>the limits of the survey and non-measurable facts)</w:t>
      </w:r>
    </w:p>
    <w:p w:rsidR="006859DC" w:rsidRPr="006859DC" w:rsidRDefault="006859DC" w:rsidP="006859DC">
      <w:pPr>
        <w:pStyle w:val="Corpsdetexte"/>
        <w:widowControl/>
        <w:rPr>
          <w:rFonts w:ascii="Times New Roman" w:hAnsi="Times New Roman"/>
          <w:color w:val="auto"/>
          <w:lang w:val="en-US"/>
        </w:rPr>
      </w:pPr>
      <w:proofErr w:type="gramStart"/>
      <w:r w:rsidRPr="006859DC">
        <w:rPr>
          <w:color w:val="auto"/>
          <w:lang w:val="en-US"/>
        </w:rPr>
        <w:t>-</w:t>
      </w:r>
      <w:r w:rsidRPr="006859DC">
        <w:rPr>
          <w:rFonts w:ascii="Times New Roman" w:hAnsi="Times New Roman"/>
          <w:color w:val="auto"/>
          <w:lang w:val="en-US"/>
        </w:rPr>
        <w:t>(</w:t>
      </w:r>
      <w:proofErr w:type="gramEnd"/>
      <w:r w:rsidRPr="006859DC">
        <w:rPr>
          <w:rFonts w:ascii="Times New Roman" w:hAnsi="Times New Roman"/>
          <w:color w:val="auto"/>
          <w:lang w:val="en-US"/>
        </w:rPr>
        <w:t>Some certainties emerge from the survey : economic empowerment)</w:t>
      </w:r>
    </w:p>
    <w:p w:rsidR="006859DC" w:rsidRDefault="006859DC" w:rsidP="006859DC">
      <w:pPr>
        <w:pStyle w:val="Corpsdetexte"/>
        <w:widowControl/>
        <w:rPr>
          <w:rFonts w:ascii="Times New Roman" w:hAnsi="Times New Roman"/>
          <w:color w:val="auto"/>
          <w:lang w:val="en-US"/>
        </w:rPr>
      </w:pPr>
      <w:proofErr w:type="gramStart"/>
      <w:r w:rsidRPr="006859DC">
        <w:rPr>
          <w:color w:val="auto"/>
          <w:lang w:val="en-US"/>
        </w:rPr>
        <w:t>-</w:t>
      </w:r>
      <w:r w:rsidRPr="006859DC">
        <w:rPr>
          <w:rFonts w:ascii="Times New Roman" w:hAnsi="Times New Roman"/>
          <w:color w:val="auto"/>
          <w:lang w:val="en-US"/>
        </w:rPr>
        <w:t>.(</w:t>
      </w:r>
      <w:proofErr w:type="gramEnd"/>
      <w:r w:rsidRPr="006859DC">
        <w:rPr>
          <w:rFonts w:ascii="Times New Roman" w:hAnsi="Times New Roman"/>
          <w:color w:val="auto"/>
          <w:lang w:val="en-US"/>
        </w:rPr>
        <w:t xml:space="preserve">the 21 </w:t>
      </w:r>
      <w:proofErr w:type="spellStart"/>
      <w:r w:rsidRPr="006859DC">
        <w:rPr>
          <w:rFonts w:ascii="Times New Roman" w:hAnsi="Times New Roman"/>
          <w:color w:val="auto"/>
          <w:lang w:val="en-US"/>
        </w:rPr>
        <w:t>st</w:t>
      </w:r>
      <w:proofErr w:type="spellEnd"/>
      <w:r w:rsidRPr="006859DC">
        <w:rPr>
          <w:rFonts w:ascii="Times New Roman" w:hAnsi="Times New Roman"/>
          <w:color w:val="auto"/>
          <w:lang w:val="en-US"/>
        </w:rPr>
        <w:t xml:space="preserve"> presages great improvements for women)</w:t>
      </w:r>
    </w:p>
    <w:p w:rsidR="001C104C" w:rsidRPr="001C104C" w:rsidRDefault="001C104C" w:rsidP="006859DC">
      <w:pPr>
        <w:pStyle w:val="Corpsdetexte"/>
        <w:widowControl/>
        <w:rPr>
          <w:rFonts w:ascii="Times New Roman" w:hAnsi="Times New Roman"/>
          <w:color w:val="auto"/>
          <w:lang w:val="en-US"/>
        </w:rPr>
      </w:pPr>
      <w:proofErr w:type="gramStart"/>
      <w:r w:rsidRPr="001C104C">
        <w:rPr>
          <w:rFonts w:ascii="Times New Roman" w:hAnsi="Times New Roman"/>
          <w:color w:val="auto"/>
          <w:lang w:val="en-US"/>
        </w:rPr>
        <w:t>-.(</w:t>
      </w:r>
      <w:proofErr w:type="gramEnd"/>
      <w:r w:rsidRPr="001C104C">
        <w:rPr>
          <w:rFonts w:ascii="Times New Roman" w:hAnsi="Times New Roman"/>
          <w:color w:val="auto"/>
          <w:lang w:val="en-US"/>
        </w:rPr>
        <w:t xml:space="preserve"> A survey is made : the </w:t>
      </w:r>
      <w:proofErr w:type="spellStart"/>
      <w:r w:rsidRPr="001C104C">
        <w:rPr>
          <w:rFonts w:ascii="Times New Roman" w:hAnsi="Times New Roman"/>
          <w:color w:val="auto"/>
          <w:lang w:val="en-US"/>
        </w:rPr>
        <w:t>protocole</w:t>
      </w:r>
      <w:proofErr w:type="spellEnd"/>
      <w:r w:rsidRPr="001C104C">
        <w:rPr>
          <w:rFonts w:ascii="Times New Roman" w:hAnsi="Times New Roman"/>
          <w:color w:val="auto"/>
          <w:lang w:val="en-US"/>
        </w:rPr>
        <w:t>)</w:t>
      </w:r>
    </w:p>
    <w:p w:rsidR="001C104C" w:rsidRPr="006859DC" w:rsidRDefault="001C104C" w:rsidP="006859DC">
      <w:pPr>
        <w:pStyle w:val="Corpsdetexte"/>
        <w:widowControl/>
        <w:rPr>
          <w:rFonts w:ascii="Times New Roman" w:hAnsi="Times New Roman"/>
          <w:color w:val="auto"/>
          <w:lang w:val="en-US"/>
        </w:rPr>
      </w:pPr>
    </w:p>
    <w:p w:rsidR="006859DC" w:rsidRPr="006859DC" w:rsidRDefault="006859DC" w:rsidP="006859DC">
      <w:pPr>
        <w:pStyle w:val="Corpsdetexte"/>
        <w:widowControl/>
        <w:rPr>
          <w:rFonts w:ascii="Times New Roman" w:hAnsi="Times New Roman"/>
          <w:color w:val="FF0000"/>
          <w:lang w:val="en-US"/>
        </w:rPr>
      </w:pPr>
      <w:r w:rsidRPr="006859DC">
        <w:rPr>
          <w:rFonts w:ascii="Times New Roman" w:hAnsi="Times New Roman"/>
          <w:color w:val="000000"/>
          <w:lang w:val="en-US"/>
        </w:rPr>
        <w:br/>
      </w: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bookmarkStart w:id="0" w:name="_GoBack"/>
      <w:bookmarkEnd w:id="0"/>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6859DC" w:rsidRDefault="006859DC">
      <w:pPr>
        <w:rPr>
          <w:lang w:val="en-US"/>
        </w:rPr>
      </w:pPr>
    </w:p>
    <w:p w:rsidR="007C5320" w:rsidRDefault="007C5320">
      <w:pPr>
        <w:rPr>
          <w:lang w:val="en-US"/>
        </w:rPr>
      </w:pPr>
      <w:r>
        <w:rPr>
          <w:lang w:val="en-US"/>
        </w:rPr>
        <w:t>Match the French with the English</w:t>
      </w:r>
    </w:p>
    <w:tbl>
      <w:tblPr>
        <w:tblStyle w:val="Grilledutableau"/>
        <w:tblW w:w="0" w:type="auto"/>
        <w:tblLook w:val="04A0" w:firstRow="1" w:lastRow="0" w:firstColumn="1" w:lastColumn="0" w:noHBand="0" w:noVBand="1"/>
      </w:tblPr>
      <w:tblGrid>
        <w:gridCol w:w="4813"/>
        <w:gridCol w:w="4815"/>
      </w:tblGrid>
      <w:tr w:rsidR="007C5320" w:rsidTr="007C5320">
        <w:tc>
          <w:tcPr>
            <w:tcW w:w="4889" w:type="dxa"/>
          </w:tcPr>
          <w:p w:rsidR="007C5320" w:rsidRDefault="007C5320">
            <w:pPr>
              <w:rPr>
                <w:lang w:val="en-US"/>
              </w:rPr>
            </w:pPr>
            <w:r>
              <w:rPr>
                <w:lang w:val="en-US"/>
              </w:rPr>
              <w:t>English</w:t>
            </w:r>
          </w:p>
        </w:tc>
        <w:tc>
          <w:tcPr>
            <w:tcW w:w="4889" w:type="dxa"/>
          </w:tcPr>
          <w:p w:rsidR="007C5320" w:rsidRDefault="007C5320">
            <w:pPr>
              <w:rPr>
                <w:lang w:val="en-US"/>
              </w:rPr>
            </w:pPr>
            <w:r>
              <w:rPr>
                <w:lang w:val="en-US"/>
              </w:rPr>
              <w:t>French</w:t>
            </w:r>
          </w:p>
        </w:tc>
      </w:tr>
      <w:tr w:rsidR="007C5320" w:rsidTr="007C5320">
        <w:tc>
          <w:tcPr>
            <w:tcW w:w="4889" w:type="dxa"/>
          </w:tcPr>
          <w:p w:rsidR="007C5320" w:rsidRDefault="007C5320">
            <w:pPr>
              <w:rPr>
                <w:lang w:val="en-US"/>
              </w:rPr>
            </w:pPr>
            <w:r w:rsidRPr="002C181B">
              <w:rPr>
                <w:rFonts w:ascii="Times New Roman" w:hAnsi="Times New Roman"/>
                <w:color w:val="000000"/>
                <w:sz w:val="28"/>
                <w:lang w:val="en-US"/>
              </w:rPr>
              <w:t>rankings</w:t>
            </w:r>
          </w:p>
        </w:tc>
        <w:tc>
          <w:tcPr>
            <w:tcW w:w="4889" w:type="dxa"/>
          </w:tcPr>
          <w:p w:rsidR="007C5320" w:rsidRDefault="007C5320">
            <w:pPr>
              <w:rPr>
                <w:lang w:val="en-US"/>
              </w:rPr>
            </w:pPr>
            <w:proofErr w:type="spellStart"/>
            <w:r>
              <w:rPr>
                <w:lang w:val="en-US"/>
              </w:rPr>
              <w:t>Classements</w:t>
            </w:r>
            <w:proofErr w:type="spellEnd"/>
          </w:p>
        </w:tc>
      </w:tr>
      <w:tr w:rsidR="007C5320" w:rsidTr="007C5320">
        <w:tc>
          <w:tcPr>
            <w:tcW w:w="4889" w:type="dxa"/>
          </w:tcPr>
          <w:p w:rsidR="007C5320" w:rsidRDefault="007C5320">
            <w:pPr>
              <w:rPr>
                <w:lang w:val="en-US"/>
              </w:rPr>
            </w:pPr>
            <w:r>
              <w:rPr>
                <w:rFonts w:ascii="Times New Roman" w:hAnsi="Times New Roman"/>
                <w:color w:val="000000"/>
                <w:lang w:val="en-US"/>
              </w:rPr>
              <w:t>Lag behind</w:t>
            </w:r>
          </w:p>
        </w:tc>
        <w:tc>
          <w:tcPr>
            <w:tcW w:w="4889" w:type="dxa"/>
          </w:tcPr>
          <w:p w:rsidR="007C5320" w:rsidRDefault="007C5320">
            <w:pPr>
              <w:rPr>
                <w:lang w:val="en-US"/>
              </w:rPr>
            </w:pPr>
            <w:proofErr w:type="spellStart"/>
            <w:r>
              <w:rPr>
                <w:lang w:val="en-US"/>
              </w:rPr>
              <w:t>Sont</w:t>
            </w:r>
            <w:proofErr w:type="spellEnd"/>
            <w:r>
              <w:rPr>
                <w:lang w:val="en-US"/>
              </w:rPr>
              <w:t xml:space="preserve"> à la </w:t>
            </w:r>
            <w:proofErr w:type="spellStart"/>
            <w:r>
              <w:rPr>
                <w:lang w:val="en-US"/>
              </w:rPr>
              <w:t>traîne</w:t>
            </w:r>
            <w:proofErr w:type="spellEnd"/>
          </w:p>
        </w:tc>
      </w:tr>
      <w:tr w:rsidR="007C5320" w:rsidTr="007C5320">
        <w:tc>
          <w:tcPr>
            <w:tcW w:w="4889" w:type="dxa"/>
          </w:tcPr>
          <w:p w:rsidR="007C5320" w:rsidRDefault="007C5320">
            <w:pPr>
              <w:rPr>
                <w:lang w:val="en-US"/>
              </w:rPr>
            </w:pPr>
            <w:r>
              <w:rPr>
                <w:lang w:val="en-US"/>
              </w:rPr>
              <w:t>rate</w:t>
            </w:r>
          </w:p>
        </w:tc>
        <w:tc>
          <w:tcPr>
            <w:tcW w:w="4889" w:type="dxa"/>
          </w:tcPr>
          <w:p w:rsidR="007C5320" w:rsidRDefault="007C5320">
            <w:pPr>
              <w:rPr>
                <w:lang w:val="en-US"/>
              </w:rPr>
            </w:pPr>
            <w:proofErr w:type="spellStart"/>
            <w:r>
              <w:rPr>
                <w:lang w:val="en-US"/>
              </w:rPr>
              <w:t>taux</w:t>
            </w:r>
            <w:proofErr w:type="spellEnd"/>
          </w:p>
        </w:tc>
      </w:tr>
      <w:tr w:rsidR="007C5320" w:rsidTr="007C5320">
        <w:tc>
          <w:tcPr>
            <w:tcW w:w="4889" w:type="dxa"/>
          </w:tcPr>
          <w:p w:rsidR="007C5320" w:rsidRDefault="007C5320">
            <w:pPr>
              <w:rPr>
                <w:lang w:val="en-US"/>
              </w:rPr>
            </w:pPr>
            <w:r>
              <w:rPr>
                <w:lang w:val="en-US"/>
              </w:rPr>
              <w:t>To pore over</w:t>
            </w:r>
          </w:p>
        </w:tc>
        <w:tc>
          <w:tcPr>
            <w:tcW w:w="4889" w:type="dxa"/>
          </w:tcPr>
          <w:p w:rsidR="007C5320" w:rsidRDefault="007C5320">
            <w:pPr>
              <w:rPr>
                <w:lang w:val="en-US"/>
              </w:rPr>
            </w:pPr>
            <w:r>
              <w:rPr>
                <w:lang w:val="en-US"/>
              </w:rPr>
              <w:t>examiner</w:t>
            </w:r>
          </w:p>
        </w:tc>
      </w:tr>
      <w:tr w:rsidR="007C5320" w:rsidTr="007C5320">
        <w:tc>
          <w:tcPr>
            <w:tcW w:w="4889" w:type="dxa"/>
          </w:tcPr>
          <w:p w:rsidR="007C5320" w:rsidRDefault="007C5320">
            <w:pPr>
              <w:rPr>
                <w:lang w:val="en-US"/>
              </w:rPr>
            </w:pPr>
            <w:r>
              <w:rPr>
                <w:lang w:val="en-US"/>
              </w:rPr>
              <w:t>clustered</w:t>
            </w:r>
          </w:p>
        </w:tc>
        <w:tc>
          <w:tcPr>
            <w:tcW w:w="4889" w:type="dxa"/>
          </w:tcPr>
          <w:p w:rsidR="007C5320" w:rsidRDefault="007C5320">
            <w:pPr>
              <w:rPr>
                <w:lang w:val="en-US"/>
              </w:rPr>
            </w:pPr>
            <w:proofErr w:type="spellStart"/>
            <w:r>
              <w:rPr>
                <w:lang w:val="en-US"/>
              </w:rPr>
              <w:t>regroupés</w:t>
            </w:r>
            <w:proofErr w:type="spellEnd"/>
          </w:p>
        </w:tc>
      </w:tr>
      <w:tr w:rsidR="007C5320" w:rsidTr="007C5320">
        <w:tc>
          <w:tcPr>
            <w:tcW w:w="4889" w:type="dxa"/>
          </w:tcPr>
          <w:p w:rsidR="007C5320" w:rsidRDefault="007C5320">
            <w:pPr>
              <w:rPr>
                <w:lang w:val="en-US"/>
              </w:rPr>
            </w:pPr>
            <w:r>
              <w:rPr>
                <w:lang w:val="en-US"/>
              </w:rPr>
              <w:t>enshrined</w:t>
            </w:r>
          </w:p>
        </w:tc>
        <w:tc>
          <w:tcPr>
            <w:tcW w:w="4889" w:type="dxa"/>
          </w:tcPr>
          <w:p w:rsidR="007C5320" w:rsidRDefault="007C5320">
            <w:pPr>
              <w:rPr>
                <w:lang w:val="en-US"/>
              </w:rPr>
            </w:pPr>
            <w:r>
              <w:rPr>
                <w:lang w:val="en-US"/>
              </w:rPr>
              <w:t xml:space="preserve">Conserves/ </w:t>
            </w:r>
            <w:proofErr w:type="spellStart"/>
            <w:r>
              <w:rPr>
                <w:lang w:val="en-US"/>
              </w:rPr>
              <w:t>sacrés</w:t>
            </w:r>
            <w:proofErr w:type="spellEnd"/>
          </w:p>
        </w:tc>
      </w:tr>
      <w:tr w:rsidR="007C5320" w:rsidTr="007C5320">
        <w:tc>
          <w:tcPr>
            <w:tcW w:w="4889" w:type="dxa"/>
          </w:tcPr>
          <w:p w:rsidR="007C5320" w:rsidRDefault="007C5320">
            <w:pPr>
              <w:rPr>
                <w:lang w:val="en-US"/>
              </w:rPr>
            </w:pPr>
            <w:r>
              <w:rPr>
                <w:lang w:val="en-US"/>
              </w:rPr>
              <w:t>clout</w:t>
            </w:r>
          </w:p>
        </w:tc>
        <w:tc>
          <w:tcPr>
            <w:tcW w:w="4889" w:type="dxa"/>
          </w:tcPr>
          <w:p w:rsidR="007C5320" w:rsidRDefault="007C5320">
            <w:pPr>
              <w:rPr>
                <w:lang w:val="en-US"/>
              </w:rPr>
            </w:pPr>
            <w:r>
              <w:rPr>
                <w:lang w:val="en-US"/>
              </w:rPr>
              <w:t xml:space="preserve">De </w:t>
            </w:r>
            <w:proofErr w:type="spellStart"/>
            <w:r>
              <w:rPr>
                <w:lang w:val="en-US"/>
              </w:rPr>
              <w:t>poids</w:t>
            </w:r>
            <w:proofErr w:type="spellEnd"/>
            <w:r>
              <w:rPr>
                <w:lang w:val="en-US"/>
              </w:rPr>
              <w:t xml:space="preserve"> </w:t>
            </w:r>
            <w:proofErr w:type="spellStart"/>
            <w:r>
              <w:rPr>
                <w:lang w:val="en-US"/>
              </w:rPr>
              <w:t>d’influence</w:t>
            </w:r>
            <w:proofErr w:type="spellEnd"/>
          </w:p>
        </w:tc>
      </w:tr>
      <w:tr w:rsidR="007C5320" w:rsidTr="007C5320">
        <w:tc>
          <w:tcPr>
            <w:tcW w:w="4889" w:type="dxa"/>
          </w:tcPr>
          <w:p w:rsidR="007C5320" w:rsidRDefault="007C5320">
            <w:pPr>
              <w:rPr>
                <w:lang w:val="en-US"/>
              </w:rPr>
            </w:pPr>
            <w:r>
              <w:rPr>
                <w:lang w:val="en-US"/>
              </w:rPr>
              <w:t>To rely on</w:t>
            </w:r>
          </w:p>
        </w:tc>
        <w:tc>
          <w:tcPr>
            <w:tcW w:w="4889" w:type="dxa"/>
          </w:tcPr>
          <w:p w:rsidR="007C5320" w:rsidRDefault="007C5320">
            <w:pPr>
              <w:rPr>
                <w:lang w:val="en-US"/>
              </w:rPr>
            </w:pPr>
            <w:proofErr w:type="spellStart"/>
            <w:r>
              <w:rPr>
                <w:lang w:val="en-US"/>
              </w:rPr>
              <w:t>Compter</w:t>
            </w:r>
            <w:proofErr w:type="spellEnd"/>
            <w:r>
              <w:rPr>
                <w:lang w:val="en-US"/>
              </w:rPr>
              <w:t xml:space="preserve"> sur</w:t>
            </w:r>
          </w:p>
        </w:tc>
      </w:tr>
      <w:tr w:rsidR="007C5320" w:rsidTr="007C5320">
        <w:tc>
          <w:tcPr>
            <w:tcW w:w="4889" w:type="dxa"/>
          </w:tcPr>
          <w:p w:rsidR="007C5320" w:rsidRDefault="007C5320">
            <w:pPr>
              <w:rPr>
                <w:lang w:val="en-US"/>
              </w:rPr>
            </w:pPr>
            <w:r>
              <w:rPr>
                <w:lang w:val="en-US"/>
              </w:rPr>
              <w:t xml:space="preserve">Broad strokes </w:t>
            </w:r>
          </w:p>
        </w:tc>
        <w:tc>
          <w:tcPr>
            <w:tcW w:w="4889" w:type="dxa"/>
          </w:tcPr>
          <w:p w:rsidR="007C5320" w:rsidRDefault="007C5320">
            <w:pPr>
              <w:rPr>
                <w:lang w:val="en-US"/>
              </w:rPr>
            </w:pPr>
            <w:r>
              <w:rPr>
                <w:lang w:val="en-US"/>
              </w:rPr>
              <w:t xml:space="preserve">Traits </w:t>
            </w:r>
            <w:proofErr w:type="spellStart"/>
            <w:r>
              <w:rPr>
                <w:lang w:val="en-US"/>
              </w:rPr>
              <w:t>grossiers</w:t>
            </w:r>
            <w:proofErr w:type="spellEnd"/>
          </w:p>
        </w:tc>
      </w:tr>
      <w:tr w:rsidR="007C5320" w:rsidTr="007C5320">
        <w:tc>
          <w:tcPr>
            <w:tcW w:w="4889" w:type="dxa"/>
          </w:tcPr>
          <w:p w:rsidR="007C5320" w:rsidRDefault="007C5320">
            <w:pPr>
              <w:rPr>
                <w:lang w:val="en-US"/>
              </w:rPr>
            </w:pPr>
            <w:r>
              <w:rPr>
                <w:lang w:val="en-US"/>
              </w:rPr>
              <w:t>subsidized</w:t>
            </w:r>
          </w:p>
        </w:tc>
        <w:tc>
          <w:tcPr>
            <w:tcW w:w="4889" w:type="dxa"/>
          </w:tcPr>
          <w:p w:rsidR="007C5320" w:rsidRDefault="007C5320">
            <w:pPr>
              <w:rPr>
                <w:lang w:val="en-US"/>
              </w:rPr>
            </w:pPr>
            <w:proofErr w:type="spellStart"/>
            <w:r>
              <w:rPr>
                <w:lang w:val="en-US"/>
              </w:rPr>
              <w:t>financé</w:t>
            </w:r>
            <w:proofErr w:type="spellEnd"/>
          </w:p>
        </w:tc>
      </w:tr>
      <w:tr w:rsidR="007C5320" w:rsidTr="007C5320">
        <w:tc>
          <w:tcPr>
            <w:tcW w:w="4889" w:type="dxa"/>
          </w:tcPr>
          <w:p w:rsidR="007C5320" w:rsidRDefault="007C5320">
            <w:pPr>
              <w:rPr>
                <w:lang w:val="en-US"/>
              </w:rPr>
            </w:pPr>
            <w:r>
              <w:rPr>
                <w:lang w:val="en-US"/>
              </w:rPr>
              <w:t>nonetheless</w:t>
            </w:r>
          </w:p>
        </w:tc>
        <w:tc>
          <w:tcPr>
            <w:tcW w:w="4889" w:type="dxa"/>
          </w:tcPr>
          <w:p w:rsidR="007C5320" w:rsidRDefault="007C5320">
            <w:pPr>
              <w:rPr>
                <w:lang w:val="en-US"/>
              </w:rPr>
            </w:pPr>
            <w:proofErr w:type="spellStart"/>
            <w:r>
              <w:rPr>
                <w:lang w:val="en-US"/>
              </w:rPr>
              <w:t>néanmoins</w:t>
            </w:r>
            <w:proofErr w:type="spellEnd"/>
          </w:p>
        </w:tc>
      </w:tr>
      <w:tr w:rsidR="007C5320" w:rsidTr="007C5320">
        <w:tc>
          <w:tcPr>
            <w:tcW w:w="4889" w:type="dxa"/>
          </w:tcPr>
          <w:p w:rsidR="007C5320" w:rsidRDefault="007C5320">
            <w:pPr>
              <w:rPr>
                <w:lang w:val="en-US"/>
              </w:rPr>
            </w:pPr>
            <w:r>
              <w:rPr>
                <w:lang w:val="en-US"/>
              </w:rPr>
              <w:t>Tipping point</w:t>
            </w:r>
          </w:p>
        </w:tc>
        <w:tc>
          <w:tcPr>
            <w:tcW w:w="4889" w:type="dxa"/>
          </w:tcPr>
          <w:p w:rsidR="007C5320" w:rsidRDefault="007C5320">
            <w:pPr>
              <w:rPr>
                <w:lang w:val="en-US"/>
              </w:rPr>
            </w:pPr>
            <w:r>
              <w:rPr>
                <w:lang w:val="en-US"/>
              </w:rPr>
              <w:t>Point critique</w:t>
            </w:r>
          </w:p>
        </w:tc>
      </w:tr>
    </w:tbl>
    <w:p w:rsidR="007C5320" w:rsidRDefault="007C5320">
      <w:pPr>
        <w:rPr>
          <w:lang w:val="en-US"/>
        </w:rPr>
      </w:pPr>
    </w:p>
    <w:p w:rsidR="007C5320" w:rsidRDefault="007C5320">
      <w:pPr>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F853FE" w:rsidRDefault="00F853FE" w:rsidP="006859DC">
      <w:pPr>
        <w:pStyle w:val="Corpsdetexte"/>
        <w:widowControl/>
        <w:ind w:left="1418"/>
        <w:rPr>
          <w:lang w:val="en-US"/>
        </w:rPr>
      </w:pPr>
    </w:p>
    <w:p w:rsidR="007C5320" w:rsidRPr="006859DC" w:rsidRDefault="007C5320" w:rsidP="006859DC">
      <w:pPr>
        <w:pStyle w:val="Corpsdetexte"/>
        <w:widowControl/>
        <w:ind w:left="1418"/>
        <w:rPr>
          <w:color w:val="FF0000"/>
          <w:lang w:val="en-US"/>
        </w:rPr>
      </w:pPr>
      <w:r>
        <w:rPr>
          <w:lang w:val="en-US"/>
        </w:rPr>
        <w:t>2)</w:t>
      </w:r>
      <w:r w:rsidRPr="007C5320">
        <w:rPr>
          <w:rFonts w:ascii="Times New Roman" w:hAnsi="Times New Roman"/>
          <w:color w:val="000000"/>
          <w:sz w:val="36"/>
          <w:u w:val="single"/>
          <w:lang w:val="en-US"/>
        </w:rPr>
        <w:t xml:space="preserve"> </w:t>
      </w:r>
      <w:r w:rsidRPr="002C181B">
        <w:rPr>
          <w:rFonts w:ascii="Times New Roman" w:hAnsi="Times New Roman"/>
          <w:color w:val="000000"/>
          <w:sz w:val="36"/>
          <w:u w:val="single"/>
          <w:lang w:val="en-US"/>
        </w:rPr>
        <w:t>Global Women's Progress Report</w:t>
      </w:r>
      <w:r w:rsidRPr="002C181B">
        <w:rPr>
          <w:rFonts w:ascii="Times New Roman" w:hAnsi="Times New Roman"/>
          <w:color w:val="000000"/>
          <w:sz w:val="36"/>
          <w:u w:val="single"/>
          <w:lang w:val="en-US"/>
        </w:rPr>
        <w:br/>
      </w:r>
      <w:r w:rsidRPr="002C181B">
        <w:rPr>
          <w:rFonts w:ascii="Times New Roman" w:hAnsi="Times New Roman"/>
          <w:color w:val="000000"/>
          <w:sz w:val="28"/>
          <w:lang w:val="en-US"/>
        </w:rPr>
        <w:t>NEWSWEEK's rankings reveal where women are winning-and where the gains are slow to come.</w:t>
      </w:r>
      <w:r w:rsidRPr="002C181B">
        <w:rPr>
          <w:rStyle w:val="Accentuation"/>
          <w:rFonts w:ascii="Times New Roman" w:hAnsi="Times New Roman"/>
          <w:i w:val="0"/>
          <w:color w:val="000000"/>
          <w:lang w:val="en-US"/>
        </w:rPr>
        <w:t>by Jesse Ellison | September 18, 2011</w:t>
      </w:r>
      <w:r w:rsidRPr="002C181B">
        <w:rPr>
          <w:rStyle w:val="Accentuation"/>
          <w:rFonts w:ascii="Times New Roman" w:hAnsi="Times New Roman"/>
          <w:i w:val="0"/>
          <w:color w:val="000000"/>
          <w:lang w:val="en-US"/>
        </w:rPr>
        <w:br/>
      </w:r>
      <w:r w:rsidRPr="002C181B">
        <w:rPr>
          <w:rFonts w:ascii="Times New Roman" w:hAnsi="Times New Roman"/>
          <w:color w:val="000000"/>
          <w:lang w:val="en-US"/>
        </w:rPr>
        <w:br/>
      </w:r>
      <w:r w:rsidR="006859DC">
        <w:rPr>
          <w:rFonts w:ascii="Times New Roman" w:hAnsi="Times New Roman"/>
          <w:color w:val="000000"/>
          <w:lang w:val="en-US"/>
        </w:rPr>
        <w:t xml:space="preserve">             </w:t>
      </w:r>
      <w:r w:rsidRPr="002C181B">
        <w:rPr>
          <w:rFonts w:ascii="Times New Roman" w:hAnsi="Times New Roman"/>
          <w:color w:val="000000"/>
          <w:lang w:val="en-US"/>
        </w:rPr>
        <w:t xml:space="preserve">Just over a decade into the 21st century, women's progress can be seen-and celebrated-across a range of fields. They hold the highest political offices from Thailand to Brazil, Costa Rica to Australia. A woman holds the top spot at the International Monetary Fund; another won the Nobel Prize in economics. Self-made billionaires in Beijing, tech innovators in Silicon Valley, pioneering justices in Ghana-in these and countless other areas, women are leaving their </w:t>
      </w:r>
      <w:proofErr w:type="gramStart"/>
      <w:r w:rsidRPr="002C181B">
        <w:rPr>
          <w:rFonts w:ascii="Times New Roman" w:hAnsi="Times New Roman"/>
          <w:color w:val="000000"/>
          <w:lang w:val="en-US"/>
        </w:rPr>
        <w:t>mark</w:t>
      </w:r>
      <w:r w:rsidRPr="006859DC">
        <w:rPr>
          <w:rFonts w:ascii="Times New Roman" w:hAnsi="Times New Roman"/>
          <w:color w:val="FF0000"/>
          <w:lang w:val="en-US"/>
        </w:rPr>
        <w:t>.(</w:t>
      </w:r>
      <w:proofErr w:type="gramEnd"/>
      <w:r w:rsidR="006859DC" w:rsidRPr="006859DC">
        <w:rPr>
          <w:rFonts w:ascii="Times New Roman" w:hAnsi="Times New Roman"/>
          <w:color w:val="FF0000"/>
          <w:lang w:val="en-US"/>
        </w:rPr>
        <w:t xml:space="preserve">the 21 </w:t>
      </w:r>
      <w:proofErr w:type="spellStart"/>
      <w:r w:rsidR="006859DC" w:rsidRPr="006859DC">
        <w:rPr>
          <w:rFonts w:ascii="Times New Roman" w:hAnsi="Times New Roman"/>
          <w:color w:val="FF0000"/>
          <w:lang w:val="en-US"/>
        </w:rPr>
        <w:t>st</w:t>
      </w:r>
      <w:proofErr w:type="spellEnd"/>
      <w:r w:rsidR="006859DC" w:rsidRPr="006859DC">
        <w:rPr>
          <w:rFonts w:ascii="Times New Roman" w:hAnsi="Times New Roman"/>
          <w:color w:val="FF0000"/>
          <w:lang w:val="en-US"/>
        </w:rPr>
        <w:t xml:space="preserve"> presages great improvements for women)</w:t>
      </w:r>
      <w:r w:rsidRPr="006859DC">
        <w:rPr>
          <w:rFonts w:ascii="Times New Roman" w:hAnsi="Times New Roman"/>
          <w:color w:val="000000"/>
          <w:lang w:val="en-US"/>
        </w:rPr>
        <w:br/>
      </w:r>
      <w:r w:rsidRPr="002C181B">
        <w:rPr>
          <w:rFonts w:ascii="Times New Roman" w:hAnsi="Times New Roman"/>
          <w:color w:val="000000"/>
          <w:lang w:val="en-US"/>
        </w:rPr>
        <w:br/>
      </w:r>
      <w:r w:rsidR="006859DC">
        <w:rPr>
          <w:rFonts w:ascii="Times New Roman" w:hAnsi="Times New Roman"/>
          <w:color w:val="000000"/>
          <w:lang w:val="en-US"/>
        </w:rPr>
        <w:t xml:space="preserve">            </w:t>
      </w:r>
      <w:r w:rsidRPr="007C5320">
        <w:rPr>
          <w:rFonts w:ascii="Times New Roman" w:hAnsi="Times New Roman"/>
          <w:color w:val="000000"/>
          <w:lang w:val="en-US"/>
        </w:rPr>
        <w:t>But hold the applause.</w:t>
      </w:r>
      <w:r w:rsidRPr="002C181B">
        <w:rPr>
          <w:rFonts w:ascii="Times New Roman" w:hAnsi="Times New Roman"/>
          <w:color w:val="000000"/>
          <w:lang w:val="en-US"/>
        </w:rPr>
        <w:t xml:space="preserve">  In Pakistan, a thousand women die in honor killings every year. And in Somalia, 95 percent of women are subjected to genital mutilation. In the developed world, women lag behind men in pay and political power. The poverty rate </w:t>
      </w:r>
      <w:r w:rsidRPr="002C181B">
        <w:rPr>
          <w:rFonts w:ascii="Times New Roman" w:hAnsi="Times New Roman"/>
          <w:color w:val="000000"/>
          <w:lang w:val="en-US"/>
        </w:rPr>
        <w:lastRenderedPageBreak/>
        <w:t xml:space="preserve">among women in the U.S. rose to 14.5 percent last year, the highest in 17 </w:t>
      </w:r>
      <w:proofErr w:type="gramStart"/>
      <w:r w:rsidRPr="002C181B">
        <w:rPr>
          <w:rFonts w:ascii="Times New Roman" w:hAnsi="Times New Roman"/>
          <w:color w:val="000000"/>
          <w:lang w:val="en-US"/>
        </w:rPr>
        <w:t>years</w:t>
      </w:r>
      <w:r w:rsidRPr="006859DC">
        <w:rPr>
          <w:rFonts w:ascii="Times New Roman" w:hAnsi="Times New Roman"/>
          <w:color w:val="FF0000"/>
          <w:lang w:val="en-US"/>
        </w:rPr>
        <w:t>.</w:t>
      </w:r>
      <w:r w:rsidR="006859DC" w:rsidRPr="006859DC">
        <w:rPr>
          <w:rFonts w:ascii="Times New Roman" w:hAnsi="Times New Roman"/>
          <w:color w:val="FF0000"/>
          <w:lang w:val="en-US"/>
        </w:rPr>
        <w:t>(</w:t>
      </w:r>
      <w:proofErr w:type="gramEnd"/>
      <w:r w:rsidR="006859DC" w:rsidRPr="006859DC">
        <w:rPr>
          <w:rFonts w:ascii="Times New Roman" w:hAnsi="Times New Roman"/>
          <w:color w:val="FF0000"/>
          <w:lang w:val="en-US"/>
        </w:rPr>
        <w:t>Yet there are still huge issues to be solved)</w:t>
      </w:r>
      <w:r w:rsidRPr="002C181B">
        <w:rPr>
          <w:rFonts w:ascii="Times New Roman" w:hAnsi="Times New Roman"/>
          <w:color w:val="000000"/>
          <w:lang w:val="en-US"/>
        </w:rPr>
        <w:br/>
      </w:r>
      <w:r w:rsidRPr="002C181B">
        <w:rPr>
          <w:rFonts w:ascii="Times New Roman" w:hAnsi="Times New Roman"/>
          <w:color w:val="000000"/>
          <w:lang w:val="en-US"/>
        </w:rPr>
        <w:br/>
      </w:r>
      <w:r w:rsidR="006859DC">
        <w:rPr>
          <w:rFonts w:ascii="Times New Roman" w:hAnsi="Times New Roman"/>
          <w:color w:val="000000"/>
          <w:lang w:val="en-US"/>
        </w:rPr>
        <w:t xml:space="preserve">           </w:t>
      </w:r>
      <w:r w:rsidRPr="002C181B">
        <w:rPr>
          <w:rFonts w:ascii="Times New Roman" w:hAnsi="Times New Roman"/>
          <w:color w:val="000000"/>
          <w:lang w:val="en-US"/>
        </w:rPr>
        <w:t xml:space="preserve">To measure the state of women's progress, Newsweek ranked 165 countries, looking at five areas that affect women's lives: treatment under the law, workforce participation, political power, and access to education and health care. Poring over data from the United Nations and the World Economic Forum, among others, and consulting with experts and academics, we measured 28 factors to come up with our </w:t>
      </w:r>
      <w:proofErr w:type="gramStart"/>
      <w:r w:rsidRPr="002C181B">
        <w:rPr>
          <w:rFonts w:ascii="Times New Roman" w:hAnsi="Times New Roman"/>
          <w:color w:val="000000"/>
          <w:lang w:val="en-US"/>
        </w:rPr>
        <w:t>rankings</w:t>
      </w:r>
      <w:r w:rsidRPr="006859DC">
        <w:rPr>
          <w:rFonts w:ascii="Times New Roman" w:hAnsi="Times New Roman"/>
          <w:color w:val="FF0000"/>
          <w:lang w:val="en-US"/>
        </w:rPr>
        <w:t>.</w:t>
      </w:r>
      <w:r w:rsidR="006859DC" w:rsidRPr="006859DC">
        <w:rPr>
          <w:rFonts w:ascii="Times New Roman" w:hAnsi="Times New Roman"/>
          <w:color w:val="FF0000"/>
          <w:lang w:val="en-US"/>
        </w:rPr>
        <w:t>(</w:t>
      </w:r>
      <w:proofErr w:type="gramEnd"/>
      <w:r w:rsidR="006859DC" w:rsidRPr="006859DC">
        <w:rPr>
          <w:rFonts w:ascii="Times New Roman" w:hAnsi="Times New Roman"/>
          <w:color w:val="FF0000"/>
          <w:lang w:val="en-US"/>
        </w:rPr>
        <w:t xml:space="preserve"> A survey is made : the </w:t>
      </w:r>
      <w:proofErr w:type="spellStart"/>
      <w:r w:rsidR="006859DC" w:rsidRPr="006859DC">
        <w:rPr>
          <w:rFonts w:ascii="Times New Roman" w:hAnsi="Times New Roman"/>
          <w:color w:val="FF0000"/>
          <w:lang w:val="en-US"/>
        </w:rPr>
        <w:t>protocole</w:t>
      </w:r>
      <w:proofErr w:type="spellEnd"/>
      <w:r w:rsidR="006859DC" w:rsidRPr="006859DC">
        <w:rPr>
          <w:rFonts w:ascii="Times New Roman" w:hAnsi="Times New Roman"/>
          <w:color w:val="FF0000"/>
          <w:lang w:val="en-US"/>
        </w:rPr>
        <w:t>)</w:t>
      </w:r>
      <w:r w:rsidRPr="002C181B">
        <w:rPr>
          <w:rFonts w:ascii="Times New Roman" w:hAnsi="Times New Roman"/>
          <w:color w:val="000000"/>
          <w:lang w:val="en-US"/>
        </w:rPr>
        <w:br/>
      </w:r>
      <w:r w:rsidR="006859DC">
        <w:rPr>
          <w:rFonts w:ascii="Times New Roman" w:hAnsi="Times New Roman"/>
          <w:color w:val="000000"/>
          <w:lang w:val="en-US"/>
        </w:rPr>
        <w:t xml:space="preserve">          </w:t>
      </w:r>
      <w:r w:rsidRPr="002C181B">
        <w:rPr>
          <w:rFonts w:ascii="Times New Roman" w:hAnsi="Times New Roman"/>
          <w:color w:val="000000"/>
          <w:lang w:val="en-US"/>
        </w:rPr>
        <w:t xml:space="preserve">Countries with the highest scores tend to be clustered in the West, where gender discrimination is against the law, and equal rights are constitutionally enshrined. But there were some surprises. </w:t>
      </w:r>
      <w:r w:rsidRPr="007C5320">
        <w:rPr>
          <w:rFonts w:ascii="Times New Roman" w:hAnsi="Times New Roman"/>
          <w:color w:val="000000"/>
          <w:lang w:val="en-US"/>
        </w:rPr>
        <w:t>Some otherwise high-ranking countries had relatively low scores for political representation and workplace clout. Canada ranked third overall but 26th in power, behind countries such as Cuba and Burundi. Does this suggest that a woman in a nation's top office translates to better lives for women in general? Not exactly. "Trying to quantify or measure the impact of women in politics is hard because in very few</w:t>
      </w:r>
      <w:r w:rsidRPr="002C181B">
        <w:rPr>
          <w:rFonts w:ascii="Times New Roman" w:hAnsi="Times New Roman"/>
          <w:color w:val="000000"/>
          <w:lang w:val="en-US"/>
        </w:rPr>
        <w:t xml:space="preserve"> countries have there been enough women in politics to make a difference," says Anne-Marie Goetz, peace and security adviser for U.N. </w:t>
      </w:r>
      <w:proofErr w:type="gramStart"/>
      <w:r w:rsidRPr="002C181B">
        <w:rPr>
          <w:rFonts w:ascii="Times New Roman" w:hAnsi="Times New Roman"/>
          <w:color w:val="000000"/>
          <w:lang w:val="en-US"/>
        </w:rPr>
        <w:t>Women</w:t>
      </w:r>
      <w:r w:rsidRPr="006859DC">
        <w:rPr>
          <w:rFonts w:ascii="Times New Roman" w:hAnsi="Times New Roman"/>
          <w:color w:val="FF0000"/>
          <w:lang w:val="en-US"/>
        </w:rPr>
        <w:t>.</w:t>
      </w:r>
      <w:r w:rsidR="006859DC" w:rsidRPr="006859DC">
        <w:rPr>
          <w:rFonts w:ascii="Times New Roman" w:hAnsi="Times New Roman"/>
          <w:color w:val="FF0000"/>
          <w:lang w:val="en-US"/>
        </w:rPr>
        <w:t>(</w:t>
      </w:r>
      <w:proofErr w:type="gramEnd"/>
      <w:r w:rsidR="006859DC" w:rsidRPr="006859DC">
        <w:rPr>
          <w:rFonts w:ascii="Times New Roman" w:hAnsi="Times New Roman"/>
          <w:color w:val="FF0000"/>
          <w:lang w:val="en-US"/>
        </w:rPr>
        <w:t>better scores in the west and yet no homogeneous facts)</w:t>
      </w:r>
      <w:r w:rsidRPr="002C181B">
        <w:rPr>
          <w:rFonts w:ascii="Times New Roman" w:hAnsi="Times New Roman"/>
          <w:color w:val="000000"/>
          <w:lang w:val="en-US"/>
        </w:rPr>
        <w:br/>
      </w:r>
      <w:r w:rsidRPr="002C181B">
        <w:rPr>
          <w:rFonts w:ascii="Times New Roman" w:hAnsi="Times New Roman"/>
          <w:color w:val="000000"/>
          <w:lang w:val="en-US"/>
        </w:rPr>
        <w:br/>
      </w:r>
      <w:r w:rsidRPr="002C181B">
        <w:rPr>
          <w:rFonts w:ascii="Times New Roman" w:hAnsi="Times New Roman"/>
          <w:color w:val="000000"/>
          <w:lang w:val="en-US"/>
        </w:rPr>
        <w:lastRenderedPageBreak/>
        <w:t xml:space="preserve">Of course, no index can account for everything. Declaring that one country is better than another in the way that it treats more than half its citizens means relying on broad strokes and generalities.  Some things simply can't be measured. (Is child care better or worse when provided by grandparents, or subsidized and mandated by government?) </w:t>
      </w:r>
      <w:r w:rsidR="006859DC" w:rsidRPr="006859DC">
        <w:rPr>
          <w:rFonts w:ascii="Times New Roman" w:hAnsi="Times New Roman"/>
          <w:color w:val="FF0000"/>
          <w:lang w:val="en-US"/>
        </w:rPr>
        <w:t>(the limits of the survey and non</w:t>
      </w:r>
      <w:r w:rsidR="006859DC">
        <w:rPr>
          <w:rFonts w:ascii="Times New Roman" w:hAnsi="Times New Roman"/>
          <w:color w:val="FF0000"/>
          <w:lang w:val="en-US"/>
        </w:rPr>
        <w:t>-</w:t>
      </w:r>
      <w:r w:rsidR="006859DC" w:rsidRPr="006859DC">
        <w:rPr>
          <w:rFonts w:ascii="Times New Roman" w:hAnsi="Times New Roman"/>
          <w:color w:val="FF0000"/>
          <w:lang w:val="en-US"/>
        </w:rPr>
        <w:t>measurable facts)</w:t>
      </w:r>
      <w:r w:rsidRPr="002C181B">
        <w:rPr>
          <w:rFonts w:ascii="Times New Roman" w:hAnsi="Times New Roman"/>
          <w:color w:val="000000"/>
          <w:lang w:val="en-US"/>
        </w:rPr>
        <w:br/>
        <w:t xml:space="preserve">Certain conclusions are nonetheless clear. For one thing, our index backs up a simple but profound statement made by Secretary of State Hillary Clinton last week at the Asia-Pacific Economic Cooperation summit, as she declared a tipping point for </w:t>
      </w:r>
      <w:r w:rsidRPr="007C5320">
        <w:rPr>
          <w:rFonts w:ascii="Times New Roman" w:hAnsi="Times New Roman"/>
          <w:color w:val="000000"/>
          <w:lang w:val="en-US"/>
        </w:rPr>
        <w:t>women. "When we liberate the economic potential of women, we elevate the economic performance of communities, nations, and the world,"</w:t>
      </w:r>
      <w:r w:rsidRPr="002C181B">
        <w:rPr>
          <w:rFonts w:ascii="Times New Roman" w:hAnsi="Times New Roman"/>
          <w:color w:val="000000"/>
          <w:lang w:val="en-US"/>
        </w:rPr>
        <w:t xml:space="preserve"> </w:t>
      </w:r>
      <w:r w:rsidR="006859DC" w:rsidRPr="006859DC">
        <w:rPr>
          <w:rFonts w:ascii="Times New Roman" w:hAnsi="Times New Roman"/>
          <w:color w:val="FF0000"/>
          <w:lang w:val="en-US"/>
        </w:rPr>
        <w:t xml:space="preserve">(Some certainties emerge from the </w:t>
      </w:r>
      <w:proofErr w:type="gramStart"/>
      <w:r w:rsidR="006859DC" w:rsidRPr="006859DC">
        <w:rPr>
          <w:rFonts w:ascii="Times New Roman" w:hAnsi="Times New Roman"/>
          <w:color w:val="FF0000"/>
          <w:lang w:val="en-US"/>
        </w:rPr>
        <w:t>survey :</w:t>
      </w:r>
      <w:proofErr w:type="gramEnd"/>
      <w:r w:rsidR="006859DC" w:rsidRPr="006859DC">
        <w:rPr>
          <w:rFonts w:ascii="Times New Roman" w:hAnsi="Times New Roman"/>
          <w:color w:val="FF0000"/>
          <w:lang w:val="en-US"/>
        </w:rPr>
        <w:t xml:space="preserve"> economic empowerment)</w:t>
      </w:r>
    </w:p>
    <w:p w:rsidR="007C5320" w:rsidRPr="002C181B" w:rsidRDefault="007C5320" w:rsidP="007C5320">
      <w:pPr>
        <w:rPr>
          <w:i/>
          <w:iCs/>
          <w:sz w:val="20"/>
          <w:szCs w:val="20"/>
          <w:lang w:val="en-US"/>
        </w:rPr>
      </w:pPr>
    </w:p>
    <w:p w:rsidR="007C5320" w:rsidRPr="002C181B" w:rsidRDefault="007C5320" w:rsidP="007C5320">
      <w:pPr>
        <w:rPr>
          <w:i/>
          <w:iCs/>
          <w:lang w:val="en-US"/>
        </w:rPr>
      </w:pPr>
    </w:p>
    <w:p w:rsidR="007C5320" w:rsidRPr="002C181B" w:rsidRDefault="007C5320">
      <w:pPr>
        <w:rPr>
          <w:lang w:val="en-US"/>
        </w:rPr>
      </w:pPr>
    </w:p>
    <w:sectPr w:rsidR="007C5320" w:rsidRPr="002C181B">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23C72"/>
    <w:multiLevelType w:val="hybridMultilevel"/>
    <w:tmpl w:val="EF1204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B5"/>
    <w:rsid w:val="001C104C"/>
    <w:rsid w:val="002C181B"/>
    <w:rsid w:val="00500BAA"/>
    <w:rsid w:val="006859DC"/>
    <w:rsid w:val="007100E5"/>
    <w:rsid w:val="007C5320"/>
    <w:rsid w:val="00BC3FB5"/>
    <w:rsid w:val="00EC6AEF"/>
    <w:rsid w:val="00F853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0E1B"/>
  <w15:docId w15:val="{FD449E56-1D88-40CA-A9F4-6EEEE14A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rPr>
      <w:i/>
      <w:iC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table" w:styleId="Grilledutableau">
    <w:name w:val="Table Grid"/>
    <w:basedOn w:val="TableauNormal"/>
    <w:uiPriority w:val="39"/>
    <w:rsid w:val="007C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59D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3F3CF-5B92-4105-A15A-57920629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1105</Words>
  <Characters>6080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CHOMAT</dc:creator>
  <cp:lastModifiedBy>Alain CHOMAT</cp:lastModifiedBy>
  <cp:revision>4</cp:revision>
  <dcterms:created xsi:type="dcterms:W3CDTF">2022-09-19T12:09:00Z</dcterms:created>
  <dcterms:modified xsi:type="dcterms:W3CDTF">2024-03-15T13:52:00Z</dcterms:modified>
  <dc:language>fr-FR</dc:language>
</cp:coreProperties>
</file>