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D5C" w:rsidRDefault="00007D5C" w:rsidP="00007D5C">
      <w:pPr>
        <w:spacing w:line="240" w:lineRule="auto"/>
        <w:ind w:right="-566" w:firstLine="426"/>
        <w:jc w:val="both"/>
        <w:rPr>
          <w:b/>
        </w:rPr>
      </w:pPr>
      <w:r w:rsidRPr="00007D5C">
        <w:rPr>
          <w:b/>
        </w:rPr>
        <w:t>MPSIA – DS1 – Résumé type CCINP.</w:t>
      </w:r>
    </w:p>
    <w:p w:rsidR="00007D5C" w:rsidRDefault="00007D5C" w:rsidP="00007D5C">
      <w:pPr>
        <w:spacing w:line="240" w:lineRule="auto"/>
        <w:ind w:right="-566" w:firstLine="426"/>
        <w:jc w:val="both"/>
        <w:rPr>
          <w:b/>
        </w:rPr>
      </w:pPr>
    </w:p>
    <w:p w:rsidR="0057341B" w:rsidRPr="00007D5C" w:rsidRDefault="0057341B" w:rsidP="00007D5C">
      <w:pPr>
        <w:spacing w:line="240" w:lineRule="auto"/>
        <w:ind w:right="-566" w:firstLine="426"/>
        <w:jc w:val="both"/>
        <w:rPr>
          <w:b/>
        </w:rPr>
      </w:pPr>
      <w:bookmarkStart w:id="0" w:name="_GoBack"/>
      <w:bookmarkEnd w:id="0"/>
    </w:p>
    <w:p w:rsidR="00FA7C98" w:rsidRDefault="00FA7C98" w:rsidP="00007D5C">
      <w:pPr>
        <w:spacing w:line="240" w:lineRule="auto"/>
        <w:ind w:right="-566" w:firstLine="426"/>
        <w:jc w:val="both"/>
      </w:pPr>
      <w:r>
        <w:t>L’état de l’âme dans lequel se trouve l’artiste au moment où son imag</w:t>
      </w:r>
      <w:r>
        <w:t>ination est en jeu et où il réa</w:t>
      </w:r>
      <w:r>
        <w:t xml:space="preserve">lise ses conceptions est ce qu’on a coutume d’appeler </w:t>
      </w:r>
      <w:r>
        <w:rPr>
          <w:rFonts w:ascii="AAAAAD+Baskerville-Italic" w:hAnsi="AAAAAD+Baskerville-Italic" w:cs="AAAAAD+Baskerville-Italic"/>
          <w:i/>
          <w:iCs/>
        </w:rPr>
        <w:t>inspiration</w:t>
      </w:r>
      <w:r>
        <w:t xml:space="preserve">. </w:t>
      </w:r>
    </w:p>
    <w:p w:rsidR="00FA7C98" w:rsidRDefault="00FA7C98" w:rsidP="00007D5C">
      <w:pPr>
        <w:spacing w:line="240" w:lineRule="auto"/>
        <w:ind w:right="-566" w:firstLine="426"/>
        <w:jc w:val="both"/>
      </w:pPr>
      <w:r>
        <w:t xml:space="preserve">La première question qui s’élève au sujet de l’inspiration est celle de son origine. Les opinions les plus opposées ont été émises sur ce point. </w:t>
      </w:r>
    </w:p>
    <w:p w:rsidR="00FA7C98" w:rsidRDefault="00FA7C98" w:rsidP="00007D5C">
      <w:pPr>
        <w:spacing w:line="240" w:lineRule="auto"/>
        <w:ind w:right="-566" w:firstLine="426"/>
        <w:jc w:val="both"/>
      </w:pPr>
      <w:r>
        <w:t xml:space="preserve">D’abord, </w:t>
      </w:r>
      <w:r w:rsidRPr="00007D5C">
        <w:t>comme le génie, en général, résulte de l’étroite union de deux éléments, l’un qui relève de l’esprit, l’autre qui appartient à la nature, on a cru aussi</w:t>
      </w:r>
      <w:r>
        <w:t xml:space="preserve"> que l’inspirati</w:t>
      </w:r>
      <w:r>
        <w:t>on pouvait être produite princi</w:t>
      </w:r>
      <w:r>
        <w:t>palement par l’excitation sensible ; mais elle n’est pas un simple effet</w:t>
      </w:r>
      <w:r>
        <w:t xml:space="preserve"> de la chaleur du sang. Le cham</w:t>
      </w:r>
      <w:r>
        <w:t>pagne ne donne pas encore la poésie ; le meilleur génie peut aller respirer l’air frais du matin et la brise du soir, ét</w:t>
      </w:r>
      <w:r>
        <w:t>endu mollement sur un gazon ver</w:t>
      </w:r>
      <w:r>
        <w:t xml:space="preserve">doyant, sans qu’il sente pour cela le moins du monde une douce inspiration s’insinuer dans son âme. </w:t>
      </w:r>
    </w:p>
    <w:p w:rsidR="00FA7C98" w:rsidRDefault="00FA7C98" w:rsidP="00007D5C">
      <w:pPr>
        <w:spacing w:line="240" w:lineRule="auto"/>
        <w:ind w:right="-566" w:firstLine="426"/>
        <w:jc w:val="both"/>
      </w:pPr>
      <w:r>
        <w:t>D’un autre côté, l’inspiration se laisse encore moins évoquer</w:t>
      </w:r>
      <w:r w:rsidR="00007D5C">
        <w:rPr>
          <w:vertAlign w:val="superscript"/>
        </w:rPr>
        <w:t>1</w:t>
      </w:r>
      <w:r>
        <w:t xml:space="preserve"> par</w:t>
      </w:r>
      <w:r>
        <w:t xml:space="preserve"> la réflexion. Celui qui se pro</w:t>
      </w:r>
      <w:r>
        <w:t>pose d’avance d’être inspiré pour faire un poème, peindre un tableau ou composer une mélodie, sans porter déjà en lu</w:t>
      </w:r>
      <w:r>
        <w:t>i-même le principe d’une excita</w:t>
      </w:r>
      <w:r>
        <w:t xml:space="preserve">tion vivante, et qui est obligé alors de chercher </w:t>
      </w:r>
      <w:proofErr w:type="spellStart"/>
      <w:r>
        <w:t>ça</w:t>
      </w:r>
      <w:proofErr w:type="spellEnd"/>
      <w:r>
        <w:t xml:space="preserve"> et là un sujet dont le besoin seul détermine le choix, malgré tout le tal</w:t>
      </w:r>
      <w:r>
        <w:t>ent possible, ne sera jamais ca</w:t>
      </w:r>
      <w:r>
        <w:t>pable d’enfanter</w:t>
      </w:r>
      <w:r>
        <w:t xml:space="preserve"> une belle conception et de pro</w:t>
      </w:r>
      <w:r>
        <w:t xml:space="preserve">duire un ouvrage d’art solide et durable. Ce n’est ni l’excitation purement sensible, ni la volonté et le propos délibéré </w:t>
      </w:r>
      <w:r>
        <w:t>qui procurent l’inspiration. Em</w:t>
      </w:r>
      <w:r>
        <w:t>ployer de tels moyens prouve seulement qu’aucun véritable intérêt n’est venu s’emparer de l’âme et de l’imagination de l’</w:t>
      </w:r>
      <w:r>
        <w:t>artiste. Si au contraire le pen</w:t>
      </w:r>
      <w:r>
        <w:t>chant qui la sollicite à produire est d’une nature légitime, c’est qu’alors l’intérêt dont nous parlons s’est déjà préalab</w:t>
      </w:r>
      <w:r>
        <w:t>lement porté sur un objet déter</w:t>
      </w:r>
      <w:r>
        <w:t xml:space="preserve">miné, sur une idée particulière, et s’y est fixé d’avance. </w:t>
      </w:r>
    </w:p>
    <w:p w:rsidR="00FA7C98" w:rsidRDefault="00FA7C98" w:rsidP="00007D5C">
      <w:pPr>
        <w:spacing w:line="240" w:lineRule="auto"/>
        <w:ind w:right="-566" w:firstLine="426"/>
        <w:jc w:val="both"/>
      </w:pPr>
      <w:r>
        <w:t>La vraie inspiration s’allume donc sur un sujet déterminé que l’imagination saisit pour l’exprimer sous une forme artisti</w:t>
      </w:r>
      <w:r>
        <w:t>que, et elle constitue la situa</w:t>
      </w:r>
      <w:r>
        <w:t>tion même de l’artiste pendant le travail combiné de la pensée et de l’e</w:t>
      </w:r>
      <w:r>
        <w:t>xécution matérielle ; car l’ins</w:t>
      </w:r>
      <w:r>
        <w:t xml:space="preserve">piration est également nécessaire pour ces deux sortes d’activités. </w:t>
      </w:r>
    </w:p>
    <w:p w:rsidR="00007D5C" w:rsidRDefault="00FA7C98" w:rsidP="00007D5C">
      <w:pPr>
        <w:spacing w:line="240" w:lineRule="auto"/>
        <w:ind w:right="-566" w:firstLine="426"/>
        <w:jc w:val="both"/>
      </w:pPr>
      <w:r>
        <w:t>Ici s’élève la question de savoir de quelle manière un sujet doit s’offrir à</w:t>
      </w:r>
      <w:r>
        <w:t xml:space="preserve"> l’esprit de l’artiste pour pou</w:t>
      </w:r>
      <w:r>
        <w:t>voir exciter en lui l’inspiration. Sur ce point encore les avis sont différe</w:t>
      </w:r>
      <w:r>
        <w:t>nts. D’un côté, en effet, on en</w:t>
      </w:r>
      <w:r>
        <w:t>tend souvent demander que l’artiste sache puiser son sujet en lui-même. Sans doute il peut en être ainsi lorsque le poète, par exemple, « chante comme l’oiseau qui habite sur la branche. » Ici la seule disposition de son âme à la joie lui fournit à l’intérieur un moti</w:t>
      </w:r>
      <w:r>
        <w:t>f et une matière ; car le senti</w:t>
      </w:r>
      <w:r>
        <w:t>ment du bonheur et de la gaieté, pour jouir de lui-même, a besoin de se manifester au dehors. Aussi « le chant qui s</w:t>
      </w:r>
      <w:r>
        <w:t>’échappe spontanément de la poi</w:t>
      </w:r>
      <w:r>
        <w:t>trine est le prix du chant, sa riche récompense. » D’un autre côté</w:t>
      </w:r>
      <w:r>
        <w:t>, cependant, les plus grands ou</w:t>
      </w:r>
      <w:r>
        <w:t>vrages d’art ont été composés à l’occasion d’une circonstance tout à fait extérieure. Ainsi, la plupart des odes de Pindare</w:t>
      </w:r>
      <w:r w:rsidR="00007D5C">
        <w:rPr>
          <w:vertAlign w:val="superscript"/>
        </w:rPr>
        <w:t>2</w:t>
      </w:r>
      <w:r>
        <w:t xml:space="preserve"> ont été commandées. Il en est de même des édifices et des tableaux. Maintes et maintes fois le but et </w:t>
      </w:r>
      <w:r w:rsidR="00007D5C">
        <w:t>le sujet ont été fournis à l’ar</w:t>
      </w:r>
      <w:r>
        <w:t>tiste, qui a dû ensuite s’inspirer comme il a pu. Il y a plus : on entend souvent les artistes se plaindre de ce qu’ils manquent de sujets à traiter. Cette donnée extérieure, dont la rencontre est nécessaire pour la production, joue ici le rôle de l’élément naturel et sensible, qui fait partie du talent et qui doit par conséquent se manifester aussi au commencement de l’inspiration. La po</w:t>
      </w:r>
      <w:r>
        <w:t>sition de l’artiste sous ce rap</w:t>
      </w:r>
      <w:r>
        <w:t>port est celle-ci : de même que son talent relève de la nature, il doit se trouver en rapport avec un sujet donné et trouvé d’avance. Il est alors sollicité par une occasion ou une circonstance extérieure, comme Shakespeare, par exemple, l’a été par des récits populaires</w:t>
      </w:r>
      <w:r>
        <w:t>, d’anciennes ballades, des nou</w:t>
      </w:r>
      <w:r>
        <w:t xml:space="preserve">velles, des chroniques. Il éprouve le besoin de mettre en </w:t>
      </w:r>
      <w:proofErr w:type="spellStart"/>
      <w:r>
        <w:t>oeuvre</w:t>
      </w:r>
      <w:proofErr w:type="spellEnd"/>
      <w:r>
        <w:t xml:space="preserve"> cette</w:t>
      </w:r>
      <w:r>
        <w:t xml:space="preserve"> matière et d’y déposer l’em</w:t>
      </w:r>
      <w:r>
        <w:t xml:space="preserve">preinte de son génie. La cause qui fournit l’occasion de produire peut donc venir entièrement du dehors ; la seule condition importante, c’est que l’artiste soit saisi d’un intérêt réel et vrai, qu’il sente l’objet s’animer dans sa pensée. L’inspiration du génie vient ensuite d’elle-même. Un véritable artiste dont l’âme est vivante trouve dans cette vitalité même mille occasions de déployer son activité et de s’inspirer, occasions sur lesquelles d’autres passent avec indifférence. </w:t>
      </w:r>
    </w:p>
    <w:p w:rsidR="00007D5C" w:rsidRDefault="00FA7C98" w:rsidP="00007D5C">
      <w:pPr>
        <w:spacing w:line="240" w:lineRule="auto"/>
        <w:ind w:right="-566" w:firstLine="426"/>
        <w:jc w:val="both"/>
      </w:pPr>
      <w:r>
        <w:t>Si nous demandons maintenant en quoi consiste l’inspiration artistique en elle-même, elle n’est autre chose que d’être rempli et pénétré du sujet que l’on veut traiter, d’être présent en lui et de ne pouvoir se reposer avant de l’avoir marqué du caractè</w:t>
      </w:r>
      <w:r>
        <w:t>re et re</w:t>
      </w:r>
      <w:r>
        <w:t xml:space="preserve">vêtu de la forme parfaite qui en fait une </w:t>
      </w:r>
      <w:proofErr w:type="spellStart"/>
      <w:r>
        <w:t>oeuvre</w:t>
      </w:r>
      <w:proofErr w:type="spellEnd"/>
      <w:r>
        <w:t xml:space="preserve"> d’art. </w:t>
      </w:r>
    </w:p>
    <w:p w:rsidR="00DC32EB" w:rsidRDefault="00FA7C98" w:rsidP="00007D5C">
      <w:pPr>
        <w:spacing w:line="240" w:lineRule="auto"/>
        <w:ind w:right="-566" w:firstLine="426"/>
        <w:jc w:val="both"/>
      </w:pPr>
      <w:r>
        <w:lastRenderedPageBreak/>
        <w:t xml:space="preserve">                                        </w:t>
      </w:r>
      <w:r>
        <w:t>Georg Wilhelm Friedrich H</w:t>
      </w:r>
      <w:r>
        <w:rPr>
          <w:sz w:val="17"/>
          <w:szCs w:val="17"/>
        </w:rPr>
        <w:t>EGEL</w:t>
      </w:r>
      <w:r>
        <w:t xml:space="preserve">, </w:t>
      </w:r>
      <w:r>
        <w:rPr>
          <w:rFonts w:ascii="AAAAAD+Baskerville-Italic" w:hAnsi="AAAAAD+Baskerville-Italic" w:cs="AAAAAD+Baskerville-Italic"/>
          <w:i/>
          <w:iCs/>
        </w:rPr>
        <w:t>Esthétique</w:t>
      </w:r>
      <w:r>
        <w:t xml:space="preserve">, tome premier (1835, posth.) </w:t>
      </w:r>
    </w:p>
    <w:sectPr w:rsidR="00DC32EB" w:rsidSect="00007D5C">
      <w:pgSz w:w="11906" w:h="16838"/>
      <w:pgMar w:top="709" w:right="1274"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AAAAD+Baskerville-Italic">
    <w:altName w:val="Baskervill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C98"/>
    <w:rsid w:val="00007D5C"/>
    <w:rsid w:val="0057341B"/>
    <w:rsid w:val="00DA2FE9"/>
    <w:rsid w:val="00DC32EB"/>
    <w:rsid w:val="00FA7C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1</Pages>
  <Words>762</Words>
  <Characters>4194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Gérald</dc:creator>
  <cp:lastModifiedBy>Gérald</cp:lastModifiedBy>
  <cp:revision>2</cp:revision>
  <cp:lastPrinted>2026-09-30T19:47:00Z</cp:lastPrinted>
  <dcterms:created xsi:type="dcterms:W3CDTF">2026-09-30T19:28:00Z</dcterms:created>
  <dcterms:modified xsi:type="dcterms:W3CDTF">2026-10-01T06:14:00Z</dcterms:modified>
</cp:coreProperties>
</file>