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2405"/>
        <w:gridCol w:w="2410"/>
        <w:gridCol w:w="3027"/>
        <w:gridCol w:w="2614"/>
      </w:tblGrid>
      <w:tr w:rsidR="008B7D27" w:rsidRPr="00060A7E" w14:paraId="54887B66" w14:textId="77777777" w:rsidTr="007520E6">
        <w:tc>
          <w:tcPr>
            <w:tcW w:w="2405" w:type="dxa"/>
          </w:tcPr>
          <w:p w14:paraId="1DBFE721" w14:textId="097B1C49" w:rsidR="008B7D27" w:rsidRPr="00060A7E" w:rsidRDefault="00060A7E" w:rsidP="00060A7E">
            <w:pPr>
              <w:pStyle w:val="Sansinterligne"/>
              <w:jc w:val="center"/>
              <w:rPr>
                <w:b/>
                <w:bCs/>
              </w:rPr>
            </w:pPr>
            <w:r w:rsidRPr="00060A7E">
              <w:rPr>
                <w:b/>
                <w:bCs/>
              </w:rPr>
              <w:t>Doc 1</w:t>
            </w:r>
          </w:p>
        </w:tc>
        <w:tc>
          <w:tcPr>
            <w:tcW w:w="2410" w:type="dxa"/>
          </w:tcPr>
          <w:p w14:paraId="6612927C" w14:textId="456D4746" w:rsidR="008B7D27" w:rsidRPr="00060A7E" w:rsidRDefault="00060A7E" w:rsidP="00060A7E">
            <w:pPr>
              <w:pStyle w:val="Sansinterligne"/>
              <w:jc w:val="center"/>
              <w:rPr>
                <w:b/>
                <w:bCs/>
              </w:rPr>
            </w:pPr>
            <w:r w:rsidRPr="00060A7E">
              <w:rPr>
                <w:b/>
                <w:bCs/>
              </w:rPr>
              <w:t>Doc 2</w:t>
            </w:r>
          </w:p>
        </w:tc>
        <w:tc>
          <w:tcPr>
            <w:tcW w:w="3027" w:type="dxa"/>
          </w:tcPr>
          <w:p w14:paraId="718A9368" w14:textId="55592C2A" w:rsidR="008B7D27" w:rsidRPr="00060A7E" w:rsidRDefault="00060A7E" w:rsidP="00060A7E">
            <w:pPr>
              <w:pStyle w:val="Sansinterligne"/>
              <w:jc w:val="center"/>
              <w:rPr>
                <w:b/>
                <w:bCs/>
              </w:rPr>
            </w:pPr>
            <w:r w:rsidRPr="00060A7E">
              <w:rPr>
                <w:b/>
                <w:bCs/>
              </w:rPr>
              <w:t xml:space="preserve">Doc 3 </w:t>
            </w:r>
          </w:p>
        </w:tc>
        <w:tc>
          <w:tcPr>
            <w:tcW w:w="2614" w:type="dxa"/>
          </w:tcPr>
          <w:p w14:paraId="6C46005A" w14:textId="3A4C674F" w:rsidR="008B7D27" w:rsidRPr="00060A7E" w:rsidRDefault="00060A7E" w:rsidP="00060A7E">
            <w:pPr>
              <w:pStyle w:val="Sansinterligne"/>
              <w:jc w:val="center"/>
              <w:rPr>
                <w:b/>
                <w:bCs/>
              </w:rPr>
            </w:pPr>
            <w:r w:rsidRPr="00060A7E">
              <w:rPr>
                <w:b/>
                <w:bCs/>
              </w:rPr>
              <w:t>Doc 4</w:t>
            </w:r>
          </w:p>
        </w:tc>
      </w:tr>
      <w:tr w:rsidR="008B7D27" w:rsidRPr="000A394B" w14:paraId="04681B2E" w14:textId="77777777" w:rsidTr="007520E6">
        <w:tc>
          <w:tcPr>
            <w:tcW w:w="2405" w:type="dxa"/>
          </w:tcPr>
          <w:p w14:paraId="297D5060" w14:textId="77777777" w:rsidR="006915AC" w:rsidRDefault="006915AC" w:rsidP="00060A7E">
            <w:pPr>
              <w:pStyle w:val="Sansinterligne"/>
              <w:rPr>
                <w:lang w:val="en-US"/>
              </w:rPr>
            </w:pPr>
          </w:p>
          <w:p w14:paraId="12F2D7E4" w14:textId="17F83E5E" w:rsidR="008B7D27" w:rsidRPr="00060A7E" w:rsidRDefault="00060A7E" w:rsidP="00060A7E">
            <w:pPr>
              <w:pStyle w:val="Sansinterligne"/>
              <w:rPr>
                <w:lang w:val="en-US"/>
              </w:rPr>
            </w:pPr>
            <w:r w:rsidRPr="00060A7E">
              <w:rPr>
                <w:lang w:val="en-US"/>
              </w:rPr>
              <w:t xml:space="preserve">Reporting on the future modes of online interaction, Forbes considers their </w:t>
            </w:r>
            <w:r w:rsidRPr="000A394B">
              <w:rPr>
                <w:b/>
                <w:bCs/>
                <w:lang w:val="en-US"/>
              </w:rPr>
              <w:t>economic implications</w:t>
            </w:r>
            <w:r w:rsidRPr="00060A7E">
              <w:rPr>
                <w:lang w:val="en-US"/>
              </w:rPr>
              <w:t>, comparing the ‘</w:t>
            </w:r>
            <w:r w:rsidRPr="000A394B">
              <w:rPr>
                <w:b/>
                <w:bCs/>
                <w:lang w:val="en-US"/>
              </w:rPr>
              <w:t>metaverse’</w:t>
            </w:r>
            <w:r w:rsidRPr="00060A7E">
              <w:rPr>
                <w:lang w:val="en-US"/>
              </w:rPr>
              <w:t xml:space="preserve"> to the way social media revamped marketing and advertisement. Coming in the wake of the pandemic and the resultant surge of online activity, it will offer an ever more comprehensive virtual environment but will also give brands and companies increased leverage online. Given the financial horizons it opens up, the columnist urges the latter to get ready. The bystanders will be lucky to find crumbs off the table!</w:t>
            </w:r>
          </w:p>
        </w:tc>
        <w:tc>
          <w:tcPr>
            <w:tcW w:w="2410" w:type="dxa"/>
          </w:tcPr>
          <w:p w14:paraId="44215468" w14:textId="77777777" w:rsidR="006915AC" w:rsidRDefault="006915AC" w:rsidP="00060A7E">
            <w:pPr>
              <w:pStyle w:val="Sansinterligne"/>
              <w:rPr>
                <w:lang w:val="en-US"/>
              </w:rPr>
            </w:pPr>
          </w:p>
          <w:p w14:paraId="09510585" w14:textId="47813D81" w:rsidR="008B7D27" w:rsidRPr="00060A7E" w:rsidRDefault="00060A7E" w:rsidP="00060A7E">
            <w:pPr>
              <w:pStyle w:val="Sansinterligne"/>
              <w:rPr>
                <w:lang w:val="en-US"/>
              </w:rPr>
            </w:pPr>
            <w:r w:rsidRPr="000A394B">
              <w:rPr>
                <w:i/>
                <w:iCs/>
                <w:lang w:val="en-US"/>
              </w:rPr>
              <w:t>Snow Crash</w:t>
            </w:r>
            <w:r w:rsidRPr="00060A7E">
              <w:rPr>
                <w:lang w:val="en-US"/>
              </w:rPr>
              <w:t xml:space="preserve">, a 1992 sci-fi novel in which the characters are immersed in a virtual reality, inspired a number of video games following the same pattern. By 2018, those games had inspired ‘the </w:t>
            </w:r>
            <w:r w:rsidRPr="00D464EE">
              <w:rPr>
                <w:b/>
                <w:bCs/>
                <w:lang w:val="en-US"/>
              </w:rPr>
              <w:t>Metaverse’</w:t>
            </w:r>
            <w:r w:rsidRPr="00060A7E">
              <w:rPr>
                <w:lang w:val="en-US"/>
              </w:rPr>
              <w:t>, an experimental blockchain project with one main difference: instead of running in a ‘</w:t>
            </w:r>
            <w:r w:rsidRPr="00D464EE">
              <w:rPr>
                <w:b/>
                <w:bCs/>
                <w:lang w:val="en-US"/>
              </w:rPr>
              <w:t>walled garden</w:t>
            </w:r>
            <w:r w:rsidRPr="00060A7E">
              <w:rPr>
                <w:lang w:val="en-US"/>
              </w:rPr>
              <w:t xml:space="preserve">’ format, it aims at </w:t>
            </w:r>
            <w:r w:rsidRPr="00D464EE">
              <w:rPr>
                <w:b/>
                <w:bCs/>
                <w:lang w:val="en-US"/>
              </w:rPr>
              <w:t>interconnecting</w:t>
            </w:r>
            <w:r w:rsidRPr="00060A7E">
              <w:rPr>
                <w:lang w:val="en-US"/>
              </w:rPr>
              <w:t xml:space="preserve"> all the virtual avatars of our increasingly digitized lives and changing the way we trade. The amount of data potentially shared in such a system raises huge concerns about </w:t>
            </w:r>
            <w:r w:rsidRPr="00D464EE">
              <w:rPr>
                <w:b/>
                <w:bCs/>
                <w:lang w:val="en-US"/>
              </w:rPr>
              <w:t>privacy</w:t>
            </w:r>
            <w:r w:rsidRPr="00060A7E">
              <w:rPr>
                <w:lang w:val="en-US"/>
              </w:rPr>
              <w:t xml:space="preserve"> rights.</w:t>
            </w:r>
          </w:p>
        </w:tc>
        <w:tc>
          <w:tcPr>
            <w:tcW w:w="3027" w:type="dxa"/>
          </w:tcPr>
          <w:p w14:paraId="70F41A03" w14:textId="77777777" w:rsidR="006915AC" w:rsidRDefault="006915AC" w:rsidP="00060A7E">
            <w:pPr>
              <w:pStyle w:val="Sansinterligne"/>
              <w:rPr>
                <w:lang w:val="en-US"/>
              </w:rPr>
            </w:pPr>
          </w:p>
          <w:p w14:paraId="5FF2FAB4" w14:textId="48D6E2CF" w:rsidR="00060A7E" w:rsidRPr="00060A7E" w:rsidRDefault="00060A7E" w:rsidP="00060A7E">
            <w:pPr>
              <w:pStyle w:val="Sansinterligne"/>
              <w:rPr>
                <w:lang w:val="en-US"/>
              </w:rPr>
            </w:pPr>
            <w:r w:rsidRPr="00060A7E">
              <w:rPr>
                <w:lang w:val="en-US"/>
              </w:rPr>
              <w:t>FB is a paradox: in spite of its indictment by lawmakers for sp</w:t>
            </w:r>
            <w:r w:rsidR="00A65A66">
              <w:rPr>
                <w:lang w:val="en-US"/>
              </w:rPr>
              <w:t>r</w:t>
            </w:r>
            <w:r w:rsidRPr="00060A7E">
              <w:rPr>
                <w:lang w:val="en-US"/>
              </w:rPr>
              <w:t>eading controversies, the social media conglomerate’s financial results keep soaring thanks to its capacity to monitor the world’s online activity and, thus, to its incredible precision at targeting tailor-made ads.</w:t>
            </w:r>
          </w:p>
          <w:p w14:paraId="0B88805B" w14:textId="77777777" w:rsidR="008B7D27" w:rsidRDefault="00060A7E" w:rsidP="00060A7E">
            <w:pPr>
              <w:pStyle w:val="Sansinterligne"/>
              <w:rPr>
                <w:lang w:val="en-US"/>
              </w:rPr>
            </w:pPr>
            <w:r w:rsidRPr="00060A7E">
              <w:rPr>
                <w:lang w:val="en-US"/>
              </w:rPr>
              <w:t>Although it has revamped business, all the more as the pandemic has boosted online activity, FB’s s future is nonetheless at risk: anticipating the advent of the ‘</w:t>
            </w:r>
            <w:r w:rsidRPr="004021FC">
              <w:rPr>
                <w:b/>
                <w:bCs/>
                <w:lang w:val="en-US"/>
              </w:rPr>
              <w:t>metaverse’</w:t>
            </w:r>
            <w:r w:rsidRPr="00060A7E">
              <w:rPr>
                <w:lang w:val="en-US"/>
              </w:rPr>
              <w:t xml:space="preserve">, FB has aggregated VR and AR outfits to enable an </w:t>
            </w:r>
            <w:r w:rsidRPr="004021FC">
              <w:rPr>
                <w:b/>
                <w:bCs/>
                <w:lang w:val="en-US"/>
              </w:rPr>
              <w:t>immersive online experience</w:t>
            </w:r>
            <w:r w:rsidRPr="00060A7E">
              <w:rPr>
                <w:lang w:val="en-US"/>
              </w:rPr>
              <w:t xml:space="preserve">. Yet this surely promises more stringent </w:t>
            </w:r>
            <w:r w:rsidRPr="004021FC">
              <w:rPr>
                <w:b/>
                <w:bCs/>
                <w:lang w:val="en-US"/>
              </w:rPr>
              <w:t>regulation</w:t>
            </w:r>
            <w:r w:rsidRPr="00060A7E">
              <w:rPr>
                <w:lang w:val="en-US"/>
              </w:rPr>
              <w:t xml:space="preserve">, let alone heightened </w:t>
            </w:r>
            <w:r w:rsidRPr="004021FC">
              <w:rPr>
                <w:b/>
                <w:bCs/>
                <w:lang w:val="en-US"/>
              </w:rPr>
              <w:t>competition</w:t>
            </w:r>
            <w:r w:rsidRPr="00060A7E">
              <w:rPr>
                <w:lang w:val="en-US"/>
              </w:rPr>
              <w:t xml:space="preserve"> from the rest of the big five for metaverse supremacy, both of which threaten Zuckerberg’s grip on </w:t>
            </w:r>
            <w:r w:rsidRPr="004021FC">
              <w:rPr>
                <w:b/>
                <w:bCs/>
                <w:lang w:val="en-US"/>
              </w:rPr>
              <w:t>digital power</w:t>
            </w:r>
            <w:r w:rsidRPr="00060A7E">
              <w:rPr>
                <w:lang w:val="en-US"/>
              </w:rPr>
              <w:t>.</w:t>
            </w:r>
          </w:p>
          <w:p w14:paraId="044D81EE" w14:textId="16DBDBB6" w:rsidR="00412CAD" w:rsidRPr="00060A7E" w:rsidRDefault="00412CAD" w:rsidP="00060A7E">
            <w:pPr>
              <w:pStyle w:val="Sansinterligne"/>
              <w:rPr>
                <w:lang w:val="en-US"/>
              </w:rPr>
            </w:pPr>
          </w:p>
        </w:tc>
        <w:tc>
          <w:tcPr>
            <w:tcW w:w="2614" w:type="dxa"/>
          </w:tcPr>
          <w:p w14:paraId="36B1506B" w14:textId="77777777" w:rsidR="006915AC" w:rsidRDefault="006915AC" w:rsidP="00060A7E">
            <w:pPr>
              <w:pStyle w:val="Sansinterligne"/>
              <w:rPr>
                <w:lang w:val="en-US"/>
              </w:rPr>
            </w:pPr>
          </w:p>
          <w:p w14:paraId="74424CD7" w14:textId="5F96C931" w:rsidR="00060A7E" w:rsidRPr="00060A7E" w:rsidRDefault="00060A7E" w:rsidP="00060A7E">
            <w:pPr>
              <w:pStyle w:val="Sansinterligne"/>
              <w:rPr>
                <w:lang w:val="en-US"/>
              </w:rPr>
            </w:pPr>
            <w:r w:rsidRPr="00060A7E">
              <w:rPr>
                <w:lang w:val="en-US"/>
              </w:rPr>
              <w:t>In April 2019, it seems that screens and social networks had become cause for concern among parents. PDX advocated the incomparable merits of ‘</w:t>
            </w:r>
            <w:r w:rsidRPr="007540CB">
              <w:rPr>
                <w:b/>
                <w:bCs/>
                <w:lang w:val="en-US"/>
              </w:rPr>
              <w:t>make-believe</w:t>
            </w:r>
            <w:r w:rsidRPr="00060A7E">
              <w:rPr>
                <w:lang w:val="en-US"/>
              </w:rPr>
              <w:t>’ over the dangers of screen addiction.</w:t>
            </w:r>
          </w:p>
          <w:p w14:paraId="2E8AD0A3" w14:textId="77777777" w:rsidR="00060A7E" w:rsidRPr="00060A7E" w:rsidRDefault="00060A7E" w:rsidP="00060A7E">
            <w:pPr>
              <w:pStyle w:val="Sansinterligne"/>
              <w:rPr>
                <w:lang w:val="en-US"/>
              </w:rPr>
            </w:pPr>
            <w:r w:rsidRPr="00060A7E">
              <w:rPr>
                <w:lang w:val="en-US"/>
              </w:rPr>
              <w:t xml:space="preserve">The cartoon is nonetheless ambiguous, in that it seems to associate ‘make-believe’ to a ‘walled garden’, in other words, a </w:t>
            </w:r>
            <w:r w:rsidRPr="008C4180">
              <w:rPr>
                <w:b/>
                <w:bCs/>
                <w:lang w:val="en-US"/>
              </w:rPr>
              <w:t>safe place</w:t>
            </w:r>
            <w:r w:rsidRPr="00060A7E">
              <w:rPr>
                <w:lang w:val="en-US"/>
              </w:rPr>
              <w:t xml:space="preserve"> which is cut off from the reality. </w:t>
            </w:r>
          </w:p>
          <w:p w14:paraId="2C7E4D4C" w14:textId="1E72D2DC" w:rsidR="008B7D27" w:rsidRPr="00060A7E" w:rsidRDefault="00060A7E" w:rsidP="00060A7E">
            <w:pPr>
              <w:pStyle w:val="Sansinterligne"/>
              <w:rPr>
                <w:lang w:val="en-US"/>
              </w:rPr>
            </w:pPr>
            <w:r w:rsidRPr="00060A7E">
              <w:rPr>
                <w:lang w:val="en-US"/>
              </w:rPr>
              <w:t xml:space="preserve">Conversely, the little boy with the smartphone is on the only path that leads </w:t>
            </w:r>
            <w:r w:rsidRPr="008C4180">
              <w:rPr>
                <w:b/>
                <w:bCs/>
                <w:lang w:val="en-US"/>
              </w:rPr>
              <w:t>out of the comfort zone</w:t>
            </w:r>
            <w:r w:rsidRPr="00060A7E">
              <w:rPr>
                <w:lang w:val="en-US"/>
              </w:rPr>
              <w:t xml:space="preserve"> of childhood and into maturity.</w:t>
            </w:r>
          </w:p>
        </w:tc>
      </w:tr>
      <w:tr w:rsidR="00B55817" w:rsidRPr="000A394B" w14:paraId="254840DE" w14:textId="77777777" w:rsidTr="007520E6">
        <w:tc>
          <w:tcPr>
            <w:tcW w:w="2405" w:type="dxa"/>
          </w:tcPr>
          <w:p w14:paraId="4349D207" w14:textId="77777777" w:rsidR="006915AC" w:rsidRPr="006915AC" w:rsidRDefault="006915AC" w:rsidP="00060A7E">
            <w:pPr>
              <w:pStyle w:val="Sansinterligne"/>
              <w:rPr>
                <w:i/>
                <w:iCs/>
                <w:lang w:val="en-US"/>
              </w:rPr>
            </w:pPr>
          </w:p>
          <w:p w14:paraId="05478E43" w14:textId="77777777" w:rsidR="00367AE0" w:rsidRPr="00D23C0A" w:rsidRDefault="00B55817" w:rsidP="00060A7E">
            <w:pPr>
              <w:pStyle w:val="Sansinterligne"/>
              <w:rPr>
                <w:b/>
                <w:bCs/>
                <w:i/>
                <w:iCs/>
                <w:lang w:val="en-US"/>
              </w:rPr>
            </w:pPr>
            <w:r w:rsidRPr="00D23C0A">
              <w:rPr>
                <w:b/>
                <w:bCs/>
                <w:i/>
                <w:iCs/>
                <w:lang w:val="en-US"/>
              </w:rPr>
              <w:t xml:space="preserve">A </w:t>
            </w:r>
            <w:r w:rsidR="00995687" w:rsidRPr="00D23C0A">
              <w:rPr>
                <w:b/>
                <w:bCs/>
                <w:i/>
                <w:iCs/>
                <w:lang w:val="en-US"/>
              </w:rPr>
              <w:t xml:space="preserve">business </w:t>
            </w:r>
            <w:r w:rsidRPr="00D23C0A">
              <w:rPr>
                <w:b/>
                <w:bCs/>
                <w:i/>
                <w:iCs/>
                <w:lang w:val="en-US"/>
              </w:rPr>
              <w:t xml:space="preserve">report </w:t>
            </w:r>
          </w:p>
          <w:p w14:paraId="3711CA21" w14:textId="74EB6326" w:rsidR="00B55817" w:rsidRPr="006915AC" w:rsidRDefault="007A674E" w:rsidP="00060A7E">
            <w:pPr>
              <w:pStyle w:val="Sansinterligne"/>
              <w:rPr>
                <w:i/>
                <w:iCs/>
                <w:lang w:val="en-US"/>
              </w:rPr>
            </w:pPr>
            <w:r w:rsidRPr="006915AC">
              <w:rPr>
                <w:i/>
                <w:iCs/>
                <w:lang w:val="en-US"/>
              </w:rPr>
              <w:t>(2020)</w:t>
            </w:r>
          </w:p>
          <w:p w14:paraId="0D23A554" w14:textId="48FBF968" w:rsidR="00343066" w:rsidRPr="006915AC" w:rsidRDefault="00343066" w:rsidP="00343066">
            <w:pPr>
              <w:pStyle w:val="Sansinterligne"/>
              <w:rPr>
                <w:i/>
                <w:iCs/>
                <w:lang w:val="en-US"/>
              </w:rPr>
            </w:pPr>
            <w:r w:rsidRPr="006915AC">
              <w:rPr>
                <w:i/>
                <w:iCs/>
                <w:lang w:val="en-US"/>
              </w:rPr>
              <w:t xml:space="preserve">- The metaverse is </w:t>
            </w:r>
            <w:r w:rsidR="00EC523C" w:rsidRPr="006915AC">
              <w:rPr>
                <w:i/>
                <w:iCs/>
                <w:lang w:val="en-US"/>
              </w:rPr>
              <w:t>the next</w:t>
            </w:r>
            <w:r w:rsidRPr="006915AC">
              <w:rPr>
                <w:i/>
                <w:iCs/>
                <w:lang w:val="en-US"/>
              </w:rPr>
              <w:t xml:space="preserve"> Eldorado</w:t>
            </w:r>
            <w:r w:rsidR="00A972E6" w:rsidRPr="006915AC">
              <w:rPr>
                <w:i/>
                <w:iCs/>
                <w:lang w:val="en-US"/>
              </w:rPr>
              <w:t>: first come, first served!</w:t>
            </w:r>
          </w:p>
        </w:tc>
        <w:tc>
          <w:tcPr>
            <w:tcW w:w="2410" w:type="dxa"/>
          </w:tcPr>
          <w:p w14:paraId="7CD8ECB2" w14:textId="77777777" w:rsidR="006915AC" w:rsidRPr="006915AC" w:rsidRDefault="006915AC" w:rsidP="00060A7E">
            <w:pPr>
              <w:pStyle w:val="Sansinterligne"/>
              <w:rPr>
                <w:i/>
                <w:iCs/>
                <w:lang w:val="en-US"/>
              </w:rPr>
            </w:pPr>
          </w:p>
          <w:p w14:paraId="3D30CE38" w14:textId="77777777" w:rsidR="00367AE0" w:rsidRPr="00D23C0A" w:rsidRDefault="00995687" w:rsidP="00060A7E">
            <w:pPr>
              <w:pStyle w:val="Sansinterligne"/>
              <w:rPr>
                <w:b/>
                <w:bCs/>
                <w:i/>
                <w:iCs/>
                <w:lang w:val="en-US"/>
              </w:rPr>
            </w:pPr>
            <w:r w:rsidRPr="00D23C0A">
              <w:rPr>
                <w:b/>
                <w:bCs/>
                <w:i/>
                <w:iCs/>
                <w:lang w:val="en-US"/>
              </w:rPr>
              <w:t>An online op-ed</w:t>
            </w:r>
            <w:r w:rsidR="007A674E" w:rsidRPr="00D23C0A">
              <w:rPr>
                <w:b/>
                <w:bCs/>
                <w:i/>
                <w:iCs/>
                <w:lang w:val="en-US"/>
              </w:rPr>
              <w:t xml:space="preserve"> </w:t>
            </w:r>
          </w:p>
          <w:p w14:paraId="4212170D" w14:textId="252951B8" w:rsidR="00B55817" w:rsidRPr="006915AC" w:rsidRDefault="007A674E" w:rsidP="00060A7E">
            <w:pPr>
              <w:pStyle w:val="Sansinterligne"/>
              <w:rPr>
                <w:i/>
                <w:iCs/>
                <w:lang w:val="en-US"/>
              </w:rPr>
            </w:pPr>
            <w:r w:rsidRPr="006915AC">
              <w:rPr>
                <w:i/>
                <w:iCs/>
                <w:lang w:val="en-US"/>
              </w:rPr>
              <w:t>(2018)</w:t>
            </w:r>
          </w:p>
          <w:p w14:paraId="52FAA2B4" w14:textId="77777777" w:rsidR="00A972E6" w:rsidRDefault="00A972E6" w:rsidP="00A972E6">
            <w:pPr>
              <w:pStyle w:val="Sansinterligne"/>
              <w:rPr>
                <w:i/>
                <w:iCs/>
                <w:lang w:val="en-US"/>
              </w:rPr>
            </w:pPr>
            <w:r w:rsidRPr="006915AC">
              <w:rPr>
                <w:i/>
                <w:iCs/>
                <w:lang w:val="en-US"/>
              </w:rPr>
              <w:t>- The metaverse</w:t>
            </w:r>
            <w:r w:rsidR="00EC523C" w:rsidRPr="006915AC">
              <w:rPr>
                <w:i/>
                <w:iCs/>
                <w:lang w:val="en-US"/>
              </w:rPr>
              <w:t xml:space="preserve"> once was a sci-fi novelist’s dream. It</w:t>
            </w:r>
            <w:r w:rsidRPr="006915AC">
              <w:rPr>
                <w:i/>
                <w:iCs/>
                <w:lang w:val="en-US"/>
              </w:rPr>
              <w:t xml:space="preserve"> </w:t>
            </w:r>
            <w:r w:rsidR="00EC523C" w:rsidRPr="006915AC">
              <w:rPr>
                <w:i/>
                <w:iCs/>
                <w:lang w:val="en-US"/>
              </w:rPr>
              <w:t>has become</w:t>
            </w:r>
            <w:r w:rsidRPr="006915AC">
              <w:rPr>
                <w:i/>
                <w:iCs/>
                <w:lang w:val="en-US"/>
              </w:rPr>
              <w:t xml:space="preserve"> </w:t>
            </w:r>
            <w:r w:rsidR="002B3B77" w:rsidRPr="006915AC">
              <w:rPr>
                <w:i/>
                <w:iCs/>
                <w:lang w:val="en-US"/>
              </w:rPr>
              <w:t>an exciting experiment,</w:t>
            </w:r>
            <w:r w:rsidR="00367AE0">
              <w:rPr>
                <w:i/>
                <w:iCs/>
                <w:lang w:val="en-US"/>
              </w:rPr>
              <w:t xml:space="preserve"> </w:t>
            </w:r>
            <w:r w:rsidR="002B3B77" w:rsidRPr="006915AC">
              <w:rPr>
                <w:i/>
                <w:iCs/>
                <w:lang w:val="en-US"/>
              </w:rPr>
              <w:t xml:space="preserve">but </w:t>
            </w:r>
            <w:r w:rsidR="00367AE0">
              <w:rPr>
                <w:i/>
                <w:iCs/>
                <w:lang w:val="en-US"/>
              </w:rPr>
              <w:t xml:space="preserve">it </w:t>
            </w:r>
            <w:r w:rsidR="00D04816" w:rsidRPr="006915AC">
              <w:rPr>
                <w:i/>
                <w:iCs/>
                <w:lang w:val="en-US"/>
              </w:rPr>
              <w:t xml:space="preserve">may </w:t>
            </w:r>
            <w:r w:rsidR="00367AE0">
              <w:rPr>
                <w:i/>
                <w:iCs/>
                <w:lang w:val="en-US"/>
              </w:rPr>
              <w:t>turn into</w:t>
            </w:r>
            <w:r w:rsidR="00D04816" w:rsidRPr="006915AC">
              <w:rPr>
                <w:i/>
                <w:iCs/>
                <w:lang w:val="en-US"/>
              </w:rPr>
              <w:t xml:space="preserve"> a cause for concern.</w:t>
            </w:r>
          </w:p>
          <w:p w14:paraId="2B8A4C14" w14:textId="02460356" w:rsidR="00D23C0A" w:rsidRPr="006915AC" w:rsidRDefault="00D23C0A" w:rsidP="00A972E6">
            <w:pPr>
              <w:pStyle w:val="Sansinterligne"/>
              <w:rPr>
                <w:i/>
                <w:iCs/>
                <w:lang w:val="en-US"/>
              </w:rPr>
            </w:pPr>
          </w:p>
        </w:tc>
        <w:tc>
          <w:tcPr>
            <w:tcW w:w="3027" w:type="dxa"/>
          </w:tcPr>
          <w:p w14:paraId="1A233BA0" w14:textId="77777777" w:rsidR="006915AC" w:rsidRPr="006915AC" w:rsidRDefault="006915AC" w:rsidP="00060A7E">
            <w:pPr>
              <w:pStyle w:val="Sansinterligne"/>
              <w:rPr>
                <w:i/>
                <w:iCs/>
                <w:lang w:val="en-US"/>
              </w:rPr>
            </w:pPr>
          </w:p>
          <w:p w14:paraId="08BC0F7A" w14:textId="28FD57EF" w:rsidR="00B55817" w:rsidRPr="006915AC" w:rsidRDefault="00995687" w:rsidP="00060A7E">
            <w:pPr>
              <w:pStyle w:val="Sansinterligne"/>
              <w:rPr>
                <w:i/>
                <w:iCs/>
                <w:lang w:val="en-US"/>
              </w:rPr>
            </w:pPr>
            <w:r w:rsidRPr="00D23C0A">
              <w:rPr>
                <w:b/>
                <w:bCs/>
                <w:i/>
                <w:iCs/>
                <w:lang w:val="en-US"/>
              </w:rPr>
              <w:t xml:space="preserve">A tongue-in-cheek </w:t>
            </w:r>
            <w:r w:rsidR="00412CAD" w:rsidRPr="00D23C0A">
              <w:rPr>
                <w:b/>
                <w:bCs/>
                <w:i/>
                <w:iCs/>
                <w:lang w:val="en-US"/>
              </w:rPr>
              <w:t>forecast</w:t>
            </w:r>
            <w:r w:rsidR="007A674E" w:rsidRPr="006915AC">
              <w:rPr>
                <w:i/>
                <w:iCs/>
                <w:lang w:val="en-US"/>
              </w:rPr>
              <w:t xml:space="preserve"> (2021)</w:t>
            </w:r>
          </w:p>
          <w:p w14:paraId="73955675" w14:textId="62485931" w:rsidR="007A674E" w:rsidRPr="006915AC" w:rsidRDefault="007A674E" w:rsidP="00060A7E">
            <w:pPr>
              <w:pStyle w:val="Sansinterligne"/>
              <w:rPr>
                <w:i/>
                <w:iCs/>
                <w:lang w:val="en-US"/>
              </w:rPr>
            </w:pPr>
            <w:r w:rsidRPr="006915AC">
              <w:rPr>
                <w:i/>
                <w:iCs/>
                <w:lang w:val="en-US"/>
              </w:rPr>
              <w:t xml:space="preserve">-FB is </w:t>
            </w:r>
            <w:r w:rsidR="001F636D" w:rsidRPr="006915AC">
              <w:rPr>
                <w:i/>
                <w:iCs/>
                <w:lang w:val="en-US"/>
              </w:rPr>
              <w:t>poised to turn a geek’s dream into a virtual reality</w:t>
            </w:r>
            <w:r w:rsidR="00EE2190" w:rsidRPr="006915AC">
              <w:rPr>
                <w:i/>
                <w:iCs/>
                <w:lang w:val="en-US"/>
              </w:rPr>
              <w:t>. Control of the metaverse will be the major stake of tomorrow’s economic wars.</w:t>
            </w:r>
          </w:p>
        </w:tc>
        <w:tc>
          <w:tcPr>
            <w:tcW w:w="2614" w:type="dxa"/>
          </w:tcPr>
          <w:p w14:paraId="78EF5400" w14:textId="77777777" w:rsidR="006915AC" w:rsidRPr="006915AC" w:rsidRDefault="006915AC" w:rsidP="00060A7E">
            <w:pPr>
              <w:pStyle w:val="Sansinterligne"/>
              <w:rPr>
                <w:i/>
                <w:iCs/>
                <w:lang w:val="en-US"/>
              </w:rPr>
            </w:pPr>
          </w:p>
          <w:p w14:paraId="55F1B7A2" w14:textId="7440B087" w:rsidR="00B55817" w:rsidRPr="006915AC" w:rsidRDefault="00412CAD" w:rsidP="00060A7E">
            <w:pPr>
              <w:pStyle w:val="Sansinterligne"/>
              <w:rPr>
                <w:i/>
                <w:iCs/>
                <w:lang w:val="en-US"/>
              </w:rPr>
            </w:pPr>
            <w:r w:rsidRPr="00D23C0A">
              <w:rPr>
                <w:b/>
                <w:bCs/>
                <w:i/>
                <w:iCs/>
                <w:lang w:val="en-US"/>
              </w:rPr>
              <w:t xml:space="preserve">A </w:t>
            </w:r>
            <w:r w:rsidR="00C96E75" w:rsidRPr="00D23C0A">
              <w:rPr>
                <w:b/>
                <w:bCs/>
                <w:i/>
                <w:iCs/>
                <w:lang w:val="en-US"/>
              </w:rPr>
              <w:t xml:space="preserve">dually </w:t>
            </w:r>
            <w:r w:rsidRPr="00D23C0A">
              <w:rPr>
                <w:b/>
                <w:bCs/>
                <w:i/>
                <w:iCs/>
                <w:lang w:val="en-US"/>
              </w:rPr>
              <w:t>ironic cartoon</w:t>
            </w:r>
            <w:r w:rsidR="00F97395" w:rsidRPr="006915AC">
              <w:rPr>
                <w:i/>
                <w:iCs/>
                <w:lang w:val="en-US"/>
              </w:rPr>
              <w:t xml:space="preserve"> (2019)</w:t>
            </w:r>
          </w:p>
          <w:p w14:paraId="6342E280" w14:textId="77777777" w:rsidR="00F97395" w:rsidRPr="006915AC" w:rsidRDefault="00F97395" w:rsidP="00060A7E">
            <w:pPr>
              <w:pStyle w:val="Sansinterligne"/>
              <w:rPr>
                <w:i/>
                <w:iCs/>
                <w:lang w:val="en-US"/>
              </w:rPr>
            </w:pPr>
            <w:r w:rsidRPr="006915AC">
              <w:rPr>
                <w:i/>
                <w:iCs/>
                <w:lang w:val="en-US"/>
              </w:rPr>
              <w:t xml:space="preserve">-Screen addiction is becoming cause for concern: </w:t>
            </w:r>
            <w:r w:rsidR="00D04816" w:rsidRPr="006915AC">
              <w:rPr>
                <w:i/>
                <w:iCs/>
                <w:lang w:val="en-US"/>
              </w:rPr>
              <w:t xml:space="preserve">the formative virtues of </w:t>
            </w:r>
            <w:r w:rsidRPr="006915AC">
              <w:rPr>
                <w:i/>
                <w:iCs/>
                <w:lang w:val="en-US"/>
              </w:rPr>
              <w:t xml:space="preserve">‘make-believe’ </w:t>
            </w:r>
            <w:r w:rsidR="006915AC" w:rsidRPr="006915AC">
              <w:rPr>
                <w:i/>
                <w:iCs/>
                <w:lang w:val="en-US"/>
              </w:rPr>
              <w:t>are beyond compare.</w:t>
            </w:r>
          </w:p>
          <w:p w14:paraId="4322B360" w14:textId="00DAC1A1" w:rsidR="006915AC" w:rsidRPr="006915AC" w:rsidRDefault="006915AC" w:rsidP="00060A7E">
            <w:pPr>
              <w:pStyle w:val="Sansinterligne"/>
              <w:rPr>
                <w:i/>
                <w:iCs/>
                <w:lang w:val="en-US"/>
              </w:rPr>
            </w:pPr>
          </w:p>
        </w:tc>
      </w:tr>
    </w:tbl>
    <w:p w14:paraId="49203F30" w14:textId="0B9628E3" w:rsidR="00B64EBE" w:rsidRDefault="00B64EBE" w:rsidP="008B7D27">
      <w:pPr>
        <w:pStyle w:val="Sansinterligne"/>
        <w:jc w:val="both"/>
        <w:rPr>
          <w:lang w:val="en-US"/>
        </w:rPr>
      </w:pPr>
    </w:p>
    <w:tbl>
      <w:tblPr>
        <w:tblStyle w:val="Grilledutableau"/>
        <w:tblW w:w="0" w:type="auto"/>
        <w:tblLook w:val="04A0" w:firstRow="1" w:lastRow="0" w:firstColumn="1" w:lastColumn="0" w:noHBand="0" w:noVBand="1"/>
      </w:tblPr>
      <w:tblGrid>
        <w:gridCol w:w="3485"/>
        <w:gridCol w:w="3485"/>
        <w:gridCol w:w="3486"/>
      </w:tblGrid>
      <w:tr w:rsidR="00F86226" w14:paraId="0DA6B3A4" w14:textId="77777777" w:rsidTr="00F86226">
        <w:tc>
          <w:tcPr>
            <w:tcW w:w="3485" w:type="dxa"/>
          </w:tcPr>
          <w:p w14:paraId="2E51D3AB" w14:textId="0017C739" w:rsidR="00F86226" w:rsidRDefault="00F86226" w:rsidP="008B7D27">
            <w:pPr>
              <w:pStyle w:val="Sansinterligne"/>
              <w:jc w:val="both"/>
              <w:rPr>
                <w:lang w:val="en-US"/>
              </w:rPr>
            </w:pPr>
            <w:r>
              <w:rPr>
                <w:lang w:val="en-US"/>
              </w:rPr>
              <w:t xml:space="preserve">Consensus </w:t>
            </w:r>
          </w:p>
        </w:tc>
        <w:tc>
          <w:tcPr>
            <w:tcW w:w="3485" w:type="dxa"/>
          </w:tcPr>
          <w:p w14:paraId="143210C7" w14:textId="22A93FB3" w:rsidR="00F86226" w:rsidRDefault="00F86226" w:rsidP="008B7D27">
            <w:pPr>
              <w:pStyle w:val="Sansinterligne"/>
              <w:jc w:val="both"/>
              <w:rPr>
                <w:lang w:val="en-US"/>
              </w:rPr>
            </w:pPr>
            <w:r>
              <w:rPr>
                <w:lang w:val="en-US"/>
              </w:rPr>
              <w:t xml:space="preserve">Divergences </w:t>
            </w:r>
          </w:p>
        </w:tc>
        <w:tc>
          <w:tcPr>
            <w:tcW w:w="3486" w:type="dxa"/>
          </w:tcPr>
          <w:p w14:paraId="5FBA6AF9" w14:textId="0D8A7D80" w:rsidR="00F86226" w:rsidRDefault="00390DBD" w:rsidP="008B7D27">
            <w:pPr>
              <w:pStyle w:val="Sansinterligne"/>
              <w:jc w:val="both"/>
              <w:rPr>
                <w:lang w:val="en-US"/>
              </w:rPr>
            </w:pPr>
            <w:r>
              <w:rPr>
                <w:lang w:val="en-US"/>
              </w:rPr>
              <w:t>Crux of the matter</w:t>
            </w:r>
          </w:p>
        </w:tc>
      </w:tr>
      <w:tr w:rsidR="00F86226" w14:paraId="2DCBFEE8" w14:textId="77777777" w:rsidTr="00F86226">
        <w:tc>
          <w:tcPr>
            <w:tcW w:w="3485" w:type="dxa"/>
          </w:tcPr>
          <w:p w14:paraId="52C8064A" w14:textId="77777777" w:rsidR="00F86226" w:rsidRDefault="00F86226" w:rsidP="008B7D27">
            <w:pPr>
              <w:pStyle w:val="Sansinterligne"/>
              <w:jc w:val="both"/>
              <w:rPr>
                <w:lang w:val="en-US"/>
              </w:rPr>
            </w:pPr>
          </w:p>
          <w:p w14:paraId="256A0731" w14:textId="77777777" w:rsidR="00390DBD" w:rsidRDefault="00390DBD" w:rsidP="008B7D27">
            <w:pPr>
              <w:pStyle w:val="Sansinterligne"/>
              <w:jc w:val="both"/>
              <w:rPr>
                <w:lang w:val="en-US"/>
              </w:rPr>
            </w:pPr>
          </w:p>
          <w:p w14:paraId="4D156053" w14:textId="77777777" w:rsidR="00390DBD" w:rsidRDefault="00390DBD" w:rsidP="008B7D27">
            <w:pPr>
              <w:pStyle w:val="Sansinterligne"/>
              <w:jc w:val="both"/>
              <w:rPr>
                <w:lang w:val="en-US"/>
              </w:rPr>
            </w:pPr>
          </w:p>
          <w:p w14:paraId="226AC0BD" w14:textId="77777777" w:rsidR="00390DBD" w:rsidRDefault="00390DBD" w:rsidP="008B7D27">
            <w:pPr>
              <w:pStyle w:val="Sansinterligne"/>
              <w:jc w:val="both"/>
              <w:rPr>
                <w:lang w:val="en-US"/>
              </w:rPr>
            </w:pPr>
          </w:p>
          <w:p w14:paraId="2A36874C" w14:textId="77777777" w:rsidR="00390DBD" w:rsidRDefault="00390DBD" w:rsidP="008B7D27">
            <w:pPr>
              <w:pStyle w:val="Sansinterligne"/>
              <w:jc w:val="both"/>
              <w:rPr>
                <w:lang w:val="en-US"/>
              </w:rPr>
            </w:pPr>
          </w:p>
          <w:p w14:paraId="2702E8AA" w14:textId="77777777" w:rsidR="00390DBD" w:rsidRDefault="00390DBD" w:rsidP="008B7D27">
            <w:pPr>
              <w:pStyle w:val="Sansinterligne"/>
              <w:jc w:val="both"/>
              <w:rPr>
                <w:lang w:val="en-US"/>
              </w:rPr>
            </w:pPr>
          </w:p>
          <w:p w14:paraId="043A6D8E" w14:textId="77777777" w:rsidR="00390DBD" w:rsidRDefault="00390DBD" w:rsidP="008B7D27">
            <w:pPr>
              <w:pStyle w:val="Sansinterligne"/>
              <w:jc w:val="both"/>
              <w:rPr>
                <w:lang w:val="en-US"/>
              </w:rPr>
            </w:pPr>
          </w:p>
          <w:p w14:paraId="48EAFC85" w14:textId="77777777" w:rsidR="00390DBD" w:rsidRDefault="00390DBD" w:rsidP="008B7D27">
            <w:pPr>
              <w:pStyle w:val="Sansinterligne"/>
              <w:jc w:val="both"/>
              <w:rPr>
                <w:lang w:val="en-US"/>
              </w:rPr>
            </w:pPr>
          </w:p>
          <w:p w14:paraId="13571E4B" w14:textId="77777777" w:rsidR="00390DBD" w:rsidRDefault="00390DBD" w:rsidP="008B7D27">
            <w:pPr>
              <w:pStyle w:val="Sansinterligne"/>
              <w:jc w:val="both"/>
              <w:rPr>
                <w:lang w:val="en-US"/>
              </w:rPr>
            </w:pPr>
          </w:p>
          <w:p w14:paraId="6523B090" w14:textId="77777777" w:rsidR="00390DBD" w:rsidRDefault="00390DBD" w:rsidP="008B7D27">
            <w:pPr>
              <w:pStyle w:val="Sansinterligne"/>
              <w:jc w:val="both"/>
              <w:rPr>
                <w:lang w:val="en-US"/>
              </w:rPr>
            </w:pPr>
          </w:p>
          <w:p w14:paraId="296CDB56" w14:textId="77777777" w:rsidR="00390DBD" w:rsidRDefault="00390DBD" w:rsidP="008B7D27">
            <w:pPr>
              <w:pStyle w:val="Sansinterligne"/>
              <w:jc w:val="both"/>
              <w:rPr>
                <w:lang w:val="en-US"/>
              </w:rPr>
            </w:pPr>
          </w:p>
          <w:p w14:paraId="0B06BCB0" w14:textId="77777777" w:rsidR="00390DBD" w:rsidRDefault="00390DBD" w:rsidP="008B7D27">
            <w:pPr>
              <w:pStyle w:val="Sansinterligne"/>
              <w:jc w:val="both"/>
              <w:rPr>
                <w:lang w:val="en-US"/>
              </w:rPr>
            </w:pPr>
          </w:p>
          <w:p w14:paraId="790F2E62" w14:textId="77777777" w:rsidR="00390DBD" w:rsidRDefault="00390DBD" w:rsidP="008B7D27">
            <w:pPr>
              <w:pStyle w:val="Sansinterligne"/>
              <w:jc w:val="both"/>
              <w:rPr>
                <w:lang w:val="en-US"/>
              </w:rPr>
            </w:pPr>
          </w:p>
          <w:p w14:paraId="4F46649B" w14:textId="3C8E7CB0" w:rsidR="00390DBD" w:rsidRDefault="00390DBD" w:rsidP="008B7D27">
            <w:pPr>
              <w:pStyle w:val="Sansinterligne"/>
              <w:jc w:val="both"/>
              <w:rPr>
                <w:lang w:val="en-US"/>
              </w:rPr>
            </w:pPr>
          </w:p>
        </w:tc>
        <w:tc>
          <w:tcPr>
            <w:tcW w:w="3485" w:type="dxa"/>
          </w:tcPr>
          <w:p w14:paraId="5A8E79D4" w14:textId="77777777" w:rsidR="00F86226" w:rsidRDefault="00F86226" w:rsidP="008B7D27">
            <w:pPr>
              <w:pStyle w:val="Sansinterligne"/>
              <w:jc w:val="both"/>
              <w:rPr>
                <w:lang w:val="en-US"/>
              </w:rPr>
            </w:pPr>
          </w:p>
        </w:tc>
        <w:tc>
          <w:tcPr>
            <w:tcW w:w="3486" w:type="dxa"/>
          </w:tcPr>
          <w:p w14:paraId="26E4ACF5" w14:textId="77777777" w:rsidR="00F86226" w:rsidRDefault="00F86226" w:rsidP="008B7D27">
            <w:pPr>
              <w:pStyle w:val="Sansinterligne"/>
              <w:jc w:val="both"/>
              <w:rPr>
                <w:lang w:val="en-US"/>
              </w:rPr>
            </w:pPr>
          </w:p>
        </w:tc>
      </w:tr>
    </w:tbl>
    <w:p w14:paraId="1AAB4DA8" w14:textId="77777777" w:rsidR="00F86226" w:rsidRPr="00060A7E" w:rsidRDefault="00F86226" w:rsidP="008B7D27">
      <w:pPr>
        <w:pStyle w:val="Sansinterligne"/>
        <w:jc w:val="both"/>
        <w:rPr>
          <w:lang w:val="en-US"/>
        </w:rPr>
      </w:pPr>
    </w:p>
    <w:sectPr w:rsidR="00F86226" w:rsidRPr="00060A7E" w:rsidSect="008B7D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C7D54"/>
    <w:multiLevelType w:val="hybridMultilevel"/>
    <w:tmpl w:val="A1B082B2"/>
    <w:lvl w:ilvl="0" w:tplc="956E090E">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A23726C"/>
    <w:multiLevelType w:val="hybridMultilevel"/>
    <w:tmpl w:val="F9F83812"/>
    <w:lvl w:ilvl="0" w:tplc="FAAE741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494959">
    <w:abstractNumId w:val="0"/>
  </w:num>
  <w:num w:numId="2" w16cid:durableId="350575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27"/>
    <w:rsid w:val="00060A7E"/>
    <w:rsid w:val="000A394B"/>
    <w:rsid w:val="001F636D"/>
    <w:rsid w:val="002B3B77"/>
    <w:rsid w:val="00343066"/>
    <w:rsid w:val="00367AE0"/>
    <w:rsid w:val="00390DBD"/>
    <w:rsid w:val="004021FC"/>
    <w:rsid w:val="00412CAD"/>
    <w:rsid w:val="006915AC"/>
    <w:rsid w:val="007520E6"/>
    <w:rsid w:val="007540CB"/>
    <w:rsid w:val="007A674E"/>
    <w:rsid w:val="008651AF"/>
    <w:rsid w:val="008B7D27"/>
    <w:rsid w:val="008C4180"/>
    <w:rsid w:val="00995687"/>
    <w:rsid w:val="00A65A66"/>
    <w:rsid w:val="00A972E6"/>
    <w:rsid w:val="00B5323A"/>
    <w:rsid w:val="00B55817"/>
    <w:rsid w:val="00B64EBE"/>
    <w:rsid w:val="00C96E75"/>
    <w:rsid w:val="00D04816"/>
    <w:rsid w:val="00D23C0A"/>
    <w:rsid w:val="00D464EE"/>
    <w:rsid w:val="00EC523C"/>
    <w:rsid w:val="00EE2190"/>
    <w:rsid w:val="00F86226"/>
    <w:rsid w:val="00F973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F5D0"/>
  <w15:chartTrackingRefBased/>
  <w15:docId w15:val="{B69431F0-292C-4131-A33A-046ED09E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B7D27"/>
    <w:pPr>
      <w:spacing w:after="0" w:line="240" w:lineRule="auto"/>
    </w:pPr>
  </w:style>
  <w:style w:type="table" w:styleId="Grilledutableau">
    <w:name w:val="Table Grid"/>
    <w:basedOn w:val="TableauNormal"/>
    <w:uiPriority w:val="39"/>
    <w:rsid w:val="008B7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2418">
      <w:bodyDiv w:val="1"/>
      <w:marLeft w:val="0"/>
      <w:marRight w:val="0"/>
      <w:marTop w:val="0"/>
      <w:marBottom w:val="0"/>
      <w:divBdr>
        <w:top w:val="none" w:sz="0" w:space="0" w:color="auto"/>
        <w:left w:val="none" w:sz="0" w:space="0" w:color="auto"/>
        <w:bottom w:val="none" w:sz="0" w:space="0" w:color="auto"/>
        <w:right w:val="none" w:sz="0" w:space="0" w:color="auto"/>
      </w:divBdr>
    </w:div>
    <w:div w:id="203518301">
      <w:bodyDiv w:val="1"/>
      <w:marLeft w:val="0"/>
      <w:marRight w:val="0"/>
      <w:marTop w:val="0"/>
      <w:marBottom w:val="0"/>
      <w:divBdr>
        <w:top w:val="none" w:sz="0" w:space="0" w:color="auto"/>
        <w:left w:val="none" w:sz="0" w:space="0" w:color="auto"/>
        <w:bottom w:val="none" w:sz="0" w:space="0" w:color="auto"/>
        <w:right w:val="none" w:sz="0" w:space="0" w:color="auto"/>
      </w:divBdr>
    </w:div>
    <w:div w:id="275985662">
      <w:bodyDiv w:val="1"/>
      <w:marLeft w:val="0"/>
      <w:marRight w:val="0"/>
      <w:marTop w:val="0"/>
      <w:marBottom w:val="0"/>
      <w:divBdr>
        <w:top w:val="none" w:sz="0" w:space="0" w:color="auto"/>
        <w:left w:val="none" w:sz="0" w:space="0" w:color="auto"/>
        <w:bottom w:val="none" w:sz="0" w:space="0" w:color="auto"/>
        <w:right w:val="none" w:sz="0" w:space="0" w:color="auto"/>
      </w:divBdr>
    </w:div>
    <w:div w:id="514223611">
      <w:bodyDiv w:val="1"/>
      <w:marLeft w:val="0"/>
      <w:marRight w:val="0"/>
      <w:marTop w:val="0"/>
      <w:marBottom w:val="0"/>
      <w:divBdr>
        <w:top w:val="none" w:sz="0" w:space="0" w:color="auto"/>
        <w:left w:val="none" w:sz="0" w:space="0" w:color="auto"/>
        <w:bottom w:val="none" w:sz="0" w:space="0" w:color="auto"/>
        <w:right w:val="none" w:sz="0" w:space="0" w:color="auto"/>
      </w:divBdr>
    </w:div>
    <w:div w:id="935746486">
      <w:bodyDiv w:val="1"/>
      <w:marLeft w:val="0"/>
      <w:marRight w:val="0"/>
      <w:marTop w:val="0"/>
      <w:marBottom w:val="0"/>
      <w:divBdr>
        <w:top w:val="none" w:sz="0" w:space="0" w:color="auto"/>
        <w:left w:val="none" w:sz="0" w:space="0" w:color="auto"/>
        <w:bottom w:val="none" w:sz="0" w:space="0" w:color="auto"/>
        <w:right w:val="none" w:sz="0" w:space="0" w:color="auto"/>
      </w:divBdr>
    </w:div>
    <w:div w:id="1105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455</Words>
  <Characters>2505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Jean-Gregoire Royer</dc:creator>
  <cp:keywords/>
  <dc:description/>
  <cp:lastModifiedBy>Jean-Gregoire Royer</cp:lastModifiedBy>
  <cp:revision>7</cp:revision>
  <dcterms:created xsi:type="dcterms:W3CDTF">2022-01-23T21:45:00Z</dcterms:created>
  <dcterms:modified xsi:type="dcterms:W3CDTF">2023-11-06T08:28:00Z</dcterms:modified>
</cp:coreProperties>
</file>