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258F4" w14:textId="31B049FD" w:rsidR="00121DA0" w:rsidRDefault="00121DA0">
      <w:r>
        <w:t>Exemple 4 colle d’anglais</w:t>
      </w:r>
    </w:p>
    <w:p w14:paraId="438E9F1F" w14:textId="77777777" w:rsidR="00121DA0" w:rsidRPr="00121DA0" w:rsidRDefault="00121DA0" w:rsidP="00121DA0">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121DA0">
        <w:rPr>
          <w:rFonts w:ascii="Times New Roman" w:eastAsia="Times New Roman" w:hAnsi="Times New Roman" w:cs="Times New Roman"/>
          <w:b/>
          <w:bCs/>
          <w:kern w:val="36"/>
          <w:sz w:val="48"/>
          <w:szCs w:val="48"/>
          <w:lang w:eastAsia="fr-FR"/>
        </w:rPr>
        <w:t>Colle d’anglais – Corrigé et méthodologie</w:t>
      </w:r>
    </w:p>
    <w:p w14:paraId="517B2FBE"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noProof/>
          <w:sz w:val="24"/>
          <w:szCs w:val="24"/>
          <w:lang w:eastAsia="fr-FR"/>
        </w:rPr>
        <w:drawing>
          <wp:inline distT="0" distB="0" distL="0" distR="0" wp14:anchorId="11EEB3AD" wp14:editId="0D6FB75D">
            <wp:extent cx="304800" cy="304800"/>
            <wp:effectExtent l="0" t="0" r="0" b="0"/>
            <wp:docPr id="3" name="Image 3" descr="Mehdi Cornil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hdi Cornilli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21DA0">
        <w:rPr>
          <w:rFonts w:ascii="Times New Roman" w:eastAsia="Times New Roman" w:hAnsi="Times New Roman" w:cs="Times New Roman"/>
          <w:sz w:val="24"/>
          <w:szCs w:val="24"/>
          <w:lang w:eastAsia="fr-FR"/>
        </w:rPr>
        <w:t>Par Mehdi Cornilliet4 octobre 2021Dernière modification :12 novembre 2021</w:t>
      </w:r>
      <w:hyperlink r:id="rId5" w:anchor="respond" w:history="1">
        <w:r w:rsidRPr="00121DA0">
          <w:rPr>
            <w:rFonts w:ascii="Times New Roman" w:eastAsia="Times New Roman" w:hAnsi="Times New Roman" w:cs="Times New Roman"/>
            <w:color w:val="0000FF"/>
            <w:sz w:val="24"/>
            <w:szCs w:val="24"/>
            <w:u w:val="single"/>
            <w:lang w:eastAsia="fr-FR"/>
          </w:rPr>
          <w:t xml:space="preserve">Aucun </w:t>
        </w:r>
        <w:proofErr w:type="spellStart"/>
        <w:r w:rsidRPr="00121DA0">
          <w:rPr>
            <w:rFonts w:ascii="Times New Roman" w:eastAsia="Times New Roman" w:hAnsi="Times New Roman" w:cs="Times New Roman"/>
            <w:color w:val="0000FF"/>
            <w:sz w:val="24"/>
            <w:szCs w:val="24"/>
            <w:u w:val="single"/>
            <w:lang w:eastAsia="fr-FR"/>
          </w:rPr>
          <w:t>commentaire</w:t>
        </w:r>
      </w:hyperlink>
      <w:r w:rsidRPr="00121DA0">
        <w:rPr>
          <w:rFonts w:ascii="Times New Roman" w:eastAsia="Times New Roman" w:hAnsi="Times New Roman" w:cs="Times New Roman"/>
          <w:sz w:val="24"/>
          <w:szCs w:val="24"/>
          <w:lang w:eastAsia="fr-FR"/>
        </w:rPr>
        <w:t>Lecture</w:t>
      </w:r>
      <w:proofErr w:type="spellEnd"/>
      <w:r w:rsidRPr="00121DA0">
        <w:rPr>
          <w:rFonts w:ascii="Times New Roman" w:eastAsia="Times New Roman" w:hAnsi="Times New Roman" w:cs="Times New Roman"/>
          <w:sz w:val="24"/>
          <w:szCs w:val="24"/>
          <w:lang w:eastAsia="fr-FR"/>
        </w:rPr>
        <w:t xml:space="preserve"> 11 mins</w:t>
      </w:r>
    </w:p>
    <w:p w14:paraId="7DE370CC"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noProof/>
          <w:color w:val="0000FF"/>
          <w:sz w:val="24"/>
          <w:szCs w:val="24"/>
          <w:lang w:eastAsia="fr-FR"/>
        </w:rPr>
        <w:drawing>
          <wp:inline distT="0" distB="0" distL="0" distR="0" wp14:anchorId="11DA1127" wp14:editId="75D0B8A4">
            <wp:extent cx="7194550" cy="3600450"/>
            <wp:effectExtent l="0" t="0" r="6350" b="0"/>
            <wp:docPr id="4" name="Image 4" descr="Correction d'une colle d'anglais en prépa ECG">
              <a:hlinkClick xmlns:a="http://schemas.openxmlformats.org/drawingml/2006/main" r:id="rId6" tooltip="&quot;Colle d’anglais – Corrigé et méthodolog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ion d'une colle d'anglais en prépa ECG">
                      <a:hlinkClick r:id="rId6" tooltip="&quot;Colle d’anglais – Corrigé et méthodologi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0" cy="3600450"/>
                    </a:xfrm>
                    <a:prstGeom prst="rect">
                      <a:avLst/>
                    </a:prstGeom>
                    <a:noFill/>
                    <a:ln>
                      <a:noFill/>
                    </a:ln>
                  </pic:spPr>
                </pic:pic>
              </a:graphicData>
            </a:graphic>
          </wp:inline>
        </w:drawing>
      </w:r>
    </w:p>
    <w:p w14:paraId="196B4E14"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La colle d’anglais (khôlle pour les intimes) est l’un des exercices les plus mythiques de la prépa ECG ! Tu as encore du mal à l’appréhender, ou tout simplement pas mal de difficultés ? Je te propose de revoir la méthode pas à pas sous le prisme d’un extrait de colle d’anglais. Nous la corrigerons ensemble petit à petit pour que la colle d’anglais </w:t>
      </w:r>
      <w:proofErr w:type="gramStart"/>
      <w:r w:rsidRPr="00121DA0">
        <w:rPr>
          <w:rFonts w:ascii="Times New Roman" w:eastAsia="Times New Roman" w:hAnsi="Times New Roman" w:cs="Times New Roman"/>
          <w:sz w:val="24"/>
          <w:szCs w:val="24"/>
          <w:lang w:eastAsia="fr-FR"/>
        </w:rPr>
        <w:t>n’aie</w:t>
      </w:r>
      <w:proofErr w:type="gramEnd"/>
      <w:r w:rsidRPr="00121DA0">
        <w:rPr>
          <w:rFonts w:ascii="Times New Roman" w:eastAsia="Times New Roman" w:hAnsi="Times New Roman" w:cs="Times New Roman"/>
          <w:sz w:val="24"/>
          <w:szCs w:val="24"/>
          <w:lang w:eastAsia="fr-FR"/>
        </w:rPr>
        <w:t xml:space="preserve"> plus aucun secrets pour toi ! Tu peux également apprendre à </w:t>
      </w:r>
      <w:hyperlink r:id="rId8" w:history="1">
        <w:r w:rsidRPr="00121DA0">
          <w:rPr>
            <w:rFonts w:ascii="Times New Roman" w:eastAsia="Times New Roman" w:hAnsi="Times New Roman" w:cs="Times New Roman"/>
            <w:color w:val="0000FF"/>
            <w:sz w:val="24"/>
            <w:szCs w:val="24"/>
            <w:u w:val="single"/>
            <w:lang w:eastAsia="fr-FR"/>
          </w:rPr>
          <w:t>résumer efficacement l’article de ta colle d’anglais</w:t>
        </w:r>
      </w:hyperlink>
      <w:r w:rsidRPr="00121DA0">
        <w:rPr>
          <w:rFonts w:ascii="Times New Roman" w:eastAsia="Times New Roman" w:hAnsi="Times New Roman" w:cs="Times New Roman"/>
          <w:sz w:val="24"/>
          <w:szCs w:val="24"/>
          <w:lang w:eastAsia="fr-FR"/>
        </w:rPr>
        <w:t xml:space="preserve"> pour briller à l’oral.</w:t>
      </w:r>
    </w:p>
    <w:p w14:paraId="449F146E" w14:textId="77777777" w:rsidR="00121DA0" w:rsidRPr="00121DA0" w:rsidRDefault="00121DA0" w:rsidP="00121DA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21DA0">
        <w:rPr>
          <w:rFonts w:ascii="Times New Roman" w:eastAsia="Times New Roman" w:hAnsi="Times New Roman" w:cs="Times New Roman"/>
          <w:b/>
          <w:bCs/>
          <w:sz w:val="36"/>
          <w:szCs w:val="36"/>
          <w:lang w:eastAsia="fr-FR"/>
        </w:rPr>
        <w:t>Modalités de la colle d’anglais</w:t>
      </w:r>
    </w:p>
    <w:p w14:paraId="25DF9E86"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Le candidat dispose de 20 minutes de préparation de sa colle d’anglais. Le texte qui lui est proposé est un article récent qui traite de sujets sociaux, culturels ou politiques. </w:t>
      </w:r>
      <w:r w:rsidRPr="00121DA0">
        <w:rPr>
          <w:rFonts w:ascii="Times New Roman" w:eastAsia="Times New Roman" w:hAnsi="Times New Roman" w:cs="Times New Roman"/>
          <w:b/>
          <w:bCs/>
          <w:sz w:val="24"/>
          <w:szCs w:val="24"/>
          <w:lang w:eastAsia="fr-FR"/>
        </w:rPr>
        <w:t>Attention</w:t>
      </w:r>
      <w:r w:rsidRPr="00121DA0">
        <w:rPr>
          <w:rFonts w:ascii="Times New Roman" w:eastAsia="Times New Roman" w:hAnsi="Times New Roman" w:cs="Times New Roman"/>
          <w:sz w:val="24"/>
          <w:szCs w:val="24"/>
          <w:lang w:eastAsia="fr-FR"/>
        </w:rPr>
        <w:t>, les modalités de l’oral d’anglais changent en fonction des écoles. </w:t>
      </w:r>
      <w:r w:rsidRPr="00121DA0">
        <w:rPr>
          <w:rFonts w:ascii="Times New Roman" w:eastAsia="Times New Roman" w:hAnsi="Times New Roman" w:cs="Times New Roman"/>
          <w:b/>
          <w:bCs/>
          <w:sz w:val="24"/>
          <w:szCs w:val="24"/>
          <w:lang w:eastAsia="fr-FR"/>
        </w:rPr>
        <w:t>Selon les écoles que tu passes</w:t>
      </w:r>
      <w:r w:rsidRPr="00121DA0">
        <w:rPr>
          <w:rFonts w:ascii="Times New Roman" w:eastAsia="Times New Roman" w:hAnsi="Times New Roman" w:cs="Times New Roman"/>
          <w:sz w:val="24"/>
          <w:szCs w:val="24"/>
          <w:lang w:eastAsia="fr-FR"/>
        </w:rPr>
        <w:t>, la prise de notes se fait directement sur le texte (interlignes doubles) et les brouillons sont interdits (valable surtout pour les écoles ECRICOME</w:t>
      </w:r>
      <w:proofErr w:type="gramStart"/>
      <w:r w:rsidRPr="00121DA0">
        <w:rPr>
          <w:rFonts w:ascii="Times New Roman" w:eastAsia="Times New Roman" w:hAnsi="Times New Roman" w:cs="Times New Roman"/>
          <w:sz w:val="24"/>
          <w:szCs w:val="24"/>
          <w:lang w:eastAsia="fr-FR"/>
        </w:rPr>
        <w:t>);</w:t>
      </w:r>
      <w:proofErr w:type="gramEnd"/>
      <w:r w:rsidRPr="00121DA0">
        <w:rPr>
          <w:rFonts w:ascii="Times New Roman" w:eastAsia="Times New Roman" w:hAnsi="Times New Roman" w:cs="Times New Roman"/>
          <w:sz w:val="24"/>
          <w:szCs w:val="24"/>
          <w:lang w:eastAsia="fr-FR"/>
        </w:rPr>
        <w:t xml:space="preserve"> ou autre possibilité, les notes sur le texte sont interdites mais le brouillon et autorisé. Enfin, les écoles comme HEC-ESSEC-ESCP autorisent quant à elle les notes à la fois sur le brouillon et sur le texte.</w:t>
      </w:r>
    </w:p>
    <w:p w14:paraId="0ED13700"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L’épreuve dure </w:t>
      </w:r>
      <w:r w:rsidRPr="00121DA0">
        <w:rPr>
          <w:rFonts w:ascii="Times New Roman" w:eastAsia="Times New Roman" w:hAnsi="Times New Roman" w:cs="Times New Roman"/>
          <w:b/>
          <w:bCs/>
          <w:sz w:val="24"/>
          <w:szCs w:val="24"/>
          <w:lang w:eastAsia="fr-FR"/>
        </w:rPr>
        <w:t>20 minutes</w:t>
      </w:r>
      <w:r w:rsidRPr="00121DA0">
        <w:rPr>
          <w:rFonts w:ascii="Times New Roman" w:eastAsia="Times New Roman" w:hAnsi="Times New Roman" w:cs="Times New Roman"/>
          <w:sz w:val="24"/>
          <w:szCs w:val="24"/>
          <w:lang w:eastAsia="fr-FR"/>
        </w:rPr>
        <w:t xml:space="preserve"> : le candidat devra restituer les enjeux fondamentaux du texte, en faire un commentaire et aborder les thématiques économiques ou sociétales que revêt le texte </w:t>
      </w:r>
      <w:r w:rsidRPr="00121DA0">
        <w:rPr>
          <w:rFonts w:ascii="Times New Roman" w:eastAsia="Times New Roman" w:hAnsi="Times New Roman" w:cs="Times New Roman"/>
          <w:sz w:val="24"/>
          <w:szCs w:val="24"/>
          <w:lang w:eastAsia="fr-FR"/>
        </w:rPr>
        <w:lastRenderedPageBreak/>
        <w:t>(environ 10 minutes). L’objectif de la présentation qui suit est de vous montrer quelles sont les attentes du jury quant au commentaire du texte à l’oral.</w:t>
      </w:r>
    </w:p>
    <w:p w14:paraId="0B37B6F2" w14:textId="77777777" w:rsidR="00121DA0" w:rsidRPr="00121DA0" w:rsidRDefault="00121DA0" w:rsidP="00121DA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21DA0">
        <w:rPr>
          <w:rFonts w:ascii="Times New Roman" w:eastAsia="Times New Roman" w:hAnsi="Times New Roman" w:cs="Times New Roman"/>
          <w:b/>
          <w:bCs/>
          <w:sz w:val="36"/>
          <w:szCs w:val="36"/>
          <w:lang w:eastAsia="fr-FR"/>
        </w:rPr>
        <w:t>Méthodologie du commentaire de la colle d’anglais</w:t>
      </w:r>
    </w:p>
    <w:p w14:paraId="73722160"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En général, la première partie dure entre </w:t>
      </w:r>
      <w:r w:rsidRPr="00121DA0">
        <w:rPr>
          <w:rFonts w:ascii="Times New Roman" w:eastAsia="Times New Roman" w:hAnsi="Times New Roman" w:cs="Times New Roman"/>
          <w:b/>
          <w:bCs/>
          <w:sz w:val="24"/>
          <w:szCs w:val="24"/>
          <w:lang w:eastAsia="fr-FR"/>
        </w:rPr>
        <w:t>7 et 10 minutes</w:t>
      </w:r>
      <w:r w:rsidRPr="00121DA0">
        <w:rPr>
          <w:rFonts w:ascii="Times New Roman" w:eastAsia="Times New Roman" w:hAnsi="Times New Roman" w:cs="Times New Roman"/>
          <w:sz w:val="24"/>
          <w:szCs w:val="24"/>
          <w:lang w:eastAsia="fr-FR"/>
        </w:rPr>
        <w:t xml:space="preserve">. L’exposé oral de la colle d’anglais doit être assez structuré, presque comme une dissertation. Il convient tout d’abord de noter que la première partie se divise elle-même en deux sous-parties : la </w:t>
      </w:r>
      <w:r w:rsidRPr="00121DA0">
        <w:rPr>
          <w:rFonts w:ascii="Times New Roman" w:eastAsia="Times New Roman" w:hAnsi="Times New Roman" w:cs="Times New Roman"/>
          <w:b/>
          <w:bCs/>
          <w:sz w:val="24"/>
          <w:szCs w:val="24"/>
          <w:lang w:eastAsia="fr-FR"/>
        </w:rPr>
        <w:t>synthèse</w:t>
      </w:r>
      <w:r w:rsidRPr="00121DA0">
        <w:rPr>
          <w:rFonts w:ascii="Times New Roman" w:eastAsia="Times New Roman" w:hAnsi="Times New Roman" w:cs="Times New Roman"/>
          <w:sz w:val="24"/>
          <w:szCs w:val="24"/>
          <w:lang w:eastAsia="fr-FR"/>
        </w:rPr>
        <w:t xml:space="preserve"> et le</w:t>
      </w:r>
      <w:r w:rsidRPr="00121DA0">
        <w:rPr>
          <w:rFonts w:ascii="Times New Roman" w:eastAsia="Times New Roman" w:hAnsi="Times New Roman" w:cs="Times New Roman"/>
          <w:b/>
          <w:bCs/>
          <w:sz w:val="24"/>
          <w:szCs w:val="24"/>
          <w:lang w:eastAsia="fr-FR"/>
        </w:rPr>
        <w:t xml:space="preserve"> commentaire</w:t>
      </w:r>
      <w:r w:rsidRPr="00121DA0">
        <w:rPr>
          <w:rFonts w:ascii="Times New Roman" w:eastAsia="Times New Roman" w:hAnsi="Times New Roman" w:cs="Times New Roman"/>
          <w:sz w:val="24"/>
          <w:szCs w:val="24"/>
          <w:lang w:eastAsia="fr-FR"/>
        </w:rPr>
        <w:t>.</w:t>
      </w:r>
    </w:p>
    <w:p w14:paraId="7C775A4E"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La synthèse doit tout d’abord contenir une accroche, si possible dans le thème de l’article. Puis un plan structuré. Tu pourras toujours essayer de réorganiser totalement le texte, car ne pas traiter le texte linéairement apporte une plus-value à ta compression de l’article, et donc a fortiori cela t’apportera une meilleure note pour ta colle d’anglais. N’omets pas de conclure brièvement. </w:t>
      </w:r>
      <w:proofErr w:type="gramStart"/>
      <w:r w:rsidRPr="00121DA0">
        <w:rPr>
          <w:rFonts w:ascii="Times New Roman" w:eastAsia="Times New Roman" w:hAnsi="Times New Roman" w:cs="Times New Roman"/>
          <w:sz w:val="24"/>
          <w:szCs w:val="24"/>
          <w:lang w:eastAsia="fr-FR"/>
        </w:rPr>
        <w:t>N’oublies</w:t>
      </w:r>
      <w:proofErr w:type="gramEnd"/>
      <w:r w:rsidRPr="00121DA0">
        <w:rPr>
          <w:rFonts w:ascii="Times New Roman" w:eastAsia="Times New Roman" w:hAnsi="Times New Roman" w:cs="Times New Roman"/>
          <w:sz w:val="24"/>
          <w:szCs w:val="24"/>
          <w:lang w:eastAsia="fr-FR"/>
        </w:rPr>
        <w:t xml:space="preserve"> pas qu’il s’agit d’un commentaire de texte. Donc l’idéal est de faire une synthèse de celui-ci sans trop s’attarder sur l’analyse qui arrivera ensuite.</w:t>
      </w:r>
    </w:p>
    <w:p w14:paraId="09D05B0D"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Avant de passer au commentaire de ta colle d’anglais, fais une pause bien visible pour que l’examinateur puisse bien comprendre la transition. Tu peux directement exposer les idées qui ont mené à réfléchir sur la problématique que tu poses juste après, puis tu enchaines avec le plan. Le reste est très classique, tu détailles ton plan tranquillement et tu conclues.</w:t>
      </w:r>
    </w:p>
    <w:p w14:paraId="1941A6D1"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w:t>
      </w:r>
    </w:p>
    <w:p w14:paraId="06A95009"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i/>
          <w:iCs/>
          <w:sz w:val="24"/>
          <w:szCs w:val="24"/>
          <w:lang w:eastAsia="fr-FR"/>
        </w:rPr>
        <w:t xml:space="preserve">La </w:t>
      </w:r>
      <w:proofErr w:type="gramStart"/>
      <w:r w:rsidRPr="00121DA0">
        <w:rPr>
          <w:rFonts w:ascii="Times New Roman" w:eastAsia="Times New Roman" w:hAnsi="Times New Roman" w:cs="Times New Roman"/>
          <w:i/>
          <w:iCs/>
          <w:sz w:val="24"/>
          <w:szCs w:val="24"/>
          <w:lang w:eastAsia="fr-FR"/>
        </w:rPr>
        <w:t>partie  »</w:t>
      </w:r>
      <w:proofErr w:type="gramEnd"/>
      <w:r w:rsidRPr="00121DA0">
        <w:rPr>
          <w:rFonts w:ascii="Times New Roman" w:eastAsia="Times New Roman" w:hAnsi="Times New Roman" w:cs="Times New Roman"/>
          <w:i/>
          <w:iCs/>
          <w:sz w:val="24"/>
          <w:szCs w:val="24"/>
          <w:lang w:eastAsia="fr-FR"/>
        </w:rPr>
        <w:t>questions – échange libre avec l’examinateur » (10 minutes) ne sera pas abordée dans ce corrigé.</w:t>
      </w:r>
    </w:p>
    <w:p w14:paraId="28700DE9" w14:textId="77777777" w:rsidR="00121DA0" w:rsidRPr="00121DA0" w:rsidRDefault="00121DA0" w:rsidP="00121DA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21DA0">
        <w:rPr>
          <w:rFonts w:ascii="Times New Roman" w:eastAsia="Times New Roman" w:hAnsi="Times New Roman" w:cs="Times New Roman"/>
          <w:b/>
          <w:bCs/>
          <w:sz w:val="36"/>
          <w:szCs w:val="36"/>
          <w:lang w:eastAsia="fr-FR"/>
        </w:rPr>
        <w:t>Article donné à un oral d’anglais</w:t>
      </w:r>
    </w:p>
    <w:p w14:paraId="6DD276AA"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They won’t admit it, but there is a pervasive idea among some Londoners, particularly the adopted ones, that the cleverest people from the north of England all end up in the capital, like particularly urbane moths drawn to the irresistible bright lights of the big city.</w:t>
      </w:r>
    </w:p>
    <w:p w14:paraId="3E1F3B7D"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Exiled northerners are terrible for it, flaunting their Lancastrian or Yorkshire credentials whenever there is an opportunity, wanging on about the Wigans and Bradfords they left behind at least 20 years ago. The truth, of course, is they now make only annual, fleeting visits to see family members who lacked the wherewithal to get out themselves.</w:t>
      </w:r>
    </w:p>
    <w:p w14:paraId="4F39FB42"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The Brexit result confirmed everything these people think about England’s upper half. Idiots, they thought, when Sunderland returned the first decisive Brexit vote. Hasn’t it occurred to those halfwits on Wearside that Nissan might pull out from the Sunderland plant where they employ 7,000 locals? Are they too stupid to foresee the knock-on effect for the 40,000 jobs in the wider UK supply chain?</w:t>
      </w:r>
    </w:p>
    <w:p w14:paraId="7E68EC70"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The mantra goes that those who voted to leave are those who have the most to lose when Britain exits the European Union. But to say that out loud implies that anyone who voted that way hadn’t bothered to think through the consequences. It is a pretty insulting supposition.</w:t>
      </w:r>
    </w:p>
    <w:p w14:paraId="1A43803F"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lastRenderedPageBreak/>
        <w:t>I went to visit AV Dawson, a logistics company in the Nissan supply chain, which lost a string of multimillion-pound, 15-year contracts in the immediate aftermath of the referendum result. Most of the workers receiving and delivering steel to make car bonnets at the Sunderland Nissan plant voted to leave. And of course they considered whether Nissan was likely to up sticks. Yet when Nissan’s boss made threats to leave, back in late September, they didn’t take it seriously.</w:t>
      </w:r>
    </w:p>
    <w:p w14:paraId="2A9BB898"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“In my personal opinion it was scaremongering,” a thoughtful 24-year-old crane operator told me. “I always thought that the quality of work that we can produce in England is much greater than anywhere else. So if they really want top quality, they are not going to go over just a couple of quid.” He felt buoyed by the result. “It did make you feel like you counted, this time around,” he said.</w:t>
      </w:r>
    </w:p>
    <w:p w14:paraId="3305728A"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Instead of sneering, people need to understand why most of the north, apart from some inner cities and a few wealthy rural exceptions, voted to leave. Could it be that they are fed up with receiving crumbs when London and the south-east get whole loaves? Spending on schools, arts, transport infrastructure and so much more is vastly weighted in London’s favour.</w:t>
      </w:r>
    </w:p>
    <w:p w14:paraId="7307F15F"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Many northerners look at London getting £50m for a frivolous garden bridge while they commute on juddering “pacer” trains, literally bus chassis welded on to ancient wheelbases. We keep hearing about the possibility of a “crossrail for the north”, improving east-west links. But what did the chancellor really trumpet in his autumn statement? A new “Varsity” rail line between … Oxford and Cambridge. If there is any track left over when they’re finished, perhaps they’ll send it up north.</w:t>
      </w:r>
    </w:p>
    <w:p w14:paraId="12C3B02B" w14:textId="77777777" w:rsidR="00121DA0" w:rsidRPr="00121DA0" w:rsidRDefault="00121DA0" w:rsidP="00121DA0">
      <w:pPr>
        <w:spacing w:before="100" w:beforeAutospacing="1" w:after="100" w:afterAutospacing="1" w:line="240" w:lineRule="auto"/>
        <w:jc w:val="right"/>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fldChar w:fldCharType="begin"/>
      </w:r>
      <w:r w:rsidRPr="00121DA0">
        <w:rPr>
          <w:rFonts w:ascii="Times New Roman" w:eastAsia="Times New Roman" w:hAnsi="Times New Roman" w:cs="Times New Roman"/>
          <w:sz w:val="24"/>
          <w:szCs w:val="24"/>
          <w:lang w:eastAsia="fr-FR"/>
        </w:rPr>
        <w:instrText xml:space="preserve"> HYPERLINK "https://www.theguardian.com/international" </w:instrText>
      </w:r>
      <w:r w:rsidRPr="00121DA0">
        <w:rPr>
          <w:rFonts w:ascii="Times New Roman" w:eastAsia="Times New Roman" w:hAnsi="Times New Roman" w:cs="Times New Roman"/>
          <w:sz w:val="24"/>
          <w:szCs w:val="24"/>
          <w:lang w:eastAsia="fr-FR"/>
        </w:rPr>
        <w:fldChar w:fldCharType="separate"/>
      </w:r>
      <w:r w:rsidRPr="00121DA0">
        <w:rPr>
          <w:rFonts w:ascii="Times New Roman" w:eastAsia="Times New Roman" w:hAnsi="Times New Roman" w:cs="Times New Roman"/>
          <w:i/>
          <w:iCs/>
          <w:color w:val="0000FF"/>
          <w:sz w:val="24"/>
          <w:szCs w:val="24"/>
          <w:u w:val="single"/>
          <w:lang w:eastAsia="fr-FR"/>
        </w:rPr>
        <w:t>The Guardian</w:t>
      </w:r>
      <w:r w:rsidRPr="00121DA0">
        <w:rPr>
          <w:rFonts w:ascii="Times New Roman" w:eastAsia="Times New Roman" w:hAnsi="Times New Roman" w:cs="Times New Roman"/>
          <w:sz w:val="24"/>
          <w:szCs w:val="24"/>
          <w:lang w:eastAsia="fr-FR"/>
        </w:rPr>
        <w:fldChar w:fldCharType="end"/>
      </w:r>
    </w:p>
    <w:p w14:paraId="784A0F66"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w:t>
      </w:r>
    </w:p>
    <w:p w14:paraId="4C3DBB95"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w:t>
      </w:r>
    </w:p>
    <w:p w14:paraId="775222F6" w14:textId="77777777" w:rsidR="00121DA0" w:rsidRPr="00121DA0" w:rsidRDefault="00121DA0" w:rsidP="00121DA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121DA0">
        <w:rPr>
          <w:rFonts w:ascii="Times New Roman" w:eastAsia="Times New Roman" w:hAnsi="Times New Roman" w:cs="Times New Roman"/>
          <w:b/>
          <w:bCs/>
          <w:sz w:val="36"/>
          <w:szCs w:val="36"/>
          <w:lang w:eastAsia="fr-FR"/>
        </w:rPr>
        <w:t>Proposition de corrigé de la colle d’anglais</w:t>
      </w:r>
    </w:p>
    <w:p w14:paraId="25141D6C"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b/>
          <w:bCs/>
          <w:sz w:val="24"/>
          <w:szCs w:val="24"/>
          <w:lang w:eastAsia="fr-FR"/>
        </w:rPr>
        <w:t> </w:t>
      </w:r>
      <w:r w:rsidRPr="00121DA0">
        <w:rPr>
          <w:rFonts w:ascii="Times New Roman" w:eastAsia="Times New Roman" w:hAnsi="Times New Roman" w:cs="Times New Roman"/>
          <w:sz w:val="24"/>
          <w:szCs w:val="24"/>
          <w:lang w:val="en-GB" w:eastAsia="fr-FR"/>
        </w:rPr>
        <w:t xml:space="preserve">Last year, the United Kingdom decided to cut its ties with the European Union. In England, London led the vote to remain in the EU, while the rest of the country ― especially the north ― voted strongly to leave. This article, which was published in the British daily </w:t>
      </w:r>
      <w:r w:rsidRPr="00121DA0">
        <w:rPr>
          <w:rFonts w:ascii="Times New Roman" w:eastAsia="Times New Roman" w:hAnsi="Times New Roman" w:cs="Times New Roman"/>
          <w:i/>
          <w:iCs/>
          <w:sz w:val="24"/>
          <w:szCs w:val="24"/>
          <w:lang w:val="en-GB" w:eastAsia="fr-FR"/>
        </w:rPr>
        <w:t>The Guardian</w:t>
      </w:r>
      <w:r w:rsidRPr="00121DA0">
        <w:rPr>
          <w:rFonts w:ascii="Times New Roman" w:eastAsia="Times New Roman" w:hAnsi="Times New Roman" w:cs="Times New Roman"/>
          <w:sz w:val="24"/>
          <w:szCs w:val="24"/>
          <w:lang w:val="en-GB" w:eastAsia="fr-FR"/>
        </w:rPr>
        <w:t xml:space="preserve"> in the wake of Brexit, deals with the north-south divide in Britain. I offer to sum up briefly the main points of the text and to see how Londoners view northerners, and why some people voted out. Then, I will focus on the main economic and cultural differences between the north and the south, and try and explain why the social and economic geography is so polarised.</w:t>
      </w:r>
    </w:p>
    <w:p w14:paraId="0FB97B00"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 </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121DA0" w:rsidRPr="00121DA0" w14:paraId="5DD5DE77" w14:textId="77777777" w:rsidTr="00121DA0">
        <w:trPr>
          <w:tblCellSpacing w:w="15" w:type="dxa"/>
        </w:trPr>
        <w:tc>
          <w:tcPr>
            <w:tcW w:w="9645" w:type="dxa"/>
            <w:vAlign w:val="center"/>
            <w:hideMark/>
          </w:tcPr>
          <w:p w14:paraId="59B05C68"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Tu commences ta colle d’anglais par une </w:t>
            </w:r>
            <w:r w:rsidRPr="00121DA0">
              <w:rPr>
                <w:rFonts w:ascii="Times New Roman" w:eastAsia="Times New Roman" w:hAnsi="Times New Roman" w:cs="Times New Roman"/>
                <w:b/>
                <w:bCs/>
                <w:sz w:val="24"/>
                <w:szCs w:val="24"/>
                <w:lang w:eastAsia="fr-FR"/>
              </w:rPr>
              <w:t>phrase d’accroche</w:t>
            </w:r>
            <w:r w:rsidRPr="00121DA0">
              <w:rPr>
                <w:rFonts w:ascii="Times New Roman" w:eastAsia="Times New Roman" w:hAnsi="Times New Roman" w:cs="Times New Roman"/>
                <w:sz w:val="24"/>
                <w:szCs w:val="24"/>
                <w:lang w:eastAsia="fr-FR"/>
              </w:rPr>
              <w:t xml:space="preserve"> qui permettra de mettre l’article en contexte. L’introduction sera brève et concise, mais elle mentionnera la nature du document, le thème majeur abordé et la problématique du commentaire (les grands axes de réflexion).</w:t>
            </w:r>
          </w:p>
        </w:tc>
      </w:tr>
    </w:tbl>
    <w:p w14:paraId="70C46F84"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w:t>
      </w:r>
    </w:p>
    <w:p w14:paraId="3AF7178F"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lastRenderedPageBreak/>
        <w:t>In this article, the journalist explains that people in London have always looked down on northerners. Though they are proud of their northern roots, Londoners sometimes sneer at people up north, and consider them to be idiots. This patronising attitude is especially true as regards Brexit: they don’t understand why northerners opted for a self-sabotaging  »leave » vote when  »remain » was the only sensible alternative. Isn’t it like turkeys voting for Christmas? In the event of a hard Brexit, thousands of jobs will be at stake in the UK, particularly in the traditional industrial heartlands of the country.</w:t>
      </w:r>
    </w:p>
    <w:p w14:paraId="344FA57D"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In Sunderland, for instance, a vast majority of people working at the Nissan factory voted to leave the EU, disregarding the fact that their employer might transfer production out of the UK. But according to the journalist, the decision those people made had nothing to do with stupidity or ignorance. They gave the matter careful thought and reckoned it was no use worrying: they did not believe the doom and gloom prophecies; they would not be intimidated into a remain vote by  »project fear ». For once, they could make a difference and be heard by the Westminster elite.</w:t>
      </w:r>
    </w:p>
    <w:p w14:paraId="6E8C6C65"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The journalist argues that many northerners feel isolated and let down: England is a centralised country, and the gap in infrastructure spending between the north and the south is huge. There is a lot of resentment, anger and frustration because whole areas have been forgotten and left behind. For example, the railway system is catastrophic, the transport links between towns are poor, and commuters still have to ride  »pacer » trains which were created long ago and which are notoriously uncomfortable. By comparison, London is planning to build a garden bridge that will cost £50m. The end of the article is quite ironic, because the journalist implies that for Londoners, Cambridge and Oxford are in the north … Before I move on to my commentary, I would like to say that …</w:t>
      </w:r>
    </w:p>
    <w:p w14:paraId="1C27638B"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 </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121DA0" w:rsidRPr="00121DA0" w14:paraId="7CB8A4C3" w14:textId="77777777" w:rsidTr="00121DA0">
        <w:trPr>
          <w:tblCellSpacing w:w="15" w:type="dxa"/>
        </w:trPr>
        <w:tc>
          <w:tcPr>
            <w:tcW w:w="9645" w:type="dxa"/>
            <w:vAlign w:val="center"/>
            <w:hideMark/>
          </w:tcPr>
          <w:p w14:paraId="2E2280EC"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Ensuite, tu dois faire une </w:t>
            </w:r>
            <w:r w:rsidRPr="00121DA0">
              <w:rPr>
                <w:rFonts w:ascii="Times New Roman" w:eastAsia="Times New Roman" w:hAnsi="Times New Roman" w:cs="Times New Roman"/>
                <w:b/>
                <w:bCs/>
                <w:sz w:val="24"/>
                <w:szCs w:val="24"/>
                <w:lang w:eastAsia="fr-FR"/>
              </w:rPr>
              <w:t>synthèse</w:t>
            </w:r>
            <w:r w:rsidRPr="00121DA0">
              <w:rPr>
                <w:rFonts w:ascii="Times New Roman" w:eastAsia="Times New Roman" w:hAnsi="Times New Roman" w:cs="Times New Roman"/>
                <w:sz w:val="24"/>
                <w:szCs w:val="24"/>
                <w:lang w:eastAsia="fr-FR"/>
              </w:rPr>
              <w:t xml:space="preserve"> de l’article et montrer que tu as une vue d’ensemble du document et de sa structuration logique. Il est donc impératif de faire preuve de clarté et de discerner l’essentiel du secondaire. Une fois les idées principales repérées, il s’agit de les reformuler, sans faire de copier-coller ou de paraphrase. On se gardera bien de mélanger opinion personnelle et idées du journaliste : la synthèse est un exercice où tu dois être sélectif et objectif. Fais comme si tu présentais le document à quelqu’un qui ne l’aurait pas lu pour cartonner dans ta colle d’anglais.</w:t>
            </w:r>
          </w:p>
        </w:tc>
      </w:tr>
    </w:tbl>
    <w:p w14:paraId="5295D489"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 if I had to choose a title for the text, I would probably go for  »A Tale of Two Englands », because I think this allusion to Charles Dickens sums up the social and economic disparities between the north and the south.</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121DA0" w:rsidRPr="00121DA0" w14:paraId="0B8CE673" w14:textId="77777777" w:rsidTr="00121DA0">
        <w:trPr>
          <w:tblCellSpacing w:w="15" w:type="dxa"/>
        </w:trPr>
        <w:tc>
          <w:tcPr>
            <w:tcW w:w="9645" w:type="dxa"/>
            <w:vAlign w:val="center"/>
            <w:hideMark/>
          </w:tcPr>
          <w:p w14:paraId="590763CF"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proofErr w:type="gramStart"/>
            <w:r w:rsidRPr="00121DA0">
              <w:rPr>
                <w:rFonts w:ascii="Times New Roman" w:eastAsia="Times New Roman" w:hAnsi="Times New Roman" w:cs="Times New Roman"/>
                <w:sz w:val="24"/>
                <w:szCs w:val="24"/>
                <w:lang w:eastAsia="fr-FR"/>
              </w:rPr>
              <w:t>Penses</w:t>
            </w:r>
            <w:proofErr w:type="gramEnd"/>
            <w:r w:rsidRPr="00121DA0">
              <w:rPr>
                <w:rFonts w:ascii="Times New Roman" w:eastAsia="Times New Roman" w:hAnsi="Times New Roman" w:cs="Times New Roman"/>
                <w:sz w:val="24"/>
                <w:szCs w:val="24"/>
                <w:lang w:eastAsia="fr-FR"/>
              </w:rPr>
              <w:t xml:space="preserve"> à éventuellement proposer un </w:t>
            </w:r>
            <w:r w:rsidRPr="00121DA0">
              <w:rPr>
                <w:rFonts w:ascii="Times New Roman" w:eastAsia="Times New Roman" w:hAnsi="Times New Roman" w:cs="Times New Roman"/>
                <w:b/>
                <w:bCs/>
                <w:sz w:val="24"/>
                <w:szCs w:val="24"/>
                <w:lang w:eastAsia="fr-FR"/>
              </w:rPr>
              <w:t>titre</w:t>
            </w:r>
            <w:r w:rsidRPr="00121DA0">
              <w:rPr>
                <w:rFonts w:ascii="Times New Roman" w:eastAsia="Times New Roman" w:hAnsi="Times New Roman" w:cs="Times New Roman"/>
                <w:sz w:val="24"/>
                <w:szCs w:val="24"/>
                <w:lang w:eastAsia="fr-FR"/>
              </w:rPr>
              <w:t xml:space="preserve"> au document.</w:t>
            </w:r>
          </w:p>
        </w:tc>
      </w:tr>
    </w:tbl>
    <w:p w14:paraId="377192FC"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Which leads me to wonder why there is such a gap within the same country. Two centuries ago, the Industrial Revolution enabled the UK to become the world’s leading power. At that time, the  »Workshop of the World » was not the People’s Republic of China, but Britain, more particularly the north of England. A lot of manpower was needed, so many towns witnessed a mass exodus from rural populations. Industrialization gave rise to urbanization, and led to unprecedented material prosperity.</w:t>
      </w:r>
    </w:p>
    <w:p w14:paraId="1B2092C8"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lastRenderedPageBreak/>
        <w:t>And yet, since the shutdown of the coal-mining industry in the Thatcher years, since the beginning of de-industrialization in the 1970s, northern towns have been in constant decline. The unemployment rate is much higher than in the South, a lot of people are on benefits, and many middle-sized towns are slowly rotting away in what is known as Great Britain’s  »Rust Belt ». Some northerners are going through a kind of identity crisis because all the local institutions (pubs, cinemas, shops, post offices …) are  disappearing one after the other, whole streets of terraced houses are boarded up as if some towns had become ghost towns. Those people turned to UKIP and voted out because they felt abandoned and neglected.</w:t>
      </w:r>
    </w:p>
    <w:p w14:paraId="4BABD633"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Brexit sent shock waves across Europe, and most Londoners were taken aback by the result of the vote. They did not expect their side to lose because they live in a dynamic city and are not always aware of the plight of the working class in the north. It seems that the capital has thrived at the expense of northerners ― so much so that Gordon Brown said that the United Kingdom was  »united in name only », as if England had actually become two countries.</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121DA0" w:rsidRPr="00121DA0" w14:paraId="7034B0C5" w14:textId="77777777" w:rsidTr="00121DA0">
        <w:trPr>
          <w:tblCellSpacing w:w="15" w:type="dxa"/>
        </w:trPr>
        <w:tc>
          <w:tcPr>
            <w:tcW w:w="9645" w:type="dxa"/>
            <w:vAlign w:val="center"/>
            <w:hideMark/>
          </w:tcPr>
          <w:p w14:paraId="1A4550AD"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Le </w:t>
            </w:r>
            <w:r w:rsidRPr="00121DA0">
              <w:rPr>
                <w:rFonts w:ascii="Times New Roman" w:eastAsia="Times New Roman" w:hAnsi="Times New Roman" w:cs="Times New Roman"/>
                <w:b/>
                <w:bCs/>
                <w:sz w:val="24"/>
                <w:szCs w:val="24"/>
                <w:lang w:eastAsia="fr-FR"/>
              </w:rPr>
              <w:t>commentaire</w:t>
            </w:r>
            <w:r w:rsidRPr="00121DA0">
              <w:rPr>
                <w:rFonts w:ascii="Times New Roman" w:eastAsia="Times New Roman" w:hAnsi="Times New Roman" w:cs="Times New Roman"/>
                <w:sz w:val="24"/>
                <w:szCs w:val="24"/>
                <w:lang w:eastAsia="fr-FR"/>
              </w:rPr>
              <w:t xml:space="preserve"> de ton oral d’anglais doit montrer que tu as une certaine connaissance du monde qui t’entoure et des sujets d’actualité : que peux-tu apporter de plus à ce document ?  Il s’agit de valeur ajoutée personnelle, mais tu dois garder à l’esprit le sujet dont l’article traite. </w:t>
            </w:r>
            <w:proofErr w:type="gramStart"/>
            <w:r w:rsidRPr="00121DA0">
              <w:rPr>
                <w:rFonts w:ascii="Times New Roman" w:eastAsia="Times New Roman" w:hAnsi="Times New Roman" w:cs="Times New Roman"/>
                <w:sz w:val="24"/>
                <w:szCs w:val="24"/>
                <w:lang w:eastAsia="fr-FR"/>
              </w:rPr>
              <w:t>A tout moment</w:t>
            </w:r>
            <w:proofErr w:type="gramEnd"/>
            <w:r w:rsidRPr="00121DA0">
              <w:rPr>
                <w:rFonts w:ascii="Times New Roman" w:eastAsia="Times New Roman" w:hAnsi="Times New Roman" w:cs="Times New Roman"/>
                <w:sz w:val="24"/>
                <w:szCs w:val="24"/>
                <w:lang w:eastAsia="fr-FR"/>
              </w:rPr>
              <w:t>, tu as le droit d’exprimer ton opinion personnelle mais celle-ci ne se suffit jamais à elle seule. Le commentaire ne doit pas être improvisé, sous peine d’être un assemblage malheureux de lieux communs peu utiles. Evites le pour ou contre, souvent simpliste, et fuis les commentaires qui ressemblent à une récitation du cours.</w:t>
            </w:r>
          </w:p>
        </w:tc>
      </w:tr>
    </w:tbl>
    <w:p w14:paraId="306E710D" w14:textId="77777777" w:rsidR="00121DA0" w:rsidRPr="00121DA0" w:rsidRDefault="00121DA0" w:rsidP="00121DA0">
      <w:pPr>
        <w:spacing w:before="100" w:beforeAutospacing="1" w:after="100" w:afterAutospacing="1" w:line="240" w:lineRule="auto"/>
        <w:rPr>
          <w:rFonts w:ascii="Times New Roman" w:eastAsia="Times New Roman" w:hAnsi="Times New Roman" w:cs="Times New Roman"/>
          <w:sz w:val="24"/>
          <w:szCs w:val="24"/>
          <w:lang w:val="en-GB" w:eastAsia="fr-FR"/>
        </w:rPr>
      </w:pPr>
      <w:r w:rsidRPr="00121DA0">
        <w:rPr>
          <w:rFonts w:ascii="Times New Roman" w:eastAsia="Times New Roman" w:hAnsi="Times New Roman" w:cs="Times New Roman"/>
          <w:sz w:val="24"/>
          <w:szCs w:val="24"/>
          <w:lang w:val="en-GB" w:eastAsia="fr-FR"/>
        </w:rPr>
        <w:t>In conclusion, one could say that England was divided even before the result of the Brexit vote. Which is why many wonder if the country will not fall apart in the near future …</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121DA0" w:rsidRPr="00121DA0" w14:paraId="7D28666F" w14:textId="77777777" w:rsidTr="00121DA0">
        <w:trPr>
          <w:tblCellSpacing w:w="15" w:type="dxa"/>
        </w:trPr>
        <w:tc>
          <w:tcPr>
            <w:tcW w:w="9645" w:type="dxa"/>
            <w:vAlign w:val="center"/>
            <w:hideMark/>
          </w:tcPr>
          <w:p w14:paraId="17F3C063" w14:textId="77777777" w:rsidR="00121DA0" w:rsidRPr="00121DA0" w:rsidRDefault="00121DA0" w:rsidP="00121DA0">
            <w:pPr>
              <w:spacing w:after="0" w:line="240" w:lineRule="auto"/>
              <w:rPr>
                <w:rFonts w:ascii="Times New Roman" w:eastAsia="Times New Roman" w:hAnsi="Times New Roman" w:cs="Times New Roman"/>
                <w:sz w:val="24"/>
                <w:szCs w:val="24"/>
                <w:lang w:eastAsia="fr-FR"/>
              </w:rPr>
            </w:pPr>
            <w:r w:rsidRPr="00121DA0">
              <w:rPr>
                <w:rFonts w:ascii="Times New Roman" w:eastAsia="Times New Roman" w:hAnsi="Times New Roman" w:cs="Times New Roman"/>
                <w:sz w:val="24"/>
                <w:szCs w:val="24"/>
                <w:lang w:eastAsia="fr-FR"/>
              </w:rPr>
              <w:t xml:space="preserve">La </w:t>
            </w:r>
            <w:r w:rsidRPr="00121DA0">
              <w:rPr>
                <w:rFonts w:ascii="Times New Roman" w:eastAsia="Times New Roman" w:hAnsi="Times New Roman" w:cs="Times New Roman"/>
                <w:b/>
                <w:bCs/>
                <w:sz w:val="24"/>
                <w:szCs w:val="24"/>
                <w:lang w:eastAsia="fr-FR"/>
              </w:rPr>
              <w:t>conclusion</w:t>
            </w:r>
            <w:r w:rsidRPr="00121DA0">
              <w:rPr>
                <w:rFonts w:ascii="Times New Roman" w:eastAsia="Times New Roman" w:hAnsi="Times New Roman" w:cs="Times New Roman"/>
                <w:sz w:val="24"/>
                <w:szCs w:val="24"/>
                <w:lang w:eastAsia="fr-FR"/>
              </w:rPr>
              <w:t xml:space="preserve"> de ta colle d’anglais est indispensable, au même titre que l’introduction, aussi peut-il être sage de ne pas la bâcler. Elle doit brièvement faire le bilan de ce que tu as dit et déboucher si possible sur une question plus large (une ouverture)</w:t>
            </w:r>
          </w:p>
        </w:tc>
      </w:tr>
    </w:tbl>
    <w:p w14:paraId="53134BBF" w14:textId="77777777" w:rsidR="00121DA0" w:rsidRDefault="00121DA0"/>
    <w:sectPr w:rsidR="00121D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DA0"/>
    <w:rsid w:val="00121D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B70B7"/>
  <w15:chartTrackingRefBased/>
  <w15:docId w15:val="{59209FDF-9871-4AFC-B7E0-D97822C4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04704">
      <w:bodyDiv w:val="1"/>
      <w:marLeft w:val="0"/>
      <w:marRight w:val="0"/>
      <w:marTop w:val="0"/>
      <w:marBottom w:val="0"/>
      <w:divBdr>
        <w:top w:val="none" w:sz="0" w:space="0" w:color="auto"/>
        <w:left w:val="none" w:sz="0" w:space="0" w:color="auto"/>
        <w:bottom w:val="none" w:sz="0" w:space="0" w:color="auto"/>
        <w:right w:val="none" w:sz="0" w:space="0" w:color="auto"/>
      </w:divBdr>
      <w:divsChild>
        <w:div w:id="362364351">
          <w:marLeft w:val="0"/>
          <w:marRight w:val="0"/>
          <w:marTop w:val="0"/>
          <w:marBottom w:val="0"/>
          <w:divBdr>
            <w:top w:val="none" w:sz="0" w:space="0" w:color="auto"/>
            <w:left w:val="none" w:sz="0" w:space="0" w:color="auto"/>
            <w:bottom w:val="none" w:sz="0" w:space="0" w:color="auto"/>
            <w:right w:val="none" w:sz="0" w:space="0" w:color="auto"/>
          </w:divBdr>
          <w:divsChild>
            <w:div w:id="1825773610">
              <w:marLeft w:val="0"/>
              <w:marRight w:val="0"/>
              <w:marTop w:val="0"/>
              <w:marBottom w:val="0"/>
              <w:divBdr>
                <w:top w:val="none" w:sz="0" w:space="0" w:color="auto"/>
                <w:left w:val="none" w:sz="0" w:space="0" w:color="auto"/>
                <w:bottom w:val="none" w:sz="0" w:space="0" w:color="auto"/>
                <w:right w:val="none" w:sz="0" w:space="0" w:color="auto"/>
              </w:divBdr>
              <w:divsChild>
                <w:div w:id="2217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0603">
          <w:marLeft w:val="0"/>
          <w:marRight w:val="0"/>
          <w:marTop w:val="0"/>
          <w:marBottom w:val="0"/>
          <w:divBdr>
            <w:top w:val="none" w:sz="0" w:space="0" w:color="auto"/>
            <w:left w:val="none" w:sz="0" w:space="0" w:color="auto"/>
            <w:bottom w:val="none" w:sz="0" w:space="0" w:color="auto"/>
            <w:right w:val="none" w:sz="0" w:space="0" w:color="auto"/>
          </w:divBdr>
          <w:divsChild>
            <w:div w:id="1943369635">
              <w:marLeft w:val="0"/>
              <w:marRight w:val="0"/>
              <w:marTop w:val="0"/>
              <w:marBottom w:val="0"/>
              <w:divBdr>
                <w:top w:val="none" w:sz="0" w:space="0" w:color="auto"/>
                <w:left w:val="none" w:sz="0" w:space="0" w:color="auto"/>
                <w:bottom w:val="none" w:sz="0" w:space="0" w:color="auto"/>
                <w:right w:val="none" w:sz="0" w:space="0" w:color="auto"/>
              </w:divBdr>
            </w:div>
          </w:divsChild>
        </w:div>
        <w:div w:id="1056928158">
          <w:marLeft w:val="0"/>
          <w:marRight w:val="0"/>
          <w:marTop w:val="0"/>
          <w:marBottom w:val="0"/>
          <w:divBdr>
            <w:top w:val="none" w:sz="0" w:space="0" w:color="auto"/>
            <w:left w:val="none" w:sz="0" w:space="0" w:color="auto"/>
            <w:bottom w:val="none" w:sz="0" w:space="0" w:color="auto"/>
            <w:right w:val="none" w:sz="0" w:space="0" w:color="auto"/>
          </w:divBdr>
          <w:divsChild>
            <w:div w:id="148637384">
              <w:marLeft w:val="0"/>
              <w:marRight w:val="0"/>
              <w:marTop w:val="0"/>
              <w:marBottom w:val="0"/>
              <w:divBdr>
                <w:top w:val="none" w:sz="0" w:space="0" w:color="auto"/>
                <w:left w:val="none" w:sz="0" w:space="0" w:color="auto"/>
                <w:bottom w:val="none" w:sz="0" w:space="0" w:color="auto"/>
                <w:right w:val="none" w:sz="0" w:space="0" w:color="auto"/>
              </w:divBdr>
              <w:divsChild>
                <w:div w:id="468976607">
                  <w:marLeft w:val="0"/>
                  <w:marRight w:val="0"/>
                  <w:marTop w:val="0"/>
                  <w:marBottom w:val="0"/>
                  <w:divBdr>
                    <w:top w:val="none" w:sz="0" w:space="0" w:color="auto"/>
                    <w:left w:val="none" w:sz="0" w:space="0" w:color="auto"/>
                    <w:bottom w:val="none" w:sz="0" w:space="0" w:color="auto"/>
                    <w:right w:val="none" w:sz="0" w:space="0" w:color="auto"/>
                  </w:divBdr>
                  <w:divsChild>
                    <w:div w:id="1457599612">
                      <w:marLeft w:val="0"/>
                      <w:marRight w:val="0"/>
                      <w:marTop w:val="0"/>
                      <w:marBottom w:val="0"/>
                      <w:divBdr>
                        <w:top w:val="none" w:sz="0" w:space="0" w:color="auto"/>
                        <w:left w:val="none" w:sz="0" w:space="0" w:color="auto"/>
                        <w:bottom w:val="none" w:sz="0" w:space="0" w:color="auto"/>
                        <w:right w:val="none" w:sz="0" w:space="0" w:color="auto"/>
                      </w:divBdr>
                      <w:divsChild>
                        <w:div w:id="19668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jor-prepa.com/methodologie/reussir-resumer-article-colle-anglais/"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jor-prepa.com/wp-content/uploads/2017/05/Brexit.jpg" TargetMode="External"/><Relationship Id="rId5" Type="http://schemas.openxmlformats.org/officeDocument/2006/relationships/hyperlink" Target="https://major-prepa.com/langues/colle-anglais-corrige-methodologie/"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1990</Words>
  <Characters>10951</Characters>
  <Application>Microsoft Office Word</Application>
  <DocSecurity>0</DocSecurity>
  <Lines>91</Lines>
  <Paragraphs>25</Paragraphs>
  <ScaleCrop>false</ScaleCrop>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jyves</dc:creator>
  <cp:keywords/>
  <dc:description/>
  <cp:lastModifiedBy>jyves</cp:lastModifiedBy>
  <cp:revision>1</cp:revision>
  <dcterms:created xsi:type="dcterms:W3CDTF">2022-02-09T14:38:00Z</dcterms:created>
  <dcterms:modified xsi:type="dcterms:W3CDTF">2022-02-09T14:40:00Z</dcterms:modified>
</cp:coreProperties>
</file>