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7194" w:rsidRPr="009D3227" w:rsidRDefault="00E67194" w:rsidP="00E67194"/>
    <w:p w:rsidR="00E67194" w:rsidRPr="001F714B" w:rsidRDefault="00E67194" w:rsidP="00E67194">
      <w:pPr>
        <w:pBdr>
          <w:top w:val="single" w:sz="4" w:space="1" w:color="auto"/>
          <w:left w:val="single" w:sz="4" w:space="4" w:color="auto"/>
          <w:bottom w:val="single" w:sz="4" w:space="1" w:color="auto"/>
          <w:right w:val="single" w:sz="4" w:space="4" w:color="auto"/>
        </w:pBdr>
        <w:jc w:val="center"/>
        <w:rPr>
          <w:sz w:val="48"/>
          <w:szCs w:val="48"/>
        </w:rPr>
      </w:pPr>
    </w:p>
    <w:p w:rsidR="001F714B" w:rsidRPr="001F714B" w:rsidRDefault="00E67194" w:rsidP="001F714B">
      <w:pPr>
        <w:pBdr>
          <w:top w:val="single" w:sz="4" w:space="1" w:color="auto"/>
          <w:left w:val="single" w:sz="4" w:space="4" w:color="auto"/>
          <w:bottom w:val="single" w:sz="4" w:space="1" w:color="auto"/>
          <w:right w:val="single" w:sz="4" w:space="4" w:color="auto"/>
        </w:pBdr>
        <w:jc w:val="center"/>
        <w:rPr>
          <w:sz w:val="96"/>
          <w:szCs w:val="96"/>
        </w:rPr>
      </w:pPr>
      <w:r w:rsidRPr="00E94E55">
        <w:rPr>
          <w:sz w:val="96"/>
          <w:szCs w:val="96"/>
        </w:rPr>
        <w:t xml:space="preserve">TP </w:t>
      </w:r>
      <w:r w:rsidR="00B762B6">
        <w:rPr>
          <w:sz w:val="96"/>
          <w:szCs w:val="96"/>
        </w:rPr>
        <w:t>Performances d’un système asservi</w:t>
      </w:r>
    </w:p>
    <w:p w:rsidR="001F714B" w:rsidRPr="00344105" w:rsidRDefault="001F714B" w:rsidP="00E67194">
      <w:pPr>
        <w:pBdr>
          <w:top w:val="single" w:sz="4" w:space="1" w:color="auto"/>
          <w:left w:val="single" w:sz="4" w:space="4" w:color="auto"/>
          <w:bottom w:val="single" w:sz="4" w:space="1" w:color="auto"/>
          <w:right w:val="single" w:sz="4" w:space="4" w:color="auto"/>
        </w:pBdr>
        <w:jc w:val="center"/>
        <w:rPr>
          <w:sz w:val="48"/>
          <w:szCs w:val="48"/>
        </w:rPr>
      </w:pPr>
    </w:p>
    <w:p w:rsidR="006F5E46" w:rsidRPr="001F714B" w:rsidRDefault="00B2462A" w:rsidP="00E67194">
      <w:pPr>
        <w:pBdr>
          <w:top w:val="single" w:sz="4" w:space="1" w:color="auto"/>
          <w:left w:val="single" w:sz="4" w:space="4" w:color="auto"/>
          <w:bottom w:val="single" w:sz="4" w:space="1" w:color="auto"/>
          <w:right w:val="single" w:sz="4" w:space="4" w:color="auto"/>
        </w:pBdr>
        <w:jc w:val="center"/>
        <w:rPr>
          <w:sz w:val="48"/>
          <w:szCs w:val="48"/>
        </w:rPr>
      </w:pPr>
      <w:r>
        <w:rPr>
          <w:sz w:val="72"/>
          <w:szCs w:val="72"/>
        </w:rPr>
        <w:t>Axe linéaire Control’X</w:t>
      </w:r>
    </w:p>
    <w:p w:rsidR="00E67194" w:rsidRDefault="00E67194" w:rsidP="00E67194"/>
    <w:p w:rsidR="006F5E46" w:rsidRDefault="006F5E46" w:rsidP="008A26A4">
      <w:pPr>
        <w:jc w:val="center"/>
        <w:rPr>
          <w:b/>
          <w:sz w:val="32"/>
          <w:szCs w:val="32"/>
          <w:u w:val="single"/>
        </w:rPr>
      </w:pPr>
      <w:bookmarkStart w:id="0" w:name="_Toc342933467"/>
      <w:bookmarkEnd w:id="0"/>
    </w:p>
    <w:p w:rsidR="006F5E46" w:rsidRDefault="006F5E46" w:rsidP="008A26A4">
      <w:pPr>
        <w:jc w:val="center"/>
        <w:rPr>
          <w:b/>
          <w:sz w:val="32"/>
          <w:szCs w:val="32"/>
          <w:u w:val="single"/>
        </w:rPr>
      </w:pPr>
    </w:p>
    <w:p w:rsidR="00FE1A55" w:rsidRDefault="00FE1A55" w:rsidP="008A26A4">
      <w:pPr>
        <w:jc w:val="center"/>
        <w:rPr>
          <w:b/>
          <w:sz w:val="32"/>
          <w:szCs w:val="32"/>
          <w:u w:val="single"/>
        </w:rPr>
      </w:pPr>
    </w:p>
    <w:p w:rsidR="006F5E46" w:rsidRDefault="006F5E46" w:rsidP="008A26A4">
      <w:pPr>
        <w:jc w:val="center"/>
        <w:rPr>
          <w:b/>
          <w:sz w:val="32"/>
          <w:szCs w:val="32"/>
          <w:u w:val="single"/>
        </w:rPr>
      </w:pPr>
    </w:p>
    <w:p w:rsidR="006F5E46" w:rsidRDefault="008019B0" w:rsidP="008019B0">
      <w:pPr>
        <w:jc w:val="center"/>
      </w:pPr>
      <w:r w:rsidRPr="00B70249">
        <w:rPr>
          <w:noProof/>
        </w:rPr>
        <w:drawing>
          <wp:inline distT="0" distB="0" distL="0" distR="0">
            <wp:extent cx="5867400" cy="3428911"/>
            <wp:effectExtent l="0" t="0" r="0" b="635"/>
            <wp:docPr id="1" name="Image 1" descr="Q:\Commerce\Produits\Fiches produits\CPGE\Photos\ControlX\ControlX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Q:\Commerce\Produits\Fiches produits\CPGE\Photos\ControlX\ControlX 2.jpg"/>
                    <pic:cNvPicPr>
                      <a:picLocks noChangeAspect="1" noChangeArrowheads="1"/>
                    </pic:cNvPicPr>
                  </pic:nvPicPr>
                  <pic:blipFill rotWithShape="1">
                    <a:blip r:embed="rId7">
                      <a:extLst>
                        <a:ext uri="{28A0092B-C50C-407E-A947-70E740481C1C}">
                          <a14:useLocalDpi xmlns:a14="http://schemas.microsoft.com/office/drawing/2010/main" val="0"/>
                        </a:ext>
                      </a:extLst>
                    </a:blip>
                    <a:srcRect l="3779" t="6519" r="3449" b="7360"/>
                    <a:stretch/>
                  </pic:blipFill>
                  <pic:spPr bwMode="auto">
                    <a:xfrm>
                      <a:off x="0" y="0"/>
                      <a:ext cx="5936881" cy="3469515"/>
                    </a:xfrm>
                    <a:prstGeom prst="rect">
                      <a:avLst/>
                    </a:prstGeom>
                    <a:noFill/>
                    <a:ln>
                      <a:noFill/>
                    </a:ln>
                    <a:extLst>
                      <a:ext uri="{53640926-AAD7-44D8-BBD7-CCE9431645EC}">
                        <a14:shadowObscured xmlns:a14="http://schemas.microsoft.com/office/drawing/2010/main"/>
                      </a:ext>
                    </a:extLst>
                  </pic:spPr>
                </pic:pic>
              </a:graphicData>
            </a:graphic>
          </wp:inline>
        </w:drawing>
      </w:r>
    </w:p>
    <w:p w:rsidR="00CF6DBD" w:rsidRDefault="00CF6DBD">
      <w:r>
        <w:br w:type="page"/>
      </w:r>
    </w:p>
    <w:p w:rsidR="005A68D5" w:rsidRDefault="005A68D5" w:rsidP="005A68D5">
      <w:pPr>
        <w:rPr>
          <w:sz w:val="32"/>
          <w:szCs w:val="32"/>
          <w:u w:val="single"/>
        </w:rPr>
      </w:pPr>
    </w:p>
    <w:p w:rsidR="005A68D5" w:rsidRPr="00FE752C" w:rsidRDefault="005A68D5" w:rsidP="00FE752C">
      <w:pPr>
        <w:jc w:val="center"/>
        <w:rPr>
          <w:b/>
          <w:sz w:val="36"/>
          <w:szCs w:val="36"/>
          <w:u w:val="single"/>
        </w:rPr>
      </w:pPr>
      <w:r w:rsidRPr="00FE752C">
        <w:rPr>
          <w:b/>
          <w:sz w:val="36"/>
          <w:szCs w:val="36"/>
          <w:u w:val="single"/>
        </w:rPr>
        <w:t>Compte-rendu</w:t>
      </w:r>
    </w:p>
    <w:p w:rsidR="005A68D5" w:rsidRPr="00707C23" w:rsidRDefault="005A68D5" w:rsidP="005A68D5">
      <w:pPr>
        <w:spacing w:line="360" w:lineRule="auto"/>
      </w:pPr>
    </w:p>
    <w:p w:rsidR="005A68D5" w:rsidRPr="00707C23" w:rsidRDefault="005A68D5" w:rsidP="005A68D5">
      <w:pPr>
        <w:spacing w:line="360" w:lineRule="auto"/>
        <w:ind w:left="851"/>
        <w:rPr>
          <w:b/>
        </w:rPr>
      </w:pPr>
      <w:r w:rsidRPr="00707C23">
        <w:rPr>
          <w:b/>
        </w:rPr>
        <w:t>Le compte-rendu est à effectuer sur une feuille double.</w:t>
      </w:r>
    </w:p>
    <w:p w:rsidR="005A68D5" w:rsidRPr="00707C23" w:rsidRDefault="005A68D5" w:rsidP="005A68D5">
      <w:pPr>
        <w:spacing w:line="360" w:lineRule="auto"/>
        <w:ind w:left="851"/>
      </w:pPr>
    </w:p>
    <w:p w:rsidR="005A68D5" w:rsidRPr="00707C23" w:rsidRDefault="005A68D5" w:rsidP="005A68D5">
      <w:pPr>
        <w:spacing w:line="360" w:lineRule="auto"/>
        <w:ind w:left="851"/>
        <w:jc w:val="both"/>
      </w:pPr>
      <w:r>
        <w:t>Vous rédiger</w:t>
      </w:r>
      <w:r w:rsidRPr="00707C23">
        <w:t xml:space="preserve">ez </w:t>
      </w:r>
      <w:r w:rsidRPr="00707C23">
        <w:rPr>
          <w:b/>
        </w:rPr>
        <w:t xml:space="preserve">en </w:t>
      </w:r>
      <w:r>
        <w:rPr>
          <w:b/>
        </w:rPr>
        <w:t>cours</w:t>
      </w:r>
      <w:r w:rsidRPr="00707C23">
        <w:rPr>
          <w:b/>
        </w:rPr>
        <w:t xml:space="preserve"> de séance</w:t>
      </w:r>
      <w:r>
        <w:t xml:space="preserve"> votre</w:t>
      </w:r>
      <w:r w:rsidRPr="00707C23">
        <w:t xml:space="preserve"> compte-rendu.</w:t>
      </w:r>
    </w:p>
    <w:p w:rsidR="005A68D5" w:rsidRDefault="005A68D5" w:rsidP="005A68D5">
      <w:pPr>
        <w:spacing w:line="360" w:lineRule="auto"/>
        <w:ind w:left="851"/>
        <w:jc w:val="both"/>
      </w:pPr>
    </w:p>
    <w:p w:rsidR="005A68D5" w:rsidRPr="00707C23" w:rsidRDefault="005A68D5" w:rsidP="005A68D5">
      <w:pPr>
        <w:spacing w:line="360" w:lineRule="auto"/>
        <w:ind w:left="851"/>
        <w:jc w:val="both"/>
      </w:pPr>
      <w:r w:rsidRPr="00707C23">
        <w:t>Pensez à mentionner :</w:t>
      </w:r>
    </w:p>
    <w:p w:rsidR="005A68D5" w:rsidRPr="00707C23" w:rsidRDefault="005A68D5" w:rsidP="005A68D5">
      <w:pPr>
        <w:numPr>
          <w:ilvl w:val="0"/>
          <w:numId w:val="4"/>
        </w:numPr>
        <w:spacing w:line="360" w:lineRule="auto"/>
        <w:jc w:val="both"/>
      </w:pPr>
      <w:r w:rsidRPr="00707C23">
        <w:t>les noms et prénoms de chaque membre du binôme,</w:t>
      </w:r>
    </w:p>
    <w:p w:rsidR="005A68D5" w:rsidRPr="00707C23" w:rsidRDefault="005A68D5" w:rsidP="005A68D5">
      <w:pPr>
        <w:numPr>
          <w:ilvl w:val="0"/>
          <w:numId w:val="4"/>
        </w:numPr>
        <w:spacing w:line="360" w:lineRule="auto"/>
        <w:jc w:val="both"/>
      </w:pPr>
      <w:r w:rsidRPr="00707C23">
        <w:t>votre classe et groupe (SI1, SI2 ou SI3),</w:t>
      </w:r>
    </w:p>
    <w:p w:rsidR="005A68D5" w:rsidRPr="00707C23" w:rsidRDefault="005A68D5" w:rsidP="005A68D5">
      <w:pPr>
        <w:numPr>
          <w:ilvl w:val="0"/>
          <w:numId w:val="4"/>
        </w:numPr>
        <w:spacing w:line="360" w:lineRule="auto"/>
        <w:jc w:val="both"/>
      </w:pPr>
      <w:r w:rsidRPr="00707C23">
        <w:t>la date du jour,</w:t>
      </w:r>
    </w:p>
    <w:p w:rsidR="005A68D5" w:rsidRPr="00707C23" w:rsidRDefault="005A68D5" w:rsidP="005A68D5">
      <w:pPr>
        <w:numPr>
          <w:ilvl w:val="0"/>
          <w:numId w:val="4"/>
        </w:numPr>
        <w:spacing w:line="360" w:lineRule="auto"/>
        <w:jc w:val="both"/>
      </w:pPr>
      <w:r w:rsidRPr="00707C23">
        <w:t>en titre le nom du TP : « </w:t>
      </w:r>
      <w:r>
        <w:t>Comportement d’un axe asservi : Cordeuse de raquettes </w:t>
      </w:r>
      <w:r w:rsidRPr="00707C23">
        <w:t>».</w:t>
      </w:r>
    </w:p>
    <w:p w:rsidR="005A68D5" w:rsidRPr="00707C23" w:rsidRDefault="005A68D5" w:rsidP="005A68D5">
      <w:pPr>
        <w:spacing w:line="360" w:lineRule="auto"/>
        <w:jc w:val="both"/>
      </w:pPr>
    </w:p>
    <w:p w:rsidR="005A68D5" w:rsidRPr="00707C23" w:rsidRDefault="005A68D5" w:rsidP="005A68D5">
      <w:pPr>
        <w:spacing w:line="360" w:lineRule="auto"/>
        <w:ind w:left="851"/>
        <w:jc w:val="both"/>
      </w:pPr>
      <w:r w:rsidRPr="00707C23">
        <w:t>Un compte-rendu n’est pas un Devoir surveillé, il doit pouvoir se comprendre sans avoir connaissance de l’énoncé, expliquez rapidement ce que vous faîtes, présentez les résultats, les tableaux de relevés de mesures avec des commentaires si nécessaire.</w:t>
      </w:r>
    </w:p>
    <w:p w:rsidR="005A68D5" w:rsidRPr="00707C23" w:rsidRDefault="005A68D5" w:rsidP="005A68D5">
      <w:pPr>
        <w:spacing w:line="360" w:lineRule="auto"/>
        <w:ind w:left="851"/>
        <w:jc w:val="both"/>
      </w:pPr>
    </w:p>
    <w:p w:rsidR="005A68D5" w:rsidRDefault="005A68D5" w:rsidP="005A68D5">
      <w:pPr>
        <w:spacing w:line="360" w:lineRule="auto"/>
        <w:ind w:left="851"/>
        <w:jc w:val="both"/>
      </w:pPr>
      <w:r>
        <w:t xml:space="preserve">Si vous avez à tracer une </w:t>
      </w:r>
      <w:r w:rsidRPr="00707C23">
        <w:t>courbe, donnez-lui un titre suffisamment clair, pensez à préciser la légende, les échelles, ce à quoi correspondent les axes, etc.</w:t>
      </w:r>
    </w:p>
    <w:p w:rsidR="005A68D5" w:rsidRDefault="005A68D5">
      <w:r>
        <w:br w:type="page"/>
      </w:r>
    </w:p>
    <w:p w:rsidR="005A68D5" w:rsidRPr="00B97C4B" w:rsidRDefault="00B97C4B" w:rsidP="00FE752C">
      <w:pPr>
        <w:spacing w:line="360" w:lineRule="auto"/>
        <w:jc w:val="center"/>
        <w:rPr>
          <w:b/>
          <w:sz w:val="36"/>
          <w:szCs w:val="36"/>
          <w:u w:val="single"/>
        </w:rPr>
      </w:pPr>
      <w:r w:rsidRPr="00B97C4B">
        <w:rPr>
          <w:b/>
          <w:sz w:val="36"/>
          <w:szCs w:val="36"/>
          <w:u w:val="single"/>
        </w:rPr>
        <w:lastRenderedPageBreak/>
        <w:t>Présentation du système</w:t>
      </w:r>
    </w:p>
    <w:p w:rsidR="00B97C4B" w:rsidRPr="00707C23" w:rsidRDefault="007B0427" w:rsidP="005A68D5">
      <w:pPr>
        <w:spacing w:line="360" w:lineRule="auto"/>
        <w:jc w:val="both"/>
      </w:pPr>
      <w:r w:rsidRPr="007B0427">
        <w:rPr>
          <w:noProof/>
        </w:rPr>
        <w:drawing>
          <wp:inline distT="0" distB="0" distL="0" distR="0">
            <wp:extent cx="6120130" cy="233235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332355"/>
                    </a:xfrm>
                    <a:prstGeom prst="rect">
                      <a:avLst/>
                    </a:prstGeom>
                    <a:noFill/>
                    <a:ln>
                      <a:noFill/>
                    </a:ln>
                  </pic:spPr>
                </pic:pic>
              </a:graphicData>
            </a:graphic>
          </wp:inline>
        </w:drawing>
      </w:r>
    </w:p>
    <w:p w:rsidR="007B0427" w:rsidRDefault="007B0427" w:rsidP="007B0427">
      <w:pPr>
        <w:jc w:val="both"/>
        <w:rPr>
          <w:szCs w:val="22"/>
        </w:rPr>
      </w:pPr>
      <w:r w:rsidRPr="004C7BE0">
        <w:rPr>
          <w:szCs w:val="22"/>
        </w:rPr>
        <w:t>L'axe linéaire étudié ici est utilisé dans l'industrie pour réaliser des opérations de "pick and place". Il s'agit d'opérations au cours desquelles une pièce doit être positionnée avec rapidité et précision</w:t>
      </w:r>
      <w:r>
        <w:rPr>
          <w:szCs w:val="22"/>
        </w:rPr>
        <w:t xml:space="preserve"> d'un poste à un autre.</w:t>
      </w:r>
    </w:p>
    <w:p w:rsidR="00B77408" w:rsidRDefault="00B77408" w:rsidP="007B0427">
      <w:pPr>
        <w:jc w:val="both"/>
        <w:rPr>
          <w:szCs w:val="22"/>
        </w:rPr>
      </w:pPr>
    </w:p>
    <w:p w:rsidR="00B77408" w:rsidRPr="004C7BE0" w:rsidRDefault="00B77408" w:rsidP="007B0427">
      <w:pPr>
        <w:jc w:val="both"/>
        <w:rPr>
          <w:szCs w:val="22"/>
        </w:rPr>
      </w:pPr>
      <w:r>
        <w:rPr>
          <w:szCs w:val="22"/>
        </w:rPr>
        <w:t>Dans le dossier commun du serveur informatique, vous trouverez des vidéos montrant des utilisations</w:t>
      </w:r>
      <w:bookmarkStart w:id="1" w:name="_GoBack"/>
      <w:bookmarkEnd w:id="1"/>
      <w:r>
        <w:rPr>
          <w:szCs w:val="22"/>
        </w:rPr>
        <w:t xml:space="preserve"> de l’axe linéaire asservi Control’X.</w:t>
      </w:r>
    </w:p>
    <w:p w:rsidR="007B0427" w:rsidRPr="004C7BE0" w:rsidRDefault="007B0427" w:rsidP="007B0427">
      <w:pPr>
        <w:jc w:val="both"/>
        <w:rPr>
          <w:szCs w:val="22"/>
        </w:rPr>
      </w:pPr>
    </w:p>
    <w:p w:rsidR="007B0427" w:rsidRPr="004C7BE0" w:rsidRDefault="007B0427" w:rsidP="007B0427">
      <w:pPr>
        <w:jc w:val="both"/>
        <w:rPr>
          <w:szCs w:val="22"/>
        </w:rPr>
      </w:pPr>
      <w:r w:rsidRPr="004C7BE0">
        <w:rPr>
          <w:szCs w:val="22"/>
        </w:rPr>
        <w:t xml:space="preserve">Dans ce contexte d'utilisation, la particularité mécanique </w:t>
      </w:r>
      <w:r>
        <w:rPr>
          <w:szCs w:val="22"/>
        </w:rPr>
        <w:t xml:space="preserve">de Control'X </w:t>
      </w:r>
      <w:r w:rsidRPr="004C7BE0">
        <w:rPr>
          <w:szCs w:val="22"/>
        </w:rPr>
        <w:t xml:space="preserve">tient au fait que les efforts extérieurs exercés sur l'axe sont nuls : le moteur sert uniquement à vaincre les efforts inertiels et les résistances passives internes </w:t>
      </w:r>
      <w:r>
        <w:rPr>
          <w:szCs w:val="22"/>
        </w:rPr>
        <w:t>au mécanisme</w:t>
      </w:r>
      <w:r w:rsidRPr="004C7BE0">
        <w:rPr>
          <w:szCs w:val="22"/>
        </w:rPr>
        <w:t>. Le moteur est souvent en prise</w:t>
      </w:r>
      <w:r>
        <w:rPr>
          <w:szCs w:val="22"/>
        </w:rPr>
        <w:t xml:space="preserve"> directe avec la poulie motrice</w:t>
      </w:r>
      <w:r w:rsidRPr="004C7BE0">
        <w:rPr>
          <w:szCs w:val="22"/>
        </w:rPr>
        <w:t xml:space="preserve"> ou</w:t>
      </w:r>
      <w:r>
        <w:rPr>
          <w:szCs w:val="22"/>
        </w:rPr>
        <w:t>,</w:t>
      </w:r>
      <w:r w:rsidRPr="004C7BE0">
        <w:rPr>
          <w:szCs w:val="22"/>
        </w:rPr>
        <w:t xml:space="preserve"> s'il y a un réducteur, le rapport de réd</w:t>
      </w:r>
      <w:r>
        <w:rPr>
          <w:szCs w:val="22"/>
        </w:rPr>
        <w:t>uction est généralement faible.</w:t>
      </w:r>
    </w:p>
    <w:p w:rsidR="007B0427" w:rsidRPr="004C7BE0" w:rsidRDefault="007B0427" w:rsidP="007B0427">
      <w:pPr>
        <w:jc w:val="both"/>
        <w:rPr>
          <w:szCs w:val="22"/>
        </w:rPr>
      </w:pPr>
    </w:p>
    <w:p w:rsidR="007B0427" w:rsidRPr="004C7BE0" w:rsidRDefault="007B0427" w:rsidP="007B0427">
      <w:pPr>
        <w:jc w:val="both"/>
        <w:rPr>
          <w:szCs w:val="22"/>
        </w:rPr>
      </w:pPr>
      <w:r w:rsidRPr="004C7BE0">
        <w:rPr>
          <w:szCs w:val="22"/>
        </w:rPr>
        <w:t>L'axe linéaire commercialisé par DMS est une version didactique de l'axe industriel</w:t>
      </w:r>
      <w:r>
        <w:rPr>
          <w:szCs w:val="22"/>
        </w:rPr>
        <w:t xml:space="preserve"> commercialisé par l'industriel </w:t>
      </w:r>
      <w:r w:rsidRPr="004C7BE0">
        <w:rPr>
          <w:szCs w:val="22"/>
        </w:rPr>
        <w:t xml:space="preserve">Schneider. Il est en tout point identique à celui utilisé dans l'industrie en ce qui concerne sa partie mécanique : réducteur, poulies-courroie, chariot, guidages. </w:t>
      </w:r>
    </w:p>
    <w:p w:rsidR="00CF6DBD" w:rsidRDefault="00CF6DBD" w:rsidP="00CF6DBD">
      <w:pPr>
        <w:jc w:val="both"/>
      </w:pPr>
    </w:p>
    <w:p w:rsidR="007B0427" w:rsidRDefault="007B0427" w:rsidP="007B0427">
      <w:pPr>
        <w:jc w:val="both"/>
        <w:rPr>
          <w:szCs w:val="22"/>
        </w:rPr>
      </w:pPr>
      <w:r>
        <w:rPr>
          <w:szCs w:val="22"/>
        </w:rPr>
        <w:t xml:space="preserve">L’ensemble </w:t>
      </w:r>
      <w:r w:rsidR="00842513">
        <w:rPr>
          <w:szCs w:val="22"/>
        </w:rPr>
        <w:t>{variateur + Moteur électrique} dans sa version industrielle est difficile à modéliser (comportements non linéaires, algorithme de fonctionnement du variateur complexe et informations non communiquées par le fabricant).</w:t>
      </w:r>
    </w:p>
    <w:p w:rsidR="00842513" w:rsidRDefault="00842513" w:rsidP="007B0427">
      <w:pPr>
        <w:jc w:val="both"/>
        <w:rPr>
          <w:szCs w:val="22"/>
        </w:rPr>
      </w:pPr>
    </w:p>
    <w:p w:rsidR="007B0427" w:rsidRPr="004C7BE0" w:rsidRDefault="007B0427" w:rsidP="007B0427">
      <w:pPr>
        <w:jc w:val="both"/>
        <w:rPr>
          <w:szCs w:val="22"/>
        </w:rPr>
      </w:pPr>
      <w:r w:rsidRPr="004C7BE0">
        <w:rPr>
          <w:szCs w:val="22"/>
        </w:rPr>
        <w:t xml:space="preserve">Pour des raisons pédagogiques, DMS a </w:t>
      </w:r>
      <w:r w:rsidR="00842513">
        <w:rPr>
          <w:szCs w:val="22"/>
        </w:rPr>
        <w:t xml:space="preserve">donc </w:t>
      </w:r>
      <w:r w:rsidRPr="004C7BE0">
        <w:rPr>
          <w:szCs w:val="22"/>
        </w:rPr>
        <w:t xml:space="preserve">fait le choix d'utiliser un moteur à courant continu à balais et s'est tourné vers le </w:t>
      </w:r>
      <w:r>
        <w:rPr>
          <w:szCs w:val="22"/>
        </w:rPr>
        <w:t>constructeur japonais</w:t>
      </w:r>
      <w:r w:rsidRPr="004C7BE0">
        <w:rPr>
          <w:szCs w:val="22"/>
        </w:rPr>
        <w:t xml:space="preserve"> Sanyo Denki pour l'excellente qualité de ses moteurs (conçus et fabriqués au Japon). Leurs fiches techniques sont très bien documentées ce qui représente un avantage non négligeable lorsqu'il s'agira de mettre en place des modèles de </w:t>
      </w:r>
      <w:r>
        <w:rPr>
          <w:szCs w:val="22"/>
        </w:rPr>
        <w:t>connaissance</w:t>
      </w:r>
      <w:r w:rsidRPr="004C7BE0">
        <w:rPr>
          <w:szCs w:val="22"/>
        </w:rPr>
        <w:t>.</w:t>
      </w:r>
    </w:p>
    <w:p w:rsidR="000B0E21" w:rsidRDefault="000B0E21">
      <w:r>
        <w:br w:type="page"/>
      </w:r>
    </w:p>
    <w:p w:rsidR="00423B4B" w:rsidRPr="00B97C4B" w:rsidRDefault="00423B4B" w:rsidP="00FE752C">
      <w:pPr>
        <w:spacing w:line="360" w:lineRule="auto"/>
        <w:jc w:val="center"/>
        <w:rPr>
          <w:b/>
          <w:sz w:val="36"/>
          <w:szCs w:val="36"/>
          <w:u w:val="single"/>
        </w:rPr>
      </w:pPr>
      <w:r w:rsidRPr="00B97C4B">
        <w:rPr>
          <w:b/>
          <w:sz w:val="36"/>
          <w:szCs w:val="36"/>
          <w:u w:val="single"/>
        </w:rPr>
        <w:lastRenderedPageBreak/>
        <w:t>Pr</w:t>
      </w:r>
      <w:r>
        <w:rPr>
          <w:b/>
          <w:sz w:val="36"/>
          <w:szCs w:val="36"/>
          <w:u w:val="single"/>
        </w:rPr>
        <w:t>oblématique</w:t>
      </w:r>
      <w:r w:rsidRPr="00B97C4B">
        <w:rPr>
          <w:b/>
          <w:sz w:val="36"/>
          <w:szCs w:val="36"/>
          <w:u w:val="single"/>
        </w:rPr>
        <w:t xml:space="preserve"> du </w:t>
      </w:r>
      <w:r>
        <w:rPr>
          <w:b/>
          <w:sz w:val="36"/>
          <w:szCs w:val="36"/>
          <w:u w:val="single"/>
        </w:rPr>
        <w:t>TP</w:t>
      </w:r>
    </w:p>
    <w:p w:rsidR="00423B4B" w:rsidRDefault="00423B4B" w:rsidP="00423B4B">
      <w:pPr>
        <w:jc w:val="center"/>
        <w:rPr>
          <w:b/>
        </w:rPr>
      </w:pPr>
    </w:p>
    <w:p w:rsidR="00423B4B" w:rsidRDefault="00423B4B" w:rsidP="00423B4B">
      <w:pPr>
        <w:jc w:val="center"/>
        <w:rPr>
          <w:b/>
        </w:rPr>
      </w:pPr>
      <w:r>
        <w:rPr>
          <w:b/>
        </w:rPr>
        <w:t>Comment optimiser les performances de positionnement d'un système asservi ?</w:t>
      </w:r>
    </w:p>
    <w:p w:rsidR="00423B4B" w:rsidRPr="007103E0" w:rsidRDefault="00423B4B" w:rsidP="00423B4B">
      <w:pPr>
        <w:jc w:val="both"/>
      </w:pPr>
    </w:p>
    <w:p w:rsidR="007B0427" w:rsidRDefault="00423B4B" w:rsidP="00423B4B">
      <w:pPr>
        <w:jc w:val="both"/>
      </w:pPr>
      <w:r w:rsidRPr="007103E0">
        <w:t>On cherche à mettre en place une démarche permettant d'optimiser les performances de positionnement de l'axe tout en minimisant les délais de mise au point et de validation du cahier des charges.</w:t>
      </w:r>
    </w:p>
    <w:p w:rsidR="00D636AA" w:rsidRDefault="00D636AA" w:rsidP="00423B4B">
      <w:pPr>
        <w:jc w:val="both"/>
      </w:pPr>
    </w:p>
    <w:p w:rsidR="00D636AA" w:rsidRDefault="00D636AA" w:rsidP="00FE752C">
      <w:pPr>
        <w:ind w:right="440"/>
        <w:jc w:val="center"/>
        <w:rPr>
          <w:rFonts w:cs="Arial"/>
          <w:b/>
          <w:bCs/>
          <w:sz w:val="36"/>
          <w:szCs w:val="36"/>
          <w:u w:val="single"/>
        </w:rPr>
      </w:pPr>
      <w:r w:rsidRPr="00D636AA">
        <w:rPr>
          <w:rFonts w:cs="Arial"/>
          <w:b/>
          <w:bCs/>
          <w:sz w:val="36"/>
          <w:szCs w:val="36"/>
          <w:u w:val="single"/>
        </w:rPr>
        <w:t>Prise en main matérielle de Control'X</w:t>
      </w:r>
    </w:p>
    <w:p w:rsidR="00D636AA" w:rsidRDefault="00D636AA" w:rsidP="00D636AA">
      <w:pPr>
        <w:ind w:right="440"/>
        <w:rPr>
          <w:rFonts w:cs="Arial"/>
          <w:b/>
          <w:bCs/>
          <w:sz w:val="36"/>
          <w:szCs w:val="36"/>
          <w:u w:val="single"/>
        </w:rPr>
      </w:pPr>
    </w:p>
    <w:p w:rsidR="00D636AA" w:rsidRDefault="00D636AA" w:rsidP="00D636AA">
      <w:pPr>
        <w:ind w:right="440"/>
      </w:pPr>
      <w:r>
        <w:object w:dxaOrig="14540" w:dyaOrig="104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6pt;height:346.9pt" o:ole="">
            <v:imagedata r:id="rId9" o:title=""/>
          </v:shape>
          <o:OLEObject Type="Embed" ProgID="Visio.Drawing.11" ShapeID="_x0000_i1025" DrawAspect="Content" ObjectID="_1603193875" r:id="rId10"/>
        </w:object>
      </w:r>
    </w:p>
    <w:p w:rsidR="00D636AA" w:rsidRPr="00D636AA" w:rsidRDefault="00D636AA" w:rsidP="00D636AA">
      <w:pPr>
        <w:ind w:right="440"/>
        <w:rPr>
          <w:rFonts w:cs="Arial"/>
          <w:b/>
          <w:bCs/>
          <w:sz w:val="36"/>
          <w:szCs w:val="36"/>
          <w:u w:val="single"/>
        </w:rPr>
      </w:pPr>
    </w:p>
    <w:p w:rsidR="00D636AA" w:rsidRDefault="00D636AA" w:rsidP="00D636AA"/>
    <w:p w:rsidR="00D636AA" w:rsidRDefault="00D636AA" w:rsidP="00D636AA">
      <w:pPr>
        <w:numPr>
          <w:ilvl w:val="0"/>
          <w:numId w:val="21"/>
        </w:numPr>
        <w:spacing w:line="276" w:lineRule="auto"/>
      </w:pPr>
      <w:r w:rsidRPr="00C4794B">
        <w:t>Mettre sous tension Control’X : pour cela, basculer l'interrupteur situé au dos du carter sur la position 1 :</w:t>
      </w:r>
    </w:p>
    <w:p w:rsidR="00D636AA" w:rsidRPr="00C4794B" w:rsidRDefault="00D636AA" w:rsidP="00D636AA">
      <w:pPr>
        <w:jc w:val="center"/>
      </w:pPr>
      <w:r w:rsidRPr="00B309A5">
        <w:rPr>
          <w:noProof/>
        </w:rPr>
        <w:drawing>
          <wp:inline distT="0" distB="0" distL="0" distR="0">
            <wp:extent cx="1803400" cy="1149350"/>
            <wp:effectExtent l="0" t="0" r="635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3400" cy="1149350"/>
                    </a:xfrm>
                    <a:prstGeom prst="rect">
                      <a:avLst/>
                    </a:prstGeom>
                    <a:noFill/>
                    <a:ln>
                      <a:noFill/>
                    </a:ln>
                  </pic:spPr>
                </pic:pic>
              </a:graphicData>
            </a:graphic>
          </wp:inline>
        </w:drawing>
      </w:r>
    </w:p>
    <w:p w:rsidR="00D636AA" w:rsidRDefault="00D636AA" w:rsidP="00D636AA"/>
    <w:p w:rsidR="00D636AA" w:rsidRDefault="00D636AA">
      <w:r>
        <w:br w:type="page"/>
      </w:r>
    </w:p>
    <w:p w:rsidR="00D636AA" w:rsidRPr="00C4794B" w:rsidRDefault="00D636AA" w:rsidP="00D636AA">
      <w:pPr>
        <w:numPr>
          <w:ilvl w:val="0"/>
          <w:numId w:val="21"/>
        </w:numPr>
        <w:spacing w:line="276" w:lineRule="auto"/>
        <w:jc w:val="both"/>
      </w:pPr>
      <w:r w:rsidRPr="00C4794B">
        <w:lastRenderedPageBreak/>
        <w:t xml:space="preserve">Vérifier que la came du chariot de Control'X ne recouvre pas les </w:t>
      </w:r>
      <w:r>
        <w:t>capteurs de fin de course  "matériels</w:t>
      </w:r>
      <w:r w:rsidRPr="00C4794B">
        <w:t xml:space="preserve">". Si cela devait être le cas, déplacer à la main le chariot vers l'intérieur de façon à découvrir ces deux </w:t>
      </w:r>
      <w:r>
        <w:t>capteurs</w:t>
      </w:r>
      <w:r w:rsidRPr="00C4794B">
        <w:t xml:space="preserve"> :</w:t>
      </w:r>
    </w:p>
    <w:p w:rsidR="00D636AA" w:rsidRPr="00C4794B" w:rsidRDefault="00D636AA" w:rsidP="00D636AA">
      <w:pPr>
        <w:jc w:val="center"/>
      </w:pPr>
      <w:r>
        <w:object w:dxaOrig="9022" w:dyaOrig="4678">
          <v:shape id="_x0000_i1026" type="#_x0000_t75" style="width:399.25pt;height:207.05pt" o:ole="">
            <v:imagedata r:id="rId12" o:title=""/>
          </v:shape>
          <o:OLEObject Type="Embed" ProgID="Visio.Drawing.11" ShapeID="_x0000_i1026" DrawAspect="Content" ObjectID="_1603193876" r:id="rId13"/>
        </w:object>
      </w:r>
    </w:p>
    <w:p w:rsidR="00D636AA" w:rsidRDefault="00D636AA" w:rsidP="00D636AA"/>
    <w:p w:rsidR="00D636AA" w:rsidRPr="00C4794B" w:rsidRDefault="00D636AA" w:rsidP="00D636AA">
      <w:pPr>
        <w:numPr>
          <w:ilvl w:val="0"/>
          <w:numId w:val="21"/>
        </w:numPr>
        <w:spacing w:line="276" w:lineRule="auto"/>
      </w:pPr>
      <w:r w:rsidRPr="00C4794B">
        <w:t>Fermer le capot du carter pour fermer l'interrupteur de sécurité :</w:t>
      </w:r>
    </w:p>
    <w:p w:rsidR="00D636AA" w:rsidRPr="00C4794B" w:rsidRDefault="00D636AA" w:rsidP="00D636AA">
      <w:pPr>
        <w:jc w:val="center"/>
      </w:pPr>
      <w:r w:rsidRPr="00C4794B">
        <w:object w:dxaOrig="6515" w:dyaOrig="7536">
          <v:shape id="_x0000_i1027" type="#_x0000_t75" style="width:119pt;height:136.25pt" o:ole="">
            <v:imagedata r:id="rId14" o:title=""/>
          </v:shape>
          <o:OLEObject Type="Embed" ProgID="Visio.Drawing.11" ShapeID="_x0000_i1027" DrawAspect="Content" ObjectID="_1603193877" r:id="rId15"/>
        </w:object>
      </w:r>
    </w:p>
    <w:p w:rsidR="00D636AA" w:rsidRDefault="00D636AA" w:rsidP="00D636AA"/>
    <w:p w:rsidR="00D636AA" w:rsidRDefault="00D636AA" w:rsidP="00D636AA">
      <w:pPr>
        <w:jc w:val="both"/>
      </w:pPr>
    </w:p>
    <w:p w:rsidR="00D636AA" w:rsidRDefault="00D636AA" w:rsidP="00D636AA">
      <w:pPr>
        <w:numPr>
          <w:ilvl w:val="0"/>
          <w:numId w:val="21"/>
        </w:numPr>
        <w:spacing w:line="276" w:lineRule="auto"/>
        <w:jc w:val="both"/>
      </w:pPr>
      <w:r w:rsidRPr="00C4794B">
        <w:t>Sur le pupitre, déverrouiller l'arrêt d'urgence puis appuyer sur le bouton poussoir "Armer système"</w:t>
      </w:r>
      <w:r>
        <w:t xml:space="preserve">. </w:t>
      </w:r>
      <w:r w:rsidRPr="00C4794B">
        <w:t xml:space="preserve"> Un relai</w:t>
      </w:r>
      <w:r>
        <w:t>s</w:t>
      </w:r>
      <w:r w:rsidRPr="00C4794B">
        <w:t xml:space="preserve"> auto</w:t>
      </w:r>
      <w:r>
        <w:t xml:space="preserve"> </w:t>
      </w:r>
      <w:r w:rsidRPr="00C4794B">
        <w:t>alimenté colle et la diode verte "variateur prêt" s'allume.</w:t>
      </w:r>
    </w:p>
    <w:p w:rsidR="00D636AA" w:rsidRPr="00C4794B" w:rsidRDefault="00D636AA" w:rsidP="00D636AA">
      <w:pPr>
        <w:jc w:val="both"/>
      </w:pPr>
    </w:p>
    <w:p w:rsidR="00D636AA" w:rsidRDefault="00D636AA" w:rsidP="00D636AA">
      <w:pPr>
        <w:spacing w:after="120"/>
        <w:jc w:val="center"/>
      </w:pPr>
      <w:r w:rsidRPr="00B309A5">
        <w:rPr>
          <w:noProof/>
        </w:rPr>
        <w:drawing>
          <wp:inline distT="0" distB="0" distL="0" distR="0">
            <wp:extent cx="1409700" cy="19812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9700" cy="1981200"/>
                    </a:xfrm>
                    <a:prstGeom prst="rect">
                      <a:avLst/>
                    </a:prstGeom>
                    <a:noFill/>
                    <a:ln>
                      <a:noFill/>
                    </a:ln>
                  </pic:spPr>
                </pic:pic>
              </a:graphicData>
            </a:graphic>
          </wp:inline>
        </w:drawing>
      </w:r>
    </w:p>
    <w:p w:rsidR="00D636AA" w:rsidRDefault="00D636AA" w:rsidP="00D636AA">
      <w:r w:rsidRPr="000E701C">
        <w:rPr>
          <w:rFonts w:cs="Arial"/>
          <w:b/>
          <w:bCs/>
          <w:noProof/>
          <w:u w:val="single"/>
        </w:rPr>
        <w:drawing>
          <wp:anchor distT="0" distB="0" distL="114300" distR="114300" simplePos="0" relativeHeight="251659264" behindDoc="1" locked="0" layoutInCell="1" allowOverlap="1">
            <wp:simplePos x="0" y="0"/>
            <wp:positionH relativeFrom="column">
              <wp:posOffset>3362325</wp:posOffset>
            </wp:positionH>
            <wp:positionV relativeFrom="paragraph">
              <wp:posOffset>104140</wp:posOffset>
            </wp:positionV>
            <wp:extent cx="800100" cy="8001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pic:spPr>
                </pic:pic>
              </a:graphicData>
            </a:graphic>
            <wp14:sizeRelH relativeFrom="page">
              <wp14:pctWidth>0</wp14:pctWidth>
            </wp14:sizeRelH>
            <wp14:sizeRelV relativeFrom="page">
              <wp14:pctHeight>0</wp14:pctHeight>
            </wp14:sizeRelV>
          </wp:anchor>
        </w:drawing>
      </w:r>
    </w:p>
    <w:p w:rsidR="00D636AA" w:rsidRPr="000E701C" w:rsidRDefault="00D636AA" w:rsidP="00D636AA">
      <w:pPr>
        <w:ind w:right="440"/>
        <w:jc w:val="both"/>
        <w:rPr>
          <w:rFonts w:cs="Arial"/>
          <w:bCs/>
        </w:rPr>
      </w:pPr>
    </w:p>
    <w:p w:rsidR="00D636AA" w:rsidRPr="000E701C" w:rsidRDefault="00D636AA" w:rsidP="00D636AA">
      <w:pPr>
        <w:numPr>
          <w:ilvl w:val="0"/>
          <w:numId w:val="21"/>
        </w:numPr>
        <w:ind w:right="440"/>
        <w:jc w:val="both"/>
        <w:rPr>
          <w:rFonts w:cs="Arial"/>
          <w:bCs/>
        </w:rPr>
      </w:pPr>
      <w:r w:rsidRPr="000E701C">
        <w:rPr>
          <w:rFonts w:cs="Arial"/>
          <w:bCs/>
        </w:rPr>
        <w:t xml:space="preserve">Lancer maintenant le logiciel Control'Drive : </w:t>
      </w:r>
    </w:p>
    <w:p w:rsidR="00D636AA" w:rsidRPr="000E701C" w:rsidRDefault="00D636AA" w:rsidP="00D636AA">
      <w:pPr>
        <w:ind w:right="440"/>
        <w:jc w:val="both"/>
        <w:rPr>
          <w:rFonts w:cs="Arial"/>
          <w:bCs/>
        </w:rPr>
      </w:pPr>
    </w:p>
    <w:p w:rsidR="00D636AA" w:rsidRPr="000E701C" w:rsidRDefault="00D636AA" w:rsidP="00D636AA">
      <w:pPr>
        <w:ind w:right="440"/>
        <w:jc w:val="both"/>
        <w:rPr>
          <w:rFonts w:cs="Arial"/>
          <w:bCs/>
        </w:rPr>
      </w:pPr>
    </w:p>
    <w:p w:rsidR="00D636AA" w:rsidRPr="000E701C" w:rsidRDefault="00D636AA" w:rsidP="0002714B">
      <w:pPr>
        <w:ind w:right="-1"/>
        <w:jc w:val="both"/>
        <w:rPr>
          <w:rFonts w:cs="Arial"/>
          <w:bCs/>
        </w:rPr>
      </w:pPr>
      <w:r w:rsidRPr="000E701C">
        <w:rPr>
          <w:rFonts w:cs="Arial"/>
          <w:bCs/>
        </w:rPr>
        <w:lastRenderedPageBreak/>
        <w:t>Sauf s'il ne l'est déjà, le chariot de Control'X doit s'initialiser à gauche sur le capteur de fin de course "logiciel".</w:t>
      </w:r>
    </w:p>
    <w:p w:rsidR="00D636AA" w:rsidRPr="000E701C" w:rsidRDefault="00D636AA" w:rsidP="0002714B">
      <w:pPr>
        <w:ind w:right="-1"/>
        <w:rPr>
          <w:rFonts w:cs="Arial"/>
          <w:bCs/>
        </w:rPr>
      </w:pPr>
    </w:p>
    <w:p w:rsidR="00D636AA" w:rsidRPr="000E701C" w:rsidRDefault="00D636AA" w:rsidP="0002714B">
      <w:pPr>
        <w:ind w:right="-1"/>
        <w:jc w:val="both"/>
        <w:rPr>
          <w:rFonts w:cs="Arial"/>
          <w:bCs/>
        </w:rPr>
      </w:pPr>
      <w:r w:rsidRPr="000E701C">
        <w:rPr>
          <w:rFonts w:cs="Arial"/>
          <w:bCs/>
        </w:rPr>
        <w:t>Si Control'Drive a été lancé avant d'armer Control'X, effectuer une réinitialisation en utilisant la fonction "Tout réinitialiser" du menu "Initialisation " :</w:t>
      </w:r>
    </w:p>
    <w:p w:rsidR="00D636AA" w:rsidRPr="000E701C" w:rsidRDefault="00D636AA" w:rsidP="00D636AA">
      <w:pPr>
        <w:ind w:right="440"/>
        <w:jc w:val="both"/>
        <w:rPr>
          <w:rFonts w:cs="Arial"/>
          <w:bCs/>
        </w:rPr>
      </w:pPr>
    </w:p>
    <w:p w:rsidR="00D636AA" w:rsidRPr="000E701C" w:rsidRDefault="00D636AA" w:rsidP="00D636AA">
      <w:pPr>
        <w:ind w:right="440"/>
        <w:jc w:val="center"/>
        <w:rPr>
          <w:rFonts w:cs="Arial"/>
          <w:bCs/>
        </w:rPr>
      </w:pPr>
      <w:r w:rsidRPr="000E701C">
        <w:rPr>
          <w:rFonts w:cs="Arial"/>
          <w:noProof/>
        </w:rPr>
        <w:drawing>
          <wp:inline distT="0" distB="0" distL="0" distR="0">
            <wp:extent cx="2971800" cy="7239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723900"/>
                    </a:xfrm>
                    <a:prstGeom prst="rect">
                      <a:avLst/>
                    </a:prstGeom>
                    <a:noFill/>
                    <a:ln>
                      <a:noFill/>
                    </a:ln>
                  </pic:spPr>
                </pic:pic>
              </a:graphicData>
            </a:graphic>
          </wp:inline>
        </w:drawing>
      </w:r>
    </w:p>
    <w:p w:rsidR="00D636AA" w:rsidRPr="000E701C" w:rsidRDefault="00D636AA" w:rsidP="00D636AA">
      <w:pPr>
        <w:ind w:right="440"/>
        <w:jc w:val="center"/>
        <w:rPr>
          <w:rFonts w:cs="Arial"/>
          <w:bCs/>
        </w:rPr>
      </w:pPr>
    </w:p>
    <w:p w:rsidR="00D636AA" w:rsidRPr="000E701C" w:rsidRDefault="00D636AA" w:rsidP="00D636AA">
      <w:pPr>
        <w:spacing w:after="120"/>
        <w:jc w:val="both"/>
        <w:rPr>
          <w:rFonts w:cs="Arial"/>
          <w:bCs/>
        </w:rPr>
      </w:pPr>
      <w:r w:rsidRPr="000E701C">
        <w:rPr>
          <w:rFonts w:cs="Arial"/>
          <w:bCs/>
        </w:rPr>
        <w:t xml:space="preserve">Dans ce qui suit le menu désigne le bandeau supérieur : </w:t>
      </w:r>
    </w:p>
    <w:p w:rsidR="00D636AA" w:rsidRPr="000E701C" w:rsidRDefault="00D636AA" w:rsidP="00D636AA">
      <w:pPr>
        <w:ind w:right="440"/>
        <w:jc w:val="both"/>
        <w:rPr>
          <w:rFonts w:cs="Arial"/>
          <w:bCs/>
        </w:rPr>
      </w:pPr>
      <w:r w:rsidRPr="000E701C">
        <w:rPr>
          <w:rFonts w:cs="Arial"/>
          <w:noProof/>
        </w:rPr>
        <w:drawing>
          <wp:inline distT="0" distB="0" distL="0" distR="0">
            <wp:extent cx="6120130" cy="34798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47980"/>
                    </a:xfrm>
                    <a:prstGeom prst="rect">
                      <a:avLst/>
                    </a:prstGeom>
                    <a:noFill/>
                    <a:ln>
                      <a:noFill/>
                    </a:ln>
                  </pic:spPr>
                </pic:pic>
              </a:graphicData>
            </a:graphic>
          </wp:inline>
        </w:drawing>
      </w:r>
    </w:p>
    <w:p w:rsidR="00D636AA" w:rsidRPr="000E701C" w:rsidRDefault="00D636AA" w:rsidP="00D636AA">
      <w:pPr>
        <w:ind w:right="440"/>
        <w:jc w:val="both"/>
        <w:rPr>
          <w:rFonts w:cs="Arial"/>
          <w:bCs/>
        </w:rPr>
      </w:pPr>
    </w:p>
    <w:p w:rsidR="00D636AA" w:rsidRPr="000E701C" w:rsidRDefault="00D636AA" w:rsidP="00D636AA">
      <w:pPr>
        <w:tabs>
          <w:tab w:val="center" w:pos="4882"/>
        </w:tabs>
        <w:spacing w:after="120"/>
        <w:ind w:right="440"/>
        <w:jc w:val="both"/>
        <w:rPr>
          <w:rFonts w:cs="Arial"/>
          <w:bCs/>
        </w:rPr>
      </w:pPr>
      <w:r w:rsidRPr="000E701C">
        <w:rPr>
          <w:rFonts w:cs="Arial"/>
          <w:bCs/>
        </w:rPr>
        <w:t>Un onglet désigne un bandeau du type :</w:t>
      </w:r>
      <w:r w:rsidRPr="000E701C">
        <w:rPr>
          <w:rFonts w:cs="Arial"/>
          <w:bCs/>
        </w:rPr>
        <w:tab/>
      </w:r>
    </w:p>
    <w:p w:rsidR="00D636AA" w:rsidRPr="000E701C" w:rsidRDefault="00D636AA" w:rsidP="00D636AA">
      <w:pPr>
        <w:ind w:right="440"/>
        <w:jc w:val="both"/>
        <w:rPr>
          <w:rFonts w:cs="Arial"/>
          <w:bCs/>
        </w:rPr>
      </w:pPr>
      <w:r w:rsidRPr="00B309A5">
        <w:rPr>
          <w:noProof/>
        </w:rPr>
        <w:drawing>
          <wp:inline distT="0" distB="0" distL="0" distR="0">
            <wp:extent cx="6120130" cy="21018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210185"/>
                    </a:xfrm>
                    <a:prstGeom prst="rect">
                      <a:avLst/>
                    </a:prstGeom>
                    <a:noFill/>
                    <a:ln>
                      <a:noFill/>
                    </a:ln>
                  </pic:spPr>
                </pic:pic>
              </a:graphicData>
            </a:graphic>
          </wp:inline>
        </w:drawing>
      </w:r>
    </w:p>
    <w:p w:rsidR="00D636AA" w:rsidRPr="000E701C" w:rsidRDefault="00D636AA" w:rsidP="00D636AA">
      <w:pPr>
        <w:ind w:right="440"/>
        <w:jc w:val="both"/>
        <w:rPr>
          <w:rFonts w:cs="Arial"/>
          <w:bCs/>
        </w:rPr>
      </w:pPr>
    </w:p>
    <w:p w:rsidR="00D636AA" w:rsidRPr="000E701C" w:rsidRDefault="00D636AA" w:rsidP="00A03B4F">
      <w:pPr>
        <w:spacing w:after="120"/>
        <w:ind w:right="-1"/>
        <w:jc w:val="both"/>
        <w:rPr>
          <w:rFonts w:cs="Arial"/>
          <w:bCs/>
        </w:rPr>
      </w:pPr>
      <w:r w:rsidRPr="000E701C">
        <w:rPr>
          <w:rFonts w:cs="Arial"/>
          <w:bCs/>
        </w:rPr>
        <w:t xml:space="preserve">On peut fréquemment observer la barre d'état </w:t>
      </w:r>
      <w:r w:rsidR="00A03B4F" w:rsidRPr="000E701C">
        <w:rPr>
          <w:rFonts w:cs="Arial"/>
          <w:bCs/>
        </w:rPr>
        <w:t>en bas</w:t>
      </w:r>
      <w:r w:rsidRPr="000E701C">
        <w:rPr>
          <w:rFonts w:cs="Arial"/>
          <w:bCs/>
        </w:rPr>
        <w:t xml:space="preserve"> de Control'Drive qui regroupe les </w:t>
      </w:r>
      <w:r w:rsidR="00A03B4F">
        <w:rPr>
          <w:rFonts w:cs="Arial"/>
          <w:bCs/>
        </w:rPr>
        <w:t>i</w:t>
      </w:r>
      <w:r w:rsidRPr="000E701C">
        <w:rPr>
          <w:rFonts w:cs="Arial"/>
          <w:bCs/>
        </w:rPr>
        <w:t>nformations essentielles relatives à l'état de Control'X :</w:t>
      </w:r>
    </w:p>
    <w:p w:rsidR="00D636AA" w:rsidRPr="000E701C" w:rsidRDefault="00D636AA" w:rsidP="00A03B4F">
      <w:pPr>
        <w:ind w:right="440"/>
        <w:jc w:val="both"/>
        <w:rPr>
          <w:rFonts w:cs="Arial"/>
          <w:bCs/>
        </w:rPr>
      </w:pPr>
      <w:r w:rsidRPr="000E701C">
        <w:rPr>
          <w:rFonts w:cs="Arial"/>
          <w:noProof/>
        </w:rPr>
        <w:drawing>
          <wp:inline distT="0" distB="0" distL="0" distR="0">
            <wp:extent cx="6120130" cy="17208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172085"/>
                    </a:xfrm>
                    <a:prstGeom prst="rect">
                      <a:avLst/>
                    </a:prstGeom>
                    <a:noFill/>
                    <a:ln>
                      <a:noFill/>
                    </a:ln>
                  </pic:spPr>
                </pic:pic>
              </a:graphicData>
            </a:graphic>
          </wp:inline>
        </w:drawing>
      </w:r>
    </w:p>
    <w:p w:rsidR="00D636AA" w:rsidRPr="000E701C" w:rsidRDefault="00D636AA" w:rsidP="00D636AA">
      <w:pPr>
        <w:rPr>
          <w:rFonts w:cs="Arial"/>
          <w:bCs/>
        </w:rPr>
      </w:pPr>
    </w:p>
    <w:p w:rsidR="00746FE3" w:rsidRDefault="00746FE3" w:rsidP="00746FE3">
      <w:pPr>
        <w:ind w:right="440"/>
        <w:rPr>
          <w:rFonts w:cs="Arial"/>
          <w:b/>
          <w:bCs/>
          <w:sz w:val="36"/>
          <w:szCs w:val="36"/>
          <w:u w:val="single"/>
        </w:rPr>
      </w:pPr>
    </w:p>
    <w:p w:rsidR="00A57681" w:rsidRDefault="00A57681">
      <w:pPr>
        <w:rPr>
          <w:rFonts w:cs="Arial"/>
          <w:b/>
          <w:bCs/>
          <w:sz w:val="36"/>
          <w:szCs w:val="36"/>
          <w:u w:val="single"/>
        </w:rPr>
      </w:pPr>
      <w:r>
        <w:rPr>
          <w:rFonts w:cs="Arial"/>
          <w:b/>
          <w:bCs/>
          <w:sz w:val="36"/>
          <w:szCs w:val="36"/>
          <w:u w:val="single"/>
        </w:rPr>
        <w:br w:type="page"/>
      </w:r>
    </w:p>
    <w:p w:rsidR="00746FE3" w:rsidRDefault="00746FE3" w:rsidP="00FE752C">
      <w:pPr>
        <w:jc w:val="center"/>
        <w:rPr>
          <w:rFonts w:cs="Arial"/>
          <w:b/>
          <w:bCs/>
          <w:sz w:val="36"/>
          <w:szCs w:val="36"/>
          <w:u w:val="single"/>
        </w:rPr>
      </w:pPr>
      <w:r>
        <w:rPr>
          <w:rFonts w:cs="Arial"/>
          <w:b/>
          <w:bCs/>
          <w:sz w:val="36"/>
          <w:szCs w:val="36"/>
          <w:u w:val="single"/>
        </w:rPr>
        <w:lastRenderedPageBreak/>
        <w:t xml:space="preserve">Activités </w:t>
      </w:r>
      <w:r w:rsidR="00AF6B83">
        <w:rPr>
          <w:rFonts w:cs="Arial"/>
          <w:b/>
          <w:bCs/>
          <w:sz w:val="36"/>
          <w:szCs w:val="36"/>
          <w:u w:val="single"/>
        </w:rPr>
        <w:t xml:space="preserve">expérimentales </w:t>
      </w:r>
      <w:r>
        <w:rPr>
          <w:rFonts w:cs="Arial"/>
          <w:b/>
          <w:bCs/>
          <w:sz w:val="36"/>
          <w:szCs w:val="36"/>
          <w:u w:val="single"/>
        </w:rPr>
        <w:t>demandées</w:t>
      </w:r>
    </w:p>
    <w:p w:rsidR="00E227AA" w:rsidRPr="00444014" w:rsidRDefault="00E227AA" w:rsidP="00D636AA">
      <w:pPr>
        <w:ind w:right="-2"/>
        <w:jc w:val="both"/>
        <w:rPr>
          <w:rFonts w:cs="Arial"/>
          <w:bCs/>
          <w:sz w:val="36"/>
          <w:szCs w:val="36"/>
        </w:rPr>
      </w:pPr>
    </w:p>
    <w:p w:rsidR="00D636AA" w:rsidRPr="000E701C" w:rsidRDefault="00D636AA" w:rsidP="00D636AA">
      <w:pPr>
        <w:ind w:right="-2"/>
        <w:jc w:val="both"/>
        <w:rPr>
          <w:rFonts w:cs="Arial"/>
          <w:bCs/>
        </w:rPr>
      </w:pPr>
      <w:r w:rsidRPr="000E701C">
        <w:rPr>
          <w:rFonts w:cs="Arial"/>
          <w:bCs/>
        </w:rPr>
        <w:t>Le TP peut maintenant commencer : on se placera, pour débuter, successivement sur les onglets "Schéma structurel", "Schéma fonctionnel" et "Schéma bloc".</w:t>
      </w:r>
    </w:p>
    <w:p w:rsidR="00D636AA" w:rsidRPr="000E701C" w:rsidRDefault="00D636AA" w:rsidP="00D636AA">
      <w:pPr>
        <w:ind w:right="-2"/>
        <w:jc w:val="both"/>
        <w:rPr>
          <w:rFonts w:cs="Arial"/>
          <w:bCs/>
        </w:rPr>
      </w:pPr>
    </w:p>
    <w:p w:rsidR="00D636AA" w:rsidRPr="000E701C" w:rsidRDefault="00D636AA" w:rsidP="00D636AA">
      <w:pPr>
        <w:ind w:right="-2"/>
        <w:jc w:val="both"/>
        <w:rPr>
          <w:rFonts w:cs="Arial"/>
          <w:bCs/>
        </w:rPr>
      </w:pPr>
      <w:r w:rsidRPr="000E701C">
        <w:rPr>
          <w:rFonts w:cs="Arial"/>
          <w:bCs/>
        </w:rPr>
        <w:t>Vérifier que le pilotage se fait en boucle fermée (Menu "BO/BF") et que le gain du correcteur vaut 0.1 (Menu "Correcteur", onglet "PID académique") puis piloter le système avec différents échelons d'amplitude 50 mm. Pour cela, agir sur les petites flèches "haut" et "bas" de la commande ci-dessous ou saisir une valeur numérique dans le champ blanc et valider par entrée.</w:t>
      </w:r>
    </w:p>
    <w:p w:rsidR="00D636AA" w:rsidRPr="000E701C" w:rsidRDefault="00D636AA" w:rsidP="00D636AA">
      <w:pPr>
        <w:ind w:right="-2"/>
        <w:jc w:val="both"/>
        <w:rPr>
          <w:rFonts w:cs="Arial"/>
          <w:bCs/>
        </w:rPr>
      </w:pPr>
    </w:p>
    <w:p w:rsidR="00D636AA" w:rsidRPr="000E701C" w:rsidRDefault="00D636AA" w:rsidP="00D636AA">
      <w:pPr>
        <w:ind w:right="-2"/>
        <w:jc w:val="center"/>
        <w:rPr>
          <w:rFonts w:cs="Arial"/>
          <w:bCs/>
        </w:rPr>
      </w:pPr>
      <w:r w:rsidRPr="000E701C">
        <w:rPr>
          <w:rFonts w:cs="Arial"/>
          <w:noProof/>
        </w:rPr>
        <w:drawing>
          <wp:inline distT="0" distB="0" distL="0" distR="0">
            <wp:extent cx="1924050" cy="914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914400"/>
                    </a:xfrm>
                    <a:prstGeom prst="rect">
                      <a:avLst/>
                    </a:prstGeom>
                    <a:noFill/>
                    <a:ln>
                      <a:noFill/>
                    </a:ln>
                  </pic:spPr>
                </pic:pic>
              </a:graphicData>
            </a:graphic>
          </wp:inline>
        </w:drawing>
      </w:r>
    </w:p>
    <w:p w:rsidR="00FE752C" w:rsidRPr="000E701C" w:rsidRDefault="00FE752C" w:rsidP="00FE752C">
      <w:pPr>
        <w:ind w:right="-2"/>
        <w:jc w:val="both"/>
        <w:rPr>
          <w:rFonts w:cs="Arial"/>
          <w:bCs/>
        </w:rPr>
      </w:pPr>
      <w:r w:rsidRPr="000E701C">
        <w:rPr>
          <w:rFonts w:cs="Arial"/>
          <w:bCs/>
        </w:rPr>
        <w:t xml:space="preserve">A travers la rainure dans la partie supérieure du carter en plexiglas, exercer des perturbations à la main sur le chariot. Observer le comportement du système. </w:t>
      </w:r>
    </w:p>
    <w:p w:rsidR="00FE752C" w:rsidRPr="000E701C" w:rsidRDefault="00FE752C" w:rsidP="00FE752C">
      <w:pPr>
        <w:ind w:right="-2"/>
        <w:jc w:val="both"/>
        <w:rPr>
          <w:rFonts w:cs="Arial"/>
          <w:bCs/>
        </w:rPr>
      </w:pPr>
    </w:p>
    <w:p w:rsidR="00FE752C" w:rsidRPr="000E701C" w:rsidRDefault="00FE752C" w:rsidP="00FE752C">
      <w:pPr>
        <w:ind w:right="-2"/>
        <w:jc w:val="both"/>
        <w:rPr>
          <w:rFonts w:cs="Arial"/>
          <w:bCs/>
        </w:rPr>
      </w:pPr>
      <w:r w:rsidRPr="000E701C">
        <w:rPr>
          <w:rFonts w:cs="Arial"/>
          <w:bCs/>
        </w:rPr>
        <w:t>Le survol à la souris des différentes zones de l'écran permet d'afficher des informations sur les composants mis en œuvre dans l'asservissement.</w:t>
      </w:r>
    </w:p>
    <w:p w:rsidR="00FE752C" w:rsidRPr="000E701C" w:rsidRDefault="00FE752C" w:rsidP="00FE752C">
      <w:pPr>
        <w:ind w:right="-2"/>
        <w:jc w:val="both"/>
        <w:rPr>
          <w:rFonts w:cs="Arial"/>
          <w:bCs/>
        </w:rPr>
      </w:pPr>
    </w:p>
    <w:p w:rsidR="00933962" w:rsidRDefault="00FE752C" w:rsidP="00A57681">
      <w:pPr>
        <w:ind w:right="-2"/>
        <w:jc w:val="both"/>
        <w:rPr>
          <w:rFonts w:cs="Arial"/>
          <w:bCs/>
        </w:rPr>
      </w:pPr>
      <w:r w:rsidRPr="000E701C">
        <w:rPr>
          <w:rFonts w:cs="Arial"/>
          <w:bCs/>
        </w:rPr>
        <w:t>A tout instant on peut repositionner le chariot à son origine en appuyant sur le bouton "Réinitialiser" du pupitre ou en cliquant sur "Positionner le chariot en position 0" du menu "Initialisation".</w:t>
      </w:r>
    </w:p>
    <w:p w:rsidR="00A57681" w:rsidRDefault="00A57681" w:rsidP="00A57681">
      <w:pPr>
        <w:ind w:right="-2"/>
        <w:jc w:val="both"/>
        <w:rPr>
          <w:rFonts w:cs="Arial"/>
          <w:bCs/>
        </w:rPr>
      </w:pPr>
    </w:p>
    <w:p w:rsidR="00FE752C" w:rsidRPr="000E701C" w:rsidRDefault="00FE752C" w:rsidP="00FE752C">
      <w:pPr>
        <w:ind w:right="-2"/>
        <w:jc w:val="both"/>
        <w:rPr>
          <w:rFonts w:cs="Arial"/>
          <w:bCs/>
        </w:rPr>
      </w:pPr>
      <w:r w:rsidRPr="000E701C">
        <w:rPr>
          <w:rFonts w:cs="Arial"/>
          <w:bCs/>
        </w:rPr>
        <w:t xml:space="preserve">Se placer maintenant en boucle ouverte (Menu "BO/BF"), piloter le système avec différents échelons de tension par pas de 0.5 V : </w:t>
      </w:r>
    </w:p>
    <w:p w:rsidR="00FE752C" w:rsidRPr="000E701C" w:rsidRDefault="00FE752C" w:rsidP="00FE752C">
      <w:pPr>
        <w:ind w:right="440"/>
        <w:jc w:val="both"/>
        <w:rPr>
          <w:rFonts w:cs="Arial"/>
          <w:bCs/>
        </w:rPr>
      </w:pPr>
    </w:p>
    <w:p w:rsidR="00FE752C" w:rsidRPr="000E701C" w:rsidRDefault="00FE752C" w:rsidP="00FE752C">
      <w:pPr>
        <w:ind w:right="440"/>
        <w:jc w:val="center"/>
        <w:rPr>
          <w:rFonts w:cs="Arial"/>
          <w:bCs/>
        </w:rPr>
      </w:pPr>
      <w:r w:rsidRPr="000E701C">
        <w:rPr>
          <w:rFonts w:cs="Arial"/>
          <w:noProof/>
        </w:rPr>
        <w:drawing>
          <wp:inline distT="0" distB="0" distL="0" distR="0">
            <wp:extent cx="1885950" cy="755650"/>
            <wp:effectExtent l="0" t="0" r="0" b="63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5950" cy="755650"/>
                    </a:xfrm>
                    <a:prstGeom prst="rect">
                      <a:avLst/>
                    </a:prstGeom>
                    <a:noFill/>
                    <a:ln>
                      <a:noFill/>
                    </a:ln>
                  </pic:spPr>
                </pic:pic>
              </a:graphicData>
            </a:graphic>
          </wp:inline>
        </w:drawing>
      </w:r>
    </w:p>
    <w:p w:rsidR="00FE752C" w:rsidRPr="000E701C" w:rsidRDefault="00FE752C" w:rsidP="00FE752C">
      <w:pPr>
        <w:ind w:right="440"/>
        <w:jc w:val="both"/>
        <w:rPr>
          <w:rFonts w:cs="Arial"/>
          <w:bCs/>
        </w:rPr>
      </w:pPr>
    </w:p>
    <w:p w:rsidR="00FE752C" w:rsidRPr="000E701C" w:rsidRDefault="00FE752C" w:rsidP="00FE752C">
      <w:pPr>
        <w:ind w:right="440"/>
        <w:jc w:val="both"/>
        <w:rPr>
          <w:rFonts w:cs="Arial"/>
          <w:bCs/>
        </w:rPr>
      </w:pPr>
      <w:r w:rsidRPr="000E701C">
        <w:rPr>
          <w:rFonts w:cs="Arial"/>
          <w:bCs/>
        </w:rPr>
        <w:t>Observer et commenter le comportement observé.</w:t>
      </w:r>
    </w:p>
    <w:p w:rsidR="00FE752C" w:rsidRDefault="00FE752C" w:rsidP="00FE752C">
      <w:pPr>
        <w:jc w:val="both"/>
      </w:pPr>
    </w:p>
    <w:p w:rsidR="00FE752C" w:rsidRDefault="00FE752C" w:rsidP="00FE752C">
      <w:pPr>
        <w:jc w:val="both"/>
      </w:pPr>
      <w:r>
        <w:t>De la même façon, explorer les onglets" Schéma fonctionnel " et "Schéma bloc" :</w:t>
      </w:r>
    </w:p>
    <w:p w:rsidR="00FE752C" w:rsidRDefault="00FE752C" w:rsidP="00FE752C">
      <w:pPr>
        <w:jc w:val="both"/>
      </w:pPr>
    </w:p>
    <w:p w:rsidR="00FE752C" w:rsidRDefault="00FE752C" w:rsidP="00FE752C">
      <w:pPr>
        <w:jc w:val="center"/>
      </w:pPr>
      <w:r w:rsidRPr="000E701C">
        <w:rPr>
          <w:rFonts w:cs="Arial"/>
          <w:b/>
          <w:noProof/>
        </w:rPr>
        <w:drawing>
          <wp:inline distT="0" distB="0" distL="0" distR="0">
            <wp:extent cx="3479800" cy="361950"/>
            <wp:effectExtent l="0" t="0" r="635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9800" cy="361950"/>
                    </a:xfrm>
                    <a:prstGeom prst="rect">
                      <a:avLst/>
                    </a:prstGeom>
                    <a:noFill/>
                    <a:ln>
                      <a:noFill/>
                    </a:ln>
                  </pic:spPr>
                </pic:pic>
              </a:graphicData>
            </a:graphic>
          </wp:inline>
        </w:drawing>
      </w:r>
    </w:p>
    <w:p w:rsidR="00FE752C" w:rsidRDefault="00FE752C" w:rsidP="00FE752C">
      <w:pPr>
        <w:jc w:val="center"/>
        <w:rPr>
          <w:b/>
          <w:u w:val="single"/>
        </w:rPr>
      </w:pPr>
    </w:p>
    <w:p w:rsidR="00FE752C" w:rsidRPr="000E4E3A" w:rsidRDefault="00FE752C" w:rsidP="00FE752C">
      <w:pPr>
        <w:jc w:val="both"/>
        <w:rPr>
          <w:sz w:val="28"/>
          <w:szCs w:val="28"/>
        </w:rPr>
      </w:pPr>
      <w:r w:rsidRPr="000E4E3A">
        <w:rPr>
          <w:b/>
          <w:sz w:val="28"/>
          <w:szCs w:val="28"/>
          <w:u w:val="single"/>
        </w:rPr>
        <w:t>Validation du cahier des charges :</w:t>
      </w:r>
    </w:p>
    <w:p w:rsidR="00FE752C" w:rsidRDefault="00FE752C" w:rsidP="00FE752C">
      <w:pPr>
        <w:jc w:val="center"/>
      </w:pPr>
    </w:p>
    <w:p w:rsidR="00FE752C" w:rsidRDefault="00FE752C" w:rsidP="00FE752C">
      <w:pPr>
        <w:jc w:val="both"/>
      </w:pPr>
      <w:r>
        <w:t>On impose le cahier des charges ci-dessous :</w:t>
      </w:r>
    </w:p>
    <w:p w:rsidR="00FE752C" w:rsidRPr="000E701C" w:rsidRDefault="00FE752C" w:rsidP="00FE752C">
      <w:pPr>
        <w:ind w:left="-567" w:right="440"/>
        <w:rPr>
          <w:rFonts w:cs="Arial"/>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0"/>
        <w:gridCol w:w="567"/>
        <w:gridCol w:w="5723"/>
        <w:gridCol w:w="1674"/>
      </w:tblGrid>
      <w:tr w:rsidR="00FE752C" w:rsidRPr="00DA0225" w:rsidTr="004F1D48">
        <w:trPr>
          <w:trHeight w:val="329"/>
          <w:jc w:val="center"/>
        </w:trPr>
        <w:tc>
          <w:tcPr>
            <w:tcW w:w="1670" w:type="dxa"/>
            <w:shd w:val="clear" w:color="auto" w:fill="DBE5F1"/>
          </w:tcPr>
          <w:p w:rsidR="00FE752C" w:rsidRPr="0050193A" w:rsidRDefault="00FE752C" w:rsidP="006B4E1D">
            <w:pPr>
              <w:spacing w:line="360" w:lineRule="auto"/>
              <w:jc w:val="center"/>
              <w:rPr>
                <w:rFonts w:cs="Arial"/>
                <w:b/>
              </w:rPr>
            </w:pPr>
            <w:r w:rsidRPr="0050193A">
              <w:rPr>
                <w:rFonts w:cs="Arial"/>
                <w:b/>
              </w:rPr>
              <w:t>Exigence</w:t>
            </w:r>
          </w:p>
        </w:tc>
        <w:tc>
          <w:tcPr>
            <w:tcW w:w="6290" w:type="dxa"/>
            <w:gridSpan w:val="2"/>
            <w:shd w:val="clear" w:color="auto" w:fill="DBE5F1"/>
          </w:tcPr>
          <w:p w:rsidR="00FE752C" w:rsidRPr="0050193A" w:rsidRDefault="00FE752C" w:rsidP="006B4E1D">
            <w:pPr>
              <w:spacing w:line="360" w:lineRule="auto"/>
              <w:jc w:val="center"/>
              <w:rPr>
                <w:rFonts w:cs="Arial"/>
                <w:b/>
              </w:rPr>
            </w:pPr>
            <w:r w:rsidRPr="0050193A">
              <w:rPr>
                <w:rFonts w:cs="Arial"/>
                <w:b/>
              </w:rPr>
              <w:t>Critères</w:t>
            </w:r>
          </w:p>
        </w:tc>
        <w:tc>
          <w:tcPr>
            <w:tcW w:w="1674" w:type="dxa"/>
            <w:shd w:val="clear" w:color="auto" w:fill="DBE5F1"/>
          </w:tcPr>
          <w:p w:rsidR="00FE752C" w:rsidRPr="0050193A" w:rsidRDefault="00FE752C" w:rsidP="006B4E1D">
            <w:pPr>
              <w:spacing w:line="360" w:lineRule="auto"/>
              <w:jc w:val="center"/>
              <w:rPr>
                <w:rFonts w:cs="Arial"/>
                <w:b/>
              </w:rPr>
            </w:pPr>
            <w:r w:rsidRPr="0050193A">
              <w:rPr>
                <w:rFonts w:cs="Arial"/>
                <w:b/>
              </w:rPr>
              <w:t>Niveaux</w:t>
            </w:r>
          </w:p>
        </w:tc>
      </w:tr>
      <w:tr w:rsidR="00FE752C" w:rsidRPr="00DA0225" w:rsidTr="004F1D48">
        <w:trPr>
          <w:jc w:val="center"/>
        </w:trPr>
        <w:tc>
          <w:tcPr>
            <w:tcW w:w="1670" w:type="dxa"/>
            <w:vMerge w:val="restart"/>
            <w:shd w:val="clear" w:color="auto" w:fill="FFFFFF"/>
          </w:tcPr>
          <w:p w:rsidR="00FE752C" w:rsidRPr="008C0D2A" w:rsidRDefault="00FE752C" w:rsidP="006B4E1D">
            <w:pPr>
              <w:jc w:val="center"/>
              <w:rPr>
                <w:rFonts w:cs="Arial"/>
                <w:b/>
                <w:sz w:val="20"/>
                <w:szCs w:val="20"/>
              </w:rPr>
            </w:pPr>
            <w:r>
              <w:rPr>
                <w:rFonts w:cs="Arial"/>
                <w:b/>
              </w:rPr>
              <w:t>P</w:t>
            </w:r>
            <w:r w:rsidRPr="00540A50">
              <w:rPr>
                <w:rFonts w:cs="Arial"/>
                <w:b/>
              </w:rPr>
              <w:t>ositionner une pièce</w:t>
            </w:r>
          </w:p>
        </w:tc>
        <w:tc>
          <w:tcPr>
            <w:tcW w:w="567" w:type="dxa"/>
            <w:shd w:val="clear" w:color="auto" w:fill="DBE5F1"/>
          </w:tcPr>
          <w:p w:rsidR="00FE752C" w:rsidRPr="007B19E9" w:rsidRDefault="00FE752C" w:rsidP="006B4E1D">
            <w:pPr>
              <w:jc w:val="center"/>
              <w:rPr>
                <w:rFonts w:cs="Arial"/>
                <w:b/>
                <w:bCs/>
              </w:rPr>
            </w:pPr>
            <w:r w:rsidRPr="007B19E9">
              <w:rPr>
                <w:rFonts w:cs="Arial"/>
                <w:b/>
                <w:bCs/>
              </w:rPr>
              <w:t>C1</w:t>
            </w:r>
          </w:p>
        </w:tc>
        <w:tc>
          <w:tcPr>
            <w:tcW w:w="5723" w:type="dxa"/>
            <w:shd w:val="clear" w:color="auto" w:fill="FFFFFF"/>
          </w:tcPr>
          <w:p w:rsidR="00FE752C" w:rsidRPr="007B19E9" w:rsidRDefault="00FE752C" w:rsidP="006B4E1D">
            <w:pPr>
              <w:rPr>
                <w:rFonts w:cs="Arial"/>
              </w:rPr>
            </w:pPr>
            <w:r w:rsidRPr="007B19E9">
              <w:rPr>
                <w:rFonts w:cs="Arial"/>
              </w:rPr>
              <w:t>Système asymptotiquement stable</w:t>
            </w:r>
          </w:p>
        </w:tc>
        <w:tc>
          <w:tcPr>
            <w:tcW w:w="1674" w:type="dxa"/>
            <w:shd w:val="clear" w:color="auto" w:fill="FFFFFF"/>
          </w:tcPr>
          <w:p w:rsidR="00FE752C" w:rsidRPr="007B19E9" w:rsidRDefault="00FE752C" w:rsidP="006B4E1D">
            <w:pPr>
              <w:spacing w:line="360" w:lineRule="auto"/>
              <w:rPr>
                <w:rFonts w:cs="Arial"/>
              </w:rPr>
            </w:pPr>
          </w:p>
        </w:tc>
      </w:tr>
      <w:tr w:rsidR="00FE752C" w:rsidRPr="00DA0225" w:rsidTr="004F1D48">
        <w:trPr>
          <w:jc w:val="center"/>
        </w:trPr>
        <w:tc>
          <w:tcPr>
            <w:tcW w:w="1670" w:type="dxa"/>
            <w:vMerge/>
            <w:shd w:val="clear" w:color="auto" w:fill="FFFFFF"/>
          </w:tcPr>
          <w:p w:rsidR="00FE752C" w:rsidRPr="008C0D2A" w:rsidRDefault="00FE752C" w:rsidP="006B4E1D">
            <w:pPr>
              <w:rPr>
                <w:rFonts w:cs="Arial"/>
                <w:sz w:val="20"/>
                <w:szCs w:val="20"/>
              </w:rPr>
            </w:pPr>
          </w:p>
        </w:tc>
        <w:tc>
          <w:tcPr>
            <w:tcW w:w="567" w:type="dxa"/>
            <w:shd w:val="clear" w:color="auto" w:fill="DBE5F1"/>
          </w:tcPr>
          <w:p w:rsidR="00FE752C" w:rsidRPr="007B19E9" w:rsidRDefault="00FE752C" w:rsidP="006B4E1D">
            <w:pPr>
              <w:jc w:val="center"/>
              <w:rPr>
                <w:rFonts w:cs="Arial"/>
                <w:b/>
                <w:bCs/>
              </w:rPr>
            </w:pPr>
            <w:r w:rsidRPr="007B19E9">
              <w:rPr>
                <w:rFonts w:cs="Arial"/>
                <w:b/>
                <w:bCs/>
              </w:rPr>
              <w:t>C2</w:t>
            </w:r>
          </w:p>
        </w:tc>
        <w:tc>
          <w:tcPr>
            <w:tcW w:w="5723" w:type="dxa"/>
            <w:shd w:val="clear" w:color="auto" w:fill="FFFFFF"/>
          </w:tcPr>
          <w:p w:rsidR="00FE752C" w:rsidRPr="007B19E9" w:rsidRDefault="00FE752C" w:rsidP="006B4E1D">
            <w:pPr>
              <w:jc w:val="both"/>
              <w:rPr>
                <w:rFonts w:cs="Arial"/>
              </w:rPr>
            </w:pPr>
            <w:r w:rsidRPr="007B19E9">
              <w:rPr>
                <w:rFonts w:cs="Arial"/>
              </w:rPr>
              <w:t>Amortissement caractérisé par le premier dépassement.</w:t>
            </w:r>
          </w:p>
        </w:tc>
        <w:tc>
          <w:tcPr>
            <w:tcW w:w="1674" w:type="dxa"/>
            <w:shd w:val="clear" w:color="auto" w:fill="FFFFFF"/>
          </w:tcPr>
          <w:p w:rsidR="00FE752C" w:rsidRPr="007B19E9" w:rsidRDefault="00FE752C" w:rsidP="006B4E1D">
            <w:pPr>
              <w:tabs>
                <w:tab w:val="num" w:pos="720"/>
              </w:tabs>
              <w:rPr>
                <w:color w:val="000000"/>
              </w:rPr>
            </w:pPr>
            <w:r w:rsidRPr="007B19E9">
              <w:rPr>
                <w:color w:val="000000"/>
              </w:rPr>
              <w:t>D</w:t>
            </w:r>
            <w:r w:rsidRPr="007B19E9">
              <w:rPr>
                <w:color w:val="000000"/>
                <w:vertAlign w:val="subscript"/>
              </w:rPr>
              <w:t>1</w:t>
            </w:r>
            <w:r w:rsidRPr="007B19E9">
              <w:rPr>
                <w:color w:val="000000"/>
              </w:rPr>
              <w:t xml:space="preserve"> </w:t>
            </w:r>
            <w:r w:rsidRPr="007B19E9">
              <w:rPr>
                <w:color w:val="000000"/>
                <w:vertAlign w:val="subscript"/>
              </w:rPr>
              <w:t xml:space="preserve"> </w:t>
            </w:r>
            <w:r w:rsidRPr="007B19E9">
              <w:rPr>
                <w:color w:val="000000"/>
              </w:rPr>
              <w:t>&lt; 25%</w:t>
            </w:r>
          </w:p>
        </w:tc>
      </w:tr>
      <w:tr w:rsidR="00FE752C" w:rsidRPr="00B62426" w:rsidTr="004F1D48">
        <w:trPr>
          <w:jc w:val="center"/>
        </w:trPr>
        <w:tc>
          <w:tcPr>
            <w:tcW w:w="1670" w:type="dxa"/>
            <w:vMerge/>
            <w:shd w:val="clear" w:color="auto" w:fill="FFFFFF"/>
          </w:tcPr>
          <w:p w:rsidR="00FE752C" w:rsidRPr="008C0D2A" w:rsidRDefault="00FE752C" w:rsidP="006B4E1D">
            <w:pPr>
              <w:rPr>
                <w:rFonts w:cs="Arial"/>
                <w:sz w:val="20"/>
                <w:szCs w:val="20"/>
              </w:rPr>
            </w:pPr>
          </w:p>
        </w:tc>
        <w:tc>
          <w:tcPr>
            <w:tcW w:w="567" w:type="dxa"/>
            <w:shd w:val="clear" w:color="auto" w:fill="DBE5F1"/>
          </w:tcPr>
          <w:p w:rsidR="00FE752C" w:rsidRPr="007B19E9" w:rsidRDefault="00FE752C" w:rsidP="006B4E1D">
            <w:pPr>
              <w:jc w:val="center"/>
              <w:rPr>
                <w:rFonts w:cs="Arial"/>
                <w:b/>
                <w:bCs/>
              </w:rPr>
            </w:pPr>
            <w:r w:rsidRPr="007B19E9">
              <w:rPr>
                <w:rFonts w:cs="Arial"/>
                <w:b/>
                <w:bCs/>
              </w:rPr>
              <w:t>C3</w:t>
            </w:r>
          </w:p>
        </w:tc>
        <w:tc>
          <w:tcPr>
            <w:tcW w:w="5723" w:type="dxa"/>
            <w:shd w:val="clear" w:color="auto" w:fill="FFFFFF"/>
          </w:tcPr>
          <w:p w:rsidR="00FE752C" w:rsidRPr="007B19E9" w:rsidRDefault="00FE752C" w:rsidP="006B4E1D">
            <w:pPr>
              <w:jc w:val="both"/>
              <w:rPr>
                <w:rFonts w:cs="Arial"/>
              </w:rPr>
            </w:pPr>
            <w:r w:rsidRPr="007B19E9">
              <w:rPr>
                <w:rFonts w:cs="Arial"/>
              </w:rPr>
              <w:t>Rapidité caractérisée par le temps de réponse à 5 %.</w:t>
            </w:r>
          </w:p>
        </w:tc>
        <w:tc>
          <w:tcPr>
            <w:tcW w:w="1674" w:type="dxa"/>
            <w:shd w:val="clear" w:color="auto" w:fill="FFFFFF"/>
          </w:tcPr>
          <w:p w:rsidR="00FE752C" w:rsidRPr="007B19E9" w:rsidRDefault="00FE752C" w:rsidP="006B4E1D">
            <w:pPr>
              <w:tabs>
                <w:tab w:val="num" w:pos="720"/>
              </w:tabs>
              <w:rPr>
                <w:color w:val="000000"/>
                <w:lang w:val="en-US"/>
              </w:rPr>
            </w:pPr>
            <w:r w:rsidRPr="007B19E9">
              <w:rPr>
                <w:color w:val="000000"/>
                <w:lang w:val="en-US"/>
              </w:rPr>
              <w:t>T</w:t>
            </w:r>
            <w:r w:rsidRPr="007B19E9">
              <w:rPr>
                <w:color w:val="000000"/>
                <w:vertAlign w:val="subscript"/>
                <w:lang w:val="en-US"/>
              </w:rPr>
              <w:t>5%</w:t>
            </w:r>
            <w:r w:rsidRPr="007B19E9">
              <w:rPr>
                <w:color w:val="000000"/>
                <w:lang w:val="en-US"/>
              </w:rPr>
              <w:t xml:space="preserve"> &lt; 500</w:t>
            </w:r>
            <w:r w:rsidR="004F1D48">
              <w:rPr>
                <w:color w:val="000000"/>
                <w:lang w:val="en-US"/>
              </w:rPr>
              <w:t xml:space="preserve"> </w:t>
            </w:r>
            <w:r w:rsidRPr="007B19E9">
              <w:rPr>
                <w:color w:val="000000"/>
                <w:lang w:val="en-US"/>
              </w:rPr>
              <w:t>ms</w:t>
            </w:r>
          </w:p>
        </w:tc>
      </w:tr>
      <w:tr w:rsidR="00FE752C" w:rsidRPr="00DA0225" w:rsidTr="004F1D48">
        <w:trPr>
          <w:jc w:val="center"/>
        </w:trPr>
        <w:tc>
          <w:tcPr>
            <w:tcW w:w="1670" w:type="dxa"/>
            <w:vMerge/>
            <w:shd w:val="clear" w:color="auto" w:fill="FFFFFF"/>
          </w:tcPr>
          <w:p w:rsidR="00FE752C" w:rsidRPr="008C0D2A" w:rsidRDefault="00FE752C" w:rsidP="006B4E1D">
            <w:pPr>
              <w:rPr>
                <w:rFonts w:cs="Arial"/>
                <w:sz w:val="20"/>
                <w:szCs w:val="20"/>
                <w:lang w:val="en-US"/>
              </w:rPr>
            </w:pPr>
          </w:p>
        </w:tc>
        <w:tc>
          <w:tcPr>
            <w:tcW w:w="567" w:type="dxa"/>
            <w:shd w:val="clear" w:color="auto" w:fill="DBE5F1"/>
          </w:tcPr>
          <w:p w:rsidR="00FE752C" w:rsidRPr="007B19E9" w:rsidRDefault="00FE752C" w:rsidP="006B4E1D">
            <w:pPr>
              <w:jc w:val="center"/>
              <w:rPr>
                <w:rFonts w:cs="Arial"/>
                <w:b/>
                <w:bCs/>
              </w:rPr>
            </w:pPr>
            <w:r w:rsidRPr="007B19E9">
              <w:rPr>
                <w:rFonts w:cs="Arial"/>
                <w:b/>
                <w:bCs/>
              </w:rPr>
              <w:t>C4</w:t>
            </w:r>
          </w:p>
        </w:tc>
        <w:tc>
          <w:tcPr>
            <w:tcW w:w="5723" w:type="dxa"/>
            <w:shd w:val="clear" w:color="auto" w:fill="FFFFFF"/>
          </w:tcPr>
          <w:p w:rsidR="00FE752C" w:rsidRPr="007B19E9" w:rsidRDefault="00FE752C" w:rsidP="006B4E1D">
            <w:pPr>
              <w:rPr>
                <w:rFonts w:cs="Arial"/>
              </w:rPr>
            </w:pPr>
            <w:r w:rsidRPr="007B19E9">
              <w:rPr>
                <w:rFonts w:cs="Arial"/>
              </w:rPr>
              <w:t>Précision caractérisée par l'écart statique (écart permanent pour une entrée en échelon)</w:t>
            </w:r>
          </w:p>
        </w:tc>
        <w:tc>
          <w:tcPr>
            <w:tcW w:w="1674" w:type="dxa"/>
            <w:shd w:val="clear" w:color="auto" w:fill="FFFFFF"/>
          </w:tcPr>
          <w:p w:rsidR="00FE752C" w:rsidRPr="007B19E9" w:rsidRDefault="00FE752C" w:rsidP="006B4E1D">
            <w:pPr>
              <w:tabs>
                <w:tab w:val="num" w:pos="720"/>
              </w:tabs>
              <w:rPr>
                <w:color w:val="000000"/>
              </w:rPr>
            </w:pPr>
            <w:r w:rsidRPr="007B19E9">
              <w:rPr>
                <w:color w:val="000000"/>
                <w:lang w:val="en-GB"/>
              </w:rPr>
              <w:sym w:font="Symbol" w:char="F065"/>
            </w:r>
            <w:r w:rsidRPr="007B19E9">
              <w:rPr>
                <w:color w:val="000000"/>
                <w:vertAlign w:val="subscript"/>
              </w:rPr>
              <w:t>S</w:t>
            </w:r>
            <w:r w:rsidRPr="007B19E9">
              <w:rPr>
                <w:color w:val="000000"/>
              </w:rPr>
              <w:t xml:space="preserve"> &lt; 0.5 mm</w:t>
            </w:r>
          </w:p>
        </w:tc>
      </w:tr>
    </w:tbl>
    <w:p w:rsidR="00FE752C" w:rsidRPr="000E701C" w:rsidRDefault="00FE752C" w:rsidP="00FE752C">
      <w:pPr>
        <w:rPr>
          <w:rFonts w:eastAsia="Calibri"/>
        </w:rPr>
      </w:pPr>
    </w:p>
    <w:p w:rsidR="00FE752C" w:rsidRDefault="00FE752C" w:rsidP="00FE752C">
      <w:pPr>
        <w:spacing w:before="120"/>
        <w:jc w:val="both"/>
      </w:pPr>
      <w:r>
        <w:lastRenderedPageBreak/>
        <w:t>Vérifier que le pilotage se fait en boucle fermée (Menu "BO/BF") et que le gain du correcteur vaut 0.1 (Menu "Correcteur").</w:t>
      </w:r>
    </w:p>
    <w:p w:rsidR="00FE752C" w:rsidRDefault="00FE752C" w:rsidP="00FE752C">
      <w:pPr>
        <w:spacing w:before="120"/>
        <w:jc w:val="both"/>
      </w:pPr>
      <w:r>
        <w:t xml:space="preserve">On travaille maintenant dans l'onglet "Analyse temporelle". Générer une consigne en échelon de </w:t>
      </w:r>
      <w:r w:rsidRPr="007873C0">
        <w:t>100</w:t>
      </w:r>
      <w:r w:rsidR="007873C0">
        <w:t> </w:t>
      </w:r>
      <w:r w:rsidRPr="007873C0">
        <w:t>mm</w:t>
      </w:r>
      <w:r>
        <w:t xml:space="preserve"> d'amplitude : menu "Analyse temporelle", "Définir entrée" puis cliquer sur le bouton "Lancer mouvement" :</w:t>
      </w:r>
    </w:p>
    <w:p w:rsidR="00FE752C" w:rsidRPr="000E701C" w:rsidRDefault="00FE752C" w:rsidP="00FE752C">
      <w:pPr>
        <w:spacing w:before="120"/>
        <w:jc w:val="center"/>
        <w:rPr>
          <w:rFonts w:eastAsia="Calibri"/>
        </w:rPr>
      </w:pPr>
      <w:r>
        <w:object w:dxaOrig="7979" w:dyaOrig="4670">
          <v:shape id="_x0000_i1028" type="#_x0000_t75" style="width:353.45pt;height:208.25pt" o:ole="">
            <v:imagedata r:id="rId25" o:title=""/>
          </v:shape>
          <o:OLEObject Type="Embed" ProgID="Visio.Drawing.11" ShapeID="_x0000_i1028" DrawAspect="Content" ObjectID="_1603193878" r:id="rId26"/>
        </w:object>
      </w:r>
    </w:p>
    <w:p w:rsidR="00C34F66" w:rsidRDefault="00C34F66" w:rsidP="00C34F66">
      <w:pPr>
        <w:jc w:val="both"/>
      </w:pPr>
      <w:r>
        <w:t>En observant la réponse indicielle, constater que les critères du cahier des charges ne sont pas tous respectés.</w:t>
      </w:r>
    </w:p>
    <w:p w:rsidR="00C34F66" w:rsidRDefault="00C34F66" w:rsidP="00C34F66">
      <w:pPr>
        <w:jc w:val="both"/>
      </w:pPr>
    </w:p>
    <w:p w:rsidR="00423B4B" w:rsidRDefault="00C34F66" w:rsidP="00C34F66">
      <w:pPr>
        <w:jc w:val="both"/>
      </w:pPr>
      <w:r>
        <w:t>On va maintenant chercher à</w:t>
      </w:r>
      <w:r w:rsidR="00C0741B">
        <w:t xml:space="preserve"> comprendre</w:t>
      </w:r>
      <w:r>
        <w:t xml:space="preserve"> l'influence du correcteur sur </w:t>
      </w:r>
      <w:r w:rsidR="00C0741B">
        <w:t xml:space="preserve">le comportement de l’asservissement et </w:t>
      </w:r>
      <w:r>
        <w:t>ses performances. La finalité étant de concevoir un correcteur permettant de satisfaire tous les critères du cahier des charges.</w:t>
      </w:r>
    </w:p>
    <w:p w:rsidR="001A1809" w:rsidRDefault="001A1809" w:rsidP="00C34F66">
      <w:pPr>
        <w:jc w:val="both"/>
      </w:pPr>
    </w:p>
    <w:p w:rsidR="001A1809" w:rsidRPr="001A1809" w:rsidRDefault="001A1809" w:rsidP="001A1809">
      <w:pPr>
        <w:jc w:val="both"/>
        <w:rPr>
          <w:bCs/>
        </w:rPr>
      </w:pPr>
      <w:r w:rsidRPr="001A1809">
        <w:rPr>
          <w:bCs/>
        </w:rPr>
        <w:t>On continue à travailler dans l'onglet "Analyse temporelle". On conserve une amplitude d'échelon de 100 mm et on modifie la valeur du gain proportionnel</w:t>
      </w:r>
      <w:r>
        <w:rPr>
          <w:bCs/>
        </w:rPr>
        <w:t>,</w:t>
      </w:r>
      <w:r w:rsidRPr="001A1809">
        <w:rPr>
          <w:bCs/>
        </w:rPr>
        <w:t xml:space="preserve"> que l'on choisira parmi </w:t>
      </w:r>
      <w:r>
        <w:rPr>
          <w:bCs/>
        </w:rPr>
        <w:t xml:space="preserve">les valeurs suivantes : </w:t>
      </w:r>
      <w:r w:rsidRPr="001A1809">
        <w:rPr>
          <w:bCs/>
        </w:rPr>
        <w:t>{0.1, 0.5, 1, 3}.</w:t>
      </w:r>
    </w:p>
    <w:p w:rsidR="001A1809" w:rsidRPr="001A1809" w:rsidRDefault="001A1809" w:rsidP="001A1809">
      <w:pPr>
        <w:jc w:val="both"/>
        <w:rPr>
          <w:bCs/>
        </w:rPr>
      </w:pPr>
      <w:r w:rsidRPr="001A1809">
        <w:rPr>
          <w:bCs/>
        </w:rPr>
        <w:t>Utiliser pour cela le menu "Correcteur", onglet "PID académique" :</w:t>
      </w:r>
    </w:p>
    <w:p w:rsidR="001A1809" w:rsidRPr="001A1809" w:rsidRDefault="001A1809" w:rsidP="001A1809">
      <w:pPr>
        <w:jc w:val="both"/>
        <w:rPr>
          <w:bCs/>
        </w:rPr>
      </w:pPr>
    </w:p>
    <w:p w:rsidR="001A1809" w:rsidRPr="001A1809" w:rsidRDefault="001A1809" w:rsidP="001A1809">
      <w:pPr>
        <w:jc w:val="both"/>
        <w:rPr>
          <w:bCs/>
        </w:rPr>
      </w:pPr>
      <w:r w:rsidRPr="001A1809">
        <w:rPr>
          <w:noProof/>
        </w:rPr>
        <w:drawing>
          <wp:inline distT="0" distB="0" distL="0" distR="0">
            <wp:extent cx="4895850" cy="14097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1409700"/>
                    </a:xfrm>
                    <a:prstGeom prst="rect">
                      <a:avLst/>
                    </a:prstGeom>
                    <a:noFill/>
                    <a:ln>
                      <a:noFill/>
                    </a:ln>
                  </pic:spPr>
                </pic:pic>
              </a:graphicData>
            </a:graphic>
          </wp:inline>
        </w:drawing>
      </w:r>
    </w:p>
    <w:p w:rsidR="001A1809" w:rsidRPr="001A1809" w:rsidRDefault="001A1809" w:rsidP="001A1809">
      <w:pPr>
        <w:jc w:val="both"/>
        <w:rPr>
          <w:bCs/>
        </w:rPr>
      </w:pPr>
    </w:p>
    <w:p w:rsidR="001A1809" w:rsidRPr="001A1809" w:rsidRDefault="001A1809" w:rsidP="001A1809">
      <w:pPr>
        <w:jc w:val="both"/>
        <w:rPr>
          <w:bCs/>
        </w:rPr>
      </w:pPr>
      <w:r w:rsidRPr="001A1809">
        <w:rPr>
          <w:bCs/>
        </w:rPr>
        <w:t xml:space="preserve">Lancer des consignes en échelon et observer le comportement du système réel. </w:t>
      </w:r>
    </w:p>
    <w:p w:rsidR="001A1809" w:rsidRPr="001A1809" w:rsidRDefault="001A1809" w:rsidP="001A1809">
      <w:pPr>
        <w:jc w:val="both"/>
        <w:rPr>
          <w:bCs/>
        </w:rPr>
      </w:pPr>
    </w:p>
    <w:p w:rsidR="001A1809" w:rsidRPr="001A1809" w:rsidRDefault="001A1809" w:rsidP="001A1809">
      <w:pPr>
        <w:jc w:val="both"/>
        <w:rPr>
          <w:bCs/>
        </w:rPr>
      </w:pPr>
      <w:r w:rsidRPr="001A1809">
        <w:rPr>
          <w:bCs/>
        </w:rPr>
        <w:t>Penser à utiliser le bouton poussoir "Réinitialiser" du pupitre qui permet de repositionner le chariot à son origine entre deux essais.</w:t>
      </w:r>
    </w:p>
    <w:p w:rsidR="001A1809" w:rsidRPr="001A1809" w:rsidRDefault="001A1809" w:rsidP="001A1809">
      <w:pPr>
        <w:jc w:val="both"/>
        <w:rPr>
          <w:bCs/>
        </w:rPr>
      </w:pPr>
    </w:p>
    <w:p w:rsidR="001A1809" w:rsidRPr="001A1809" w:rsidRDefault="001A1809" w:rsidP="001A1809">
      <w:pPr>
        <w:jc w:val="both"/>
        <w:rPr>
          <w:bCs/>
        </w:rPr>
      </w:pPr>
      <w:r w:rsidRPr="001A1809">
        <w:rPr>
          <w:bCs/>
        </w:rPr>
        <w:t xml:space="preserve">Quels est l'influence qualitative du gain du correcteur sur les performances </w:t>
      </w:r>
      <w:r>
        <w:rPr>
          <w:bCs/>
        </w:rPr>
        <w:t>pour les critères ci-dessous ?</w:t>
      </w:r>
      <w:r w:rsidRPr="001A1809">
        <w:rPr>
          <w:bCs/>
        </w:rPr>
        <w:t xml:space="preserve"> </w:t>
      </w:r>
    </w:p>
    <w:p w:rsidR="001A1809" w:rsidRPr="001A1809" w:rsidRDefault="001A1809" w:rsidP="001A1809">
      <w:pPr>
        <w:jc w:val="both"/>
        <w:rPr>
          <w:bCs/>
        </w:rPr>
      </w:pPr>
      <w:r w:rsidRPr="001A1809">
        <w:rPr>
          <w:bCs/>
        </w:rPr>
        <w:tab/>
        <w:t xml:space="preserve">- </w:t>
      </w:r>
      <w:r w:rsidR="00122659">
        <w:rPr>
          <w:bCs/>
        </w:rPr>
        <w:t>Dépa</w:t>
      </w:r>
      <w:r w:rsidRPr="001A1809">
        <w:rPr>
          <w:bCs/>
        </w:rPr>
        <w:t>ssement</w:t>
      </w:r>
    </w:p>
    <w:p w:rsidR="001A1809" w:rsidRPr="001A1809" w:rsidRDefault="001A1809" w:rsidP="001A1809">
      <w:pPr>
        <w:jc w:val="both"/>
        <w:rPr>
          <w:bCs/>
        </w:rPr>
      </w:pPr>
      <w:r w:rsidRPr="001A1809">
        <w:rPr>
          <w:bCs/>
        </w:rPr>
        <w:tab/>
        <w:t>- Rapidité</w:t>
      </w:r>
    </w:p>
    <w:p w:rsidR="00C34F66" w:rsidRDefault="001A1809" w:rsidP="001A1809">
      <w:pPr>
        <w:jc w:val="both"/>
      </w:pPr>
      <w:r w:rsidRPr="001A1809">
        <w:rPr>
          <w:bCs/>
        </w:rPr>
        <w:tab/>
        <w:t>- Précision</w:t>
      </w:r>
    </w:p>
    <w:p w:rsidR="003F386D" w:rsidRDefault="003F386D">
      <w:pPr>
        <w:rPr>
          <w:rFonts w:cs="Arial"/>
          <w:b/>
          <w:bCs/>
          <w:sz w:val="36"/>
          <w:szCs w:val="36"/>
          <w:u w:val="single"/>
        </w:rPr>
      </w:pPr>
      <w:r>
        <w:rPr>
          <w:rFonts w:cs="Arial"/>
          <w:b/>
          <w:bCs/>
          <w:sz w:val="36"/>
          <w:szCs w:val="36"/>
          <w:u w:val="single"/>
        </w:rPr>
        <w:br w:type="page"/>
      </w:r>
    </w:p>
    <w:p w:rsidR="0041733E" w:rsidRDefault="0041733E" w:rsidP="0041733E">
      <w:pPr>
        <w:jc w:val="center"/>
        <w:rPr>
          <w:rFonts w:cs="Arial"/>
          <w:b/>
          <w:bCs/>
          <w:sz w:val="36"/>
          <w:szCs w:val="36"/>
          <w:u w:val="single"/>
        </w:rPr>
      </w:pPr>
      <w:r>
        <w:rPr>
          <w:rFonts w:cs="Arial"/>
          <w:b/>
          <w:bCs/>
          <w:sz w:val="36"/>
          <w:szCs w:val="36"/>
          <w:u w:val="single"/>
        </w:rPr>
        <w:lastRenderedPageBreak/>
        <w:t>Activités de modélisation du système</w:t>
      </w:r>
    </w:p>
    <w:p w:rsidR="00150019" w:rsidRDefault="00150019" w:rsidP="0041733E">
      <w:pPr>
        <w:jc w:val="center"/>
        <w:rPr>
          <w:rFonts w:cs="Arial"/>
          <w:b/>
          <w:bCs/>
          <w:sz w:val="36"/>
          <w:szCs w:val="36"/>
          <w:u w:val="single"/>
        </w:rPr>
      </w:pPr>
    </w:p>
    <w:p w:rsidR="00150019" w:rsidRPr="00150019" w:rsidRDefault="00150019" w:rsidP="00150019">
      <w:pPr>
        <w:jc w:val="both"/>
      </w:pPr>
      <w:r w:rsidRPr="00150019">
        <w:t xml:space="preserve">On travaille sur le schéma bloc ci-dessous : </w:t>
      </w:r>
    </w:p>
    <w:p w:rsidR="00150019" w:rsidRPr="00150019" w:rsidRDefault="00150019" w:rsidP="00150019">
      <w:pPr>
        <w:jc w:val="both"/>
      </w:pPr>
    </w:p>
    <w:p w:rsidR="00150019" w:rsidRPr="00150019" w:rsidRDefault="00150019" w:rsidP="00150019">
      <w:pPr>
        <w:jc w:val="both"/>
      </w:pPr>
      <w:r w:rsidRPr="00150019">
        <w:object w:dxaOrig="13070" w:dyaOrig="3566">
          <v:shape id="_x0000_i1029" type="#_x0000_t75" style="width:509.95pt;height:138.05pt" o:ole="">
            <v:imagedata r:id="rId28" o:title=""/>
          </v:shape>
          <o:OLEObject Type="Embed" ProgID="Visio.Drawing.11" ShapeID="_x0000_i1029" DrawAspect="Content" ObjectID="_1603193879" r:id="rId29"/>
        </w:object>
      </w:r>
    </w:p>
    <w:p w:rsidR="00150019" w:rsidRPr="00150019" w:rsidRDefault="00150019" w:rsidP="00150019">
      <w:pPr>
        <w:jc w:val="both"/>
      </w:pPr>
    </w:p>
    <w:p w:rsidR="00150019" w:rsidRPr="00150019" w:rsidRDefault="00150019" w:rsidP="00150019">
      <w:pPr>
        <w:jc w:val="both"/>
      </w:pPr>
      <w:r>
        <w:t>On a modifié</w:t>
      </w:r>
      <w:r w:rsidRPr="00150019">
        <w:t xml:space="preserve"> le schéma bloc pour lui donner l'allure ci-dessous</w:t>
      </w:r>
      <w:r>
        <w:t xml:space="preserve"> L’objectif est de</w:t>
      </w:r>
      <w:r w:rsidRPr="00150019">
        <w:t xml:space="preserve"> bien mettre en évidence qu'asservir la position angulaire </w:t>
      </w:r>
      <w:r w:rsidRPr="00150019">
        <w:sym w:font="Symbol" w:char="F071"/>
      </w:r>
      <w:r w:rsidRPr="00150019">
        <w:t xml:space="preserve">(t) </w:t>
      </w:r>
      <w:r>
        <w:t xml:space="preserve">de l’arbre moteur </w:t>
      </w:r>
      <w:r w:rsidRPr="00150019">
        <w:t xml:space="preserve">revient à asservir la position linéaire x(t). </w:t>
      </w:r>
    </w:p>
    <w:p w:rsidR="00150019" w:rsidRPr="00150019" w:rsidRDefault="00150019" w:rsidP="00150019">
      <w:pPr>
        <w:jc w:val="both"/>
      </w:pPr>
    </w:p>
    <w:p w:rsidR="00150019" w:rsidRPr="00150019" w:rsidRDefault="00C945FC" w:rsidP="00150019">
      <w:pPr>
        <w:jc w:val="both"/>
      </w:pPr>
      <w:r>
        <w:rPr>
          <w:noProof/>
        </w:rPr>
        <mc:AlternateContent>
          <mc:Choice Requires="wps">
            <w:drawing>
              <wp:anchor distT="0" distB="0" distL="114300" distR="114300" simplePos="0" relativeHeight="251660288" behindDoc="0" locked="0" layoutInCell="1" allowOverlap="1">
                <wp:simplePos x="0" y="0"/>
                <wp:positionH relativeFrom="column">
                  <wp:posOffset>4694132</wp:posOffset>
                </wp:positionH>
                <wp:positionV relativeFrom="paragraph">
                  <wp:posOffset>897890</wp:posOffset>
                </wp:positionV>
                <wp:extent cx="422486" cy="422275"/>
                <wp:effectExtent l="0" t="0" r="15875" b="15875"/>
                <wp:wrapNone/>
                <wp:docPr id="46" name="Zone de texte 46"/>
                <wp:cNvGraphicFramePr/>
                <a:graphic xmlns:a="http://schemas.openxmlformats.org/drawingml/2006/main">
                  <a:graphicData uri="http://schemas.microsoft.com/office/word/2010/wordprocessingShape">
                    <wps:wsp>
                      <wps:cNvSpPr txBox="1"/>
                      <wps:spPr>
                        <a:xfrm>
                          <a:off x="0" y="0"/>
                          <a:ext cx="422486" cy="422275"/>
                        </a:xfrm>
                        <a:prstGeom prst="rect">
                          <a:avLst/>
                        </a:prstGeom>
                        <a:solidFill>
                          <a:schemeClr val="lt1"/>
                        </a:solidFill>
                        <a:ln w="6350">
                          <a:solidFill>
                            <a:prstClr val="black"/>
                          </a:solidFill>
                        </a:ln>
                      </wps:spPr>
                      <wps:txbx>
                        <w:txbxContent>
                          <w:p w:rsidR="00C945FC" w:rsidRDefault="007162C9">
                            <m:oMathPara>
                              <m:oMath>
                                <m:f>
                                  <m:fPr>
                                    <m:ctrlPr>
                                      <w:rPr>
                                        <w:rFonts w:ascii="Cambria Math" w:hAnsi="Cambria Math"/>
                                        <w:i/>
                                      </w:rPr>
                                    </m:ctrlPr>
                                  </m:fPr>
                                  <m:num>
                                    <m:r>
                                      <w:rPr>
                                        <w:rFonts w:ascii="Cambria Math" w:hAnsi="Cambria Math"/>
                                      </w:rPr>
                                      <m:t>i</m:t>
                                    </m:r>
                                  </m:num>
                                  <m:den>
                                    <m:r>
                                      <w:rPr>
                                        <w:rFonts w:ascii="Cambria Math" w:hAnsi="Cambria Math"/>
                                      </w:rPr>
                                      <m:t>R</m:t>
                                    </m:r>
                                  </m:den>
                                </m:f>
                              </m:oMath>
                            </m:oMathPara>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Zone de texte 46" o:spid="_x0000_s1026" type="#_x0000_t202" style="position:absolute;left:0;text-align:left;margin-left:369.6pt;margin-top:70.7pt;width:33.25pt;height:3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" fillcolor="white [3201]" strokeweight=".5pt">
                <v:textbox inset="1mm,1mm,1mm,1mm">
                  <w:txbxContent>
                    <w:p w:rsidR="00C945FC" w:rsidRDefault="00B81E95">
                      <m:oMathPara>
                        <m:oMath>
                          <m:f>
                            <m:fPr>
                              <m:ctrlPr>
                                <w:rPr>
                                  <w:rFonts w:ascii="Cambria Math" w:hAnsi="Cambria Math"/>
                                  <w:i/>
                                </w:rPr>
                              </m:ctrlPr>
                            </m:fPr>
                            <m:num>
                              <m:r>
                                <w:rPr>
                                  <w:rFonts w:ascii="Cambria Math" w:hAnsi="Cambria Math"/>
                                </w:rPr>
                                <m:t>i</m:t>
                              </m:r>
                            </m:num>
                            <m:den>
                              <m:r>
                                <w:rPr>
                                  <w:rFonts w:ascii="Cambria Math" w:hAnsi="Cambria Math"/>
                                </w:rPr>
                                <m:t>R</m:t>
                              </m:r>
                            </m:den>
                          </m:f>
                        </m:oMath>
                      </m:oMathPara>
                    </w:p>
                  </w:txbxContent>
                </v:textbox>
              </v:shape>
            </w:pict>
          </mc:Fallback>
        </mc:AlternateContent>
      </w:r>
      <w:r w:rsidR="00150019" w:rsidRPr="00150019">
        <w:object w:dxaOrig="12817" w:dyaOrig="3725">
          <v:shape id="_x0000_i1030" type="#_x0000_t75" style="width:507.55pt;height:148.75pt" o:ole="">
            <v:imagedata r:id="rId30" o:title=""/>
          </v:shape>
          <o:OLEObject Type="Embed" ProgID="Visio.Drawing.11" ShapeID="_x0000_i1030" DrawAspect="Content" ObjectID="_1603193880" r:id="rId31"/>
        </w:object>
      </w:r>
    </w:p>
    <w:p w:rsidR="00150019" w:rsidRPr="00150019" w:rsidRDefault="00150019" w:rsidP="00150019">
      <w:pPr>
        <w:jc w:val="both"/>
      </w:pPr>
    </w:p>
    <w:p w:rsidR="00B81E95" w:rsidRDefault="00150019" w:rsidP="00B81E95">
      <w:r w:rsidRPr="00150019">
        <w:t>Quel est le gain du capteur fictif de position linéaire en incréments/mm ?</w:t>
      </w:r>
      <w:r w:rsidR="00B81E95">
        <w:t xml:space="preserve"> Justifier que l’on ait plac</w:t>
      </w:r>
      <w:r w:rsidR="00706124">
        <w:t>é</w:t>
      </w:r>
      <w:r w:rsidR="00B81E95">
        <w:t xml:space="preserve"> un gain  </w:t>
      </w:r>
      <m:oMath>
        <m:f>
          <m:fPr>
            <m:ctrlPr>
              <w:rPr>
                <w:rFonts w:ascii="Cambria Math" w:hAnsi="Cambria Math"/>
                <w:i/>
              </w:rPr>
            </m:ctrlPr>
          </m:fPr>
          <m:num>
            <m:r>
              <w:rPr>
                <w:rFonts w:ascii="Cambria Math" w:hAnsi="Cambria Math"/>
              </w:rPr>
              <m:t>i</m:t>
            </m:r>
          </m:num>
          <m:den>
            <m:r>
              <w:rPr>
                <w:rFonts w:ascii="Cambria Math" w:hAnsi="Cambria Math"/>
              </w:rPr>
              <m:t>R</m:t>
            </m:r>
          </m:den>
        </m:f>
      </m:oMath>
      <w:r w:rsidR="00B81E95">
        <w:t xml:space="preserve"> dans le premier bloc du capteur fictif.</w:t>
      </w:r>
    </w:p>
    <w:p w:rsidR="00150019" w:rsidRPr="00150019" w:rsidRDefault="00150019" w:rsidP="00150019">
      <w:pPr>
        <w:jc w:val="both"/>
      </w:pPr>
    </w:p>
    <w:p w:rsidR="00150019" w:rsidRPr="00150019" w:rsidRDefault="00150019" w:rsidP="00150019">
      <w:pPr>
        <w:jc w:val="both"/>
      </w:pPr>
      <w:r w:rsidRPr="00150019">
        <w:t xml:space="preserve">Quel gain D (en mm/incrément) </w:t>
      </w:r>
      <w:r w:rsidR="00B81E95">
        <w:t xml:space="preserve">doit-on </w:t>
      </w:r>
      <w:r w:rsidRPr="00150019">
        <w:t>donner à l'adaptateur pour que le retour soit unitaire c'est-à-dire pour que m</w:t>
      </w:r>
      <w:r w:rsidRPr="00150019">
        <w:rPr>
          <w:vertAlign w:val="superscript"/>
        </w:rPr>
        <w:t>*</w:t>
      </w:r>
      <w:r w:rsidRPr="00150019">
        <w:t>(t) = x(t) ?</w:t>
      </w:r>
      <w:r w:rsidR="00B81E95">
        <w:t xml:space="preserve"> (Ainsi le comparateur calculera l’ écart entre la consigne x</w:t>
      </w:r>
      <w:r w:rsidR="00B81E95" w:rsidRPr="00B81E95">
        <w:rPr>
          <w:vertAlign w:val="subscript"/>
        </w:rPr>
        <w:t>c</w:t>
      </w:r>
      <w:r w:rsidR="00B81E95">
        <w:t>(t) et la mesure de x(t) ).</w:t>
      </w:r>
    </w:p>
    <w:p w:rsidR="00150019" w:rsidRDefault="00150019" w:rsidP="00150019">
      <w:pPr>
        <w:jc w:val="both"/>
      </w:pPr>
    </w:p>
    <w:p w:rsidR="00AB0D04" w:rsidRDefault="00AB0D04" w:rsidP="00150019">
      <w:pPr>
        <w:jc w:val="both"/>
      </w:pPr>
      <w:r>
        <w:t>On se ramène donc au schéma blocs à retour unitaire suivant :</w:t>
      </w:r>
    </w:p>
    <w:p w:rsidR="00AB0D04" w:rsidRPr="00150019" w:rsidRDefault="007D1513" w:rsidP="00150019">
      <w:pPr>
        <w:jc w:val="both"/>
      </w:pPr>
      <w:r>
        <w:object w:dxaOrig="12817" w:dyaOrig="2214">
          <v:shape id="_x0000_i1031" type="#_x0000_t75" style="width:497.45pt;height:89.25pt" o:ole="">
            <v:imagedata r:id="rId32" o:title="" cropright="1291f"/>
          </v:shape>
          <o:OLEObject Type="Embed" ProgID="Visio.Drawing.11" ShapeID="_x0000_i1031" DrawAspect="Content" ObjectID="_1603193881" r:id="rId33"/>
        </w:object>
      </w:r>
    </w:p>
    <w:p w:rsidR="005B1A86" w:rsidRDefault="005B1A86" w:rsidP="005B1A86">
      <w:pPr>
        <w:jc w:val="both"/>
      </w:pPr>
    </w:p>
    <w:p w:rsidR="005B1A86" w:rsidRDefault="005B1A86">
      <w:r>
        <w:br w:type="page"/>
      </w:r>
    </w:p>
    <w:p w:rsidR="005B1A86" w:rsidRDefault="005B1A86" w:rsidP="005B1A86">
      <w:pPr>
        <w:jc w:val="both"/>
      </w:pPr>
      <w:r w:rsidRPr="00C4794B">
        <w:lastRenderedPageBreak/>
        <w:t xml:space="preserve">Donner la fonction de transfert du bloc "moteur linéaire équivalent" qui comprend le convertisseur numérique analogique, </w:t>
      </w:r>
      <w:r>
        <w:t>le variateur (interface de puissance)</w:t>
      </w:r>
      <w:r w:rsidRPr="00C4794B">
        <w:t xml:space="preserve">, le moteur et le système de transformation de mouvement </w:t>
      </w:r>
      <w:r>
        <w:t>(voir le schéma blocs obtenu ci-dessous).</w:t>
      </w:r>
    </w:p>
    <w:p w:rsidR="005B1A86" w:rsidRPr="00C4794B" w:rsidRDefault="005B1A86" w:rsidP="005B1A86">
      <w:pPr>
        <w:jc w:val="both"/>
      </w:pPr>
    </w:p>
    <w:p w:rsidR="005B1A86" w:rsidRPr="00C4794B" w:rsidRDefault="007D1513" w:rsidP="005B1A86">
      <w:pPr>
        <w:tabs>
          <w:tab w:val="num" w:pos="426"/>
        </w:tabs>
        <w:jc w:val="center"/>
      </w:pPr>
      <w:r w:rsidRPr="00C4794B">
        <w:object w:dxaOrig="10427" w:dyaOrig="3134">
          <v:shape id="_x0000_i1032" type="#_x0000_t75" style="width:452.85pt;height:133.3pt" o:ole="">
            <v:imagedata r:id="rId34" o:title=""/>
            <o:lock v:ext="edit" aspectratio="f"/>
          </v:shape>
          <o:OLEObject Type="Embed" ProgID="Visio.Drawing.11" ShapeID="_x0000_i1032" DrawAspect="Content" ObjectID="_1603193882" r:id="rId35"/>
        </w:object>
      </w:r>
    </w:p>
    <w:p w:rsidR="005B1A86" w:rsidRDefault="005B1A86" w:rsidP="005B1A86">
      <w:pPr>
        <w:jc w:val="both"/>
      </w:pPr>
    </w:p>
    <w:p w:rsidR="005B1A86" w:rsidRDefault="005B1A86" w:rsidP="005B1A86">
      <w:pPr>
        <w:jc w:val="both"/>
      </w:pPr>
      <w:r w:rsidRPr="00C4794B">
        <w:t xml:space="preserve">On considère </w:t>
      </w:r>
      <w:r>
        <w:t>pour commencer</w:t>
      </w:r>
      <w:r w:rsidRPr="00C4794B">
        <w:t xml:space="preserve"> un correcteur proportionnel G(p) = G.</w:t>
      </w:r>
    </w:p>
    <w:p w:rsidR="005B1A86" w:rsidRDefault="005B1A86" w:rsidP="005B1A86">
      <w:pPr>
        <w:jc w:val="both"/>
      </w:pPr>
      <w:r>
        <w:t xml:space="preserve">On considère alors la fonction de transfert en boucle ouverte </w:t>
      </w:r>
      <w:r w:rsidRPr="00C4794B">
        <w:t>H</w:t>
      </w:r>
      <w:r w:rsidRPr="000E701C">
        <w:rPr>
          <w:vertAlign w:val="subscript"/>
        </w:rPr>
        <w:t>bo</w:t>
      </w:r>
      <w:r w:rsidRPr="00C4794B">
        <w:t>(p)</w:t>
      </w:r>
      <w:r>
        <w:t xml:space="preserve"> qui réunit les trois blocs avec comme entrée </w:t>
      </w:r>
      <m:oMath>
        <m:sSub>
          <m:sSubPr>
            <m:ctrlPr>
              <w:rPr>
                <w:rFonts w:ascii="Cambria Math" w:hAnsi="Cambria Math"/>
                <w:i/>
              </w:rPr>
            </m:ctrlPr>
          </m:sSubPr>
          <m:e>
            <m:r>
              <w:rPr>
                <w:rFonts w:ascii="Cambria Math" w:hAnsi="Cambria Math"/>
              </w:rPr>
              <m:t>ε</m:t>
            </m:r>
          </m:e>
          <m:sub>
            <m:r>
              <w:rPr>
                <w:rFonts w:ascii="Cambria Math" w:hAnsi="Cambria Math"/>
              </w:rPr>
              <m:t>1</m:t>
            </m:r>
          </m:sub>
        </m:sSub>
        <m:r>
          <w:rPr>
            <w:rFonts w:ascii="Cambria Math" w:hAnsi="Cambria Math"/>
          </w:rPr>
          <m:t>(p)</m:t>
        </m:r>
      </m:oMath>
      <w:r>
        <w:t xml:space="preserve"> et comme sortie X(p).</w:t>
      </w:r>
      <w:r w:rsidR="00224C0C">
        <w:t xml:space="preserve"> </w:t>
      </w:r>
      <w:r w:rsidRPr="00C4794B">
        <w:t xml:space="preserve">Calculer analytiquement </w:t>
      </w:r>
      <w:r w:rsidR="00224C0C">
        <w:t>cette</w:t>
      </w:r>
      <w:r w:rsidRPr="00C4794B">
        <w:t xml:space="preserve"> fonction de transfert en </w:t>
      </w:r>
      <w:r>
        <w:t>boucle ouverte</w:t>
      </w:r>
      <w:r w:rsidRPr="00C4794B">
        <w:t>: H</w:t>
      </w:r>
      <w:r w:rsidRPr="000E701C">
        <w:rPr>
          <w:vertAlign w:val="subscript"/>
        </w:rPr>
        <w:t>bo</w:t>
      </w:r>
      <w:r w:rsidRPr="00C4794B">
        <w:t xml:space="preserve">(p). </w:t>
      </w:r>
    </w:p>
    <w:p w:rsidR="005B1A86" w:rsidRDefault="005B1A86" w:rsidP="005B1A86">
      <w:pPr>
        <w:jc w:val="both"/>
        <w:rPr>
          <w:bCs/>
        </w:rPr>
      </w:pPr>
      <w:r w:rsidRPr="00C4794B">
        <w:t>On pourra la mettre sous la forme H</w:t>
      </w:r>
      <w:r w:rsidRPr="000E701C">
        <w:rPr>
          <w:vertAlign w:val="subscript"/>
        </w:rPr>
        <w:t>bo</w:t>
      </w:r>
      <w:r w:rsidRPr="00C4794B">
        <w:t xml:space="preserve">(p) = </w:t>
      </w:r>
      <w:r w:rsidRPr="000E701C">
        <w:rPr>
          <w:bCs/>
          <w:position w:val="-34"/>
        </w:rPr>
        <w:object w:dxaOrig="1080" w:dyaOrig="700">
          <v:shape id="_x0000_i1033" type="#_x0000_t75" style="width:52.95pt;height:34.5pt" o:ole="">
            <v:imagedata r:id="rId36" o:title=""/>
          </v:shape>
          <o:OLEObject Type="Embed" ProgID="Equation.DSMT4" ShapeID="_x0000_i1033" DrawAspect="Content" ObjectID="_1603193883" r:id="rId37"/>
        </w:object>
      </w:r>
      <w:r w:rsidRPr="000E701C">
        <w:rPr>
          <w:bCs/>
        </w:rPr>
        <w:t xml:space="preserve"> où l'on précisera les expressions de K</w:t>
      </w:r>
      <w:r w:rsidRPr="000E701C">
        <w:rPr>
          <w:bCs/>
          <w:vertAlign w:val="subscript"/>
        </w:rPr>
        <w:t>éq</w:t>
      </w:r>
      <w:r w:rsidRPr="000E701C">
        <w:rPr>
          <w:bCs/>
        </w:rPr>
        <w:t xml:space="preserve"> et </w:t>
      </w:r>
      <w:r w:rsidRPr="000E701C">
        <w:rPr>
          <w:bCs/>
        </w:rPr>
        <w:sym w:font="Symbol" w:char="F074"/>
      </w:r>
      <w:r w:rsidRPr="000E701C">
        <w:rPr>
          <w:bCs/>
          <w:vertAlign w:val="subscript"/>
        </w:rPr>
        <w:t>éq</w:t>
      </w:r>
      <w:r w:rsidRPr="000E701C">
        <w:rPr>
          <w:bCs/>
        </w:rPr>
        <w:t>.</w:t>
      </w:r>
    </w:p>
    <w:p w:rsidR="0003792A" w:rsidRDefault="0003792A" w:rsidP="0003792A">
      <w:pPr>
        <w:jc w:val="both"/>
      </w:pPr>
      <w:r>
        <w:t>D’après la formule de Black (cours « Systèmes Linéaires Continus Invariants »), o</w:t>
      </w:r>
      <w:r w:rsidRPr="00C4794B">
        <w:t xml:space="preserve">n trouve alors </w:t>
      </w:r>
      <w:r w:rsidR="00581A40">
        <w:t>la</w:t>
      </w:r>
      <w:r w:rsidRPr="00C4794B">
        <w:t xml:space="preserve"> </w:t>
      </w:r>
    </w:p>
    <w:p w:rsidR="0003792A" w:rsidRDefault="0003792A" w:rsidP="0003792A">
      <w:pPr>
        <w:jc w:val="both"/>
      </w:pPr>
      <w:r w:rsidRPr="00C4794B">
        <w:t xml:space="preserve">fonction de transfert en boucle fermée </w:t>
      </w:r>
      <w:r w:rsidR="00581A40">
        <w:t xml:space="preserve">suivante </w:t>
      </w:r>
      <w:r w:rsidRPr="00C4794B">
        <w:t>:</w:t>
      </w:r>
    </w:p>
    <w:p w:rsidR="0057357B" w:rsidRPr="00C4794B" w:rsidRDefault="0057357B" w:rsidP="0057357B">
      <w:pPr>
        <w:jc w:val="both"/>
      </w:pPr>
      <w:r w:rsidRPr="00C4794B">
        <w:t>H</w:t>
      </w:r>
      <w:r w:rsidRPr="000E701C">
        <w:rPr>
          <w:vertAlign w:val="subscript"/>
        </w:rPr>
        <w:t>bf</w:t>
      </w:r>
      <w:r w:rsidRPr="00C4794B">
        <w:t>(p) =</w:t>
      </w:r>
      <w:r w:rsidRPr="000E701C">
        <w:rPr>
          <w:position w:val="-30"/>
        </w:rPr>
        <w:object w:dxaOrig="639" w:dyaOrig="700">
          <v:shape id="_x0000_i1034" type="#_x0000_t75" style="width:29.75pt;height:32.75pt" o:ole="">
            <v:imagedata r:id="rId38" o:title=""/>
          </v:shape>
          <o:OLEObject Type="Embed" ProgID="Equation.DSMT4" ShapeID="_x0000_i1034" DrawAspect="Content" ObjectID="_1603193884" r:id="rId39"/>
        </w:object>
      </w:r>
      <w:r w:rsidRPr="00C4794B">
        <w:t xml:space="preserve"> =</w:t>
      </w:r>
      <w:r w:rsidRPr="000E701C">
        <w:rPr>
          <w:position w:val="-68"/>
        </w:rPr>
        <w:object w:dxaOrig="1820" w:dyaOrig="1100">
          <v:shape id="_x0000_i1035" type="#_x0000_t75" style="width:89.25pt;height:54.75pt" o:ole="">
            <v:imagedata r:id="rId40" o:title=""/>
          </v:shape>
          <o:OLEObject Type="Embed" ProgID="Equation.DSMT4" ShapeID="_x0000_i1035" DrawAspect="Content" ObjectID="_1603193885" r:id="rId41"/>
        </w:object>
      </w:r>
    </w:p>
    <w:p w:rsidR="0057357B" w:rsidRPr="00C4794B" w:rsidRDefault="0057357B" w:rsidP="0057357B">
      <w:pPr>
        <w:tabs>
          <w:tab w:val="num" w:pos="0"/>
        </w:tabs>
        <w:jc w:val="both"/>
      </w:pPr>
      <w:r>
        <w:rPr>
          <w:noProof/>
        </w:rPr>
        <mc:AlternateContent>
          <mc:Choice Requires="wps">
            <w:drawing>
              <wp:anchor distT="0" distB="0" distL="114300" distR="114300" simplePos="0" relativeHeight="251662336" behindDoc="0" locked="0" layoutInCell="1" allowOverlap="1">
                <wp:simplePos x="0" y="0"/>
                <wp:positionH relativeFrom="column">
                  <wp:posOffset>2108200</wp:posOffset>
                </wp:positionH>
                <wp:positionV relativeFrom="paragraph">
                  <wp:posOffset>12065</wp:posOffset>
                </wp:positionV>
                <wp:extent cx="90805" cy="999490"/>
                <wp:effectExtent l="12700" t="12065" r="10795" b="7620"/>
                <wp:wrapNone/>
                <wp:docPr id="47" name="Accolade ouvrant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99490"/>
                        </a:xfrm>
                        <a:prstGeom prst="leftBrace">
                          <a:avLst>
                            <a:gd name="adj1" fmla="val 91725"/>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EB478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7" o:spid="_x0000_s1026" type="#_x0000_t87" style="position:absolute;margin-left:166pt;margin-top:.95pt;width:7.15pt;height:7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" strokeweight="1pt"/>
            </w:pict>
          </mc:Fallback>
        </mc:AlternateContent>
      </w:r>
      <w:r w:rsidRPr="00C4794B">
        <w:tab/>
      </w:r>
      <w:r w:rsidRPr="00C4794B">
        <w:tab/>
      </w:r>
      <w:r w:rsidRPr="00C4794B">
        <w:tab/>
      </w:r>
      <w:r w:rsidRPr="00C4794B">
        <w:tab/>
        <w:t xml:space="preserve">  </w:t>
      </w:r>
      <w:r w:rsidR="00417DF5" w:rsidRPr="00C4794B">
        <w:t xml:space="preserve">où </w:t>
      </w:r>
      <w:r w:rsidR="00417DF5" w:rsidRPr="00C4794B">
        <w:tab/>
      </w:r>
      <w:r w:rsidRPr="00C4794B">
        <w:t>K</w:t>
      </w:r>
      <w:r w:rsidRPr="000E701C">
        <w:rPr>
          <w:vertAlign w:val="subscript"/>
        </w:rPr>
        <w:t>bf</w:t>
      </w:r>
      <w:r w:rsidRPr="00C4794B">
        <w:t xml:space="preserve"> = 1</w:t>
      </w:r>
    </w:p>
    <w:p w:rsidR="0057357B" w:rsidRPr="00C4794B" w:rsidRDefault="0057357B" w:rsidP="0057357B">
      <w:pPr>
        <w:tabs>
          <w:tab w:val="num" w:pos="0"/>
        </w:tabs>
        <w:jc w:val="both"/>
      </w:pPr>
      <w:r w:rsidRPr="00C4794B">
        <w:tab/>
      </w:r>
      <w:r w:rsidRPr="00C4794B">
        <w:tab/>
      </w:r>
      <w:r w:rsidRPr="00C4794B">
        <w:tab/>
      </w:r>
      <w:r w:rsidRPr="00C4794B">
        <w:tab/>
      </w:r>
      <w:r w:rsidRPr="00C4794B">
        <w:tab/>
        <w:t>ζ</w:t>
      </w:r>
      <w:r w:rsidRPr="000E701C">
        <w:rPr>
          <w:vertAlign w:val="subscript"/>
        </w:rPr>
        <w:t>bf</w:t>
      </w:r>
      <w:r w:rsidRPr="00C4794B">
        <w:t xml:space="preserve"> = </w:t>
      </w:r>
      <w:r w:rsidRPr="000E701C">
        <w:rPr>
          <w:position w:val="-40"/>
        </w:rPr>
        <w:object w:dxaOrig="1340" w:dyaOrig="780">
          <v:shape id="_x0000_i1036" type="#_x0000_t75" style="width:66.05pt;height:39.25pt" o:ole="">
            <v:imagedata r:id="rId42" o:title=""/>
          </v:shape>
          <o:OLEObject Type="Embed" ProgID="Equation.DSMT4" ShapeID="_x0000_i1036" DrawAspect="Content" ObjectID="_1603193886" r:id="rId43"/>
        </w:object>
      </w:r>
    </w:p>
    <w:p w:rsidR="0057357B" w:rsidRPr="00C4794B" w:rsidRDefault="0057357B" w:rsidP="0057357B">
      <w:pPr>
        <w:tabs>
          <w:tab w:val="num" w:pos="0"/>
        </w:tabs>
        <w:jc w:val="both"/>
      </w:pPr>
      <w:r w:rsidRPr="00C4794B">
        <w:tab/>
      </w:r>
      <w:r w:rsidRPr="00C4794B">
        <w:tab/>
      </w:r>
      <w:r w:rsidRPr="00C4794B">
        <w:tab/>
      </w:r>
      <w:r w:rsidRPr="00C4794B">
        <w:tab/>
      </w:r>
      <w:r w:rsidRPr="00C4794B">
        <w:tab/>
      </w:r>
      <w:r w:rsidRPr="000E701C">
        <w:sym w:font="Symbol" w:char="F077"/>
      </w:r>
      <w:r w:rsidRPr="000E701C">
        <w:rPr>
          <w:vertAlign w:val="subscript"/>
        </w:rPr>
        <w:t>n bf</w:t>
      </w:r>
      <w:r w:rsidRPr="00C4794B">
        <w:t xml:space="preserve"> =</w:t>
      </w:r>
      <w:r w:rsidRPr="000E701C">
        <w:rPr>
          <w:position w:val="-32"/>
        </w:rPr>
        <w:object w:dxaOrig="760" w:dyaOrig="820">
          <v:shape id="_x0000_i1037" type="#_x0000_t75" style="width:39.25pt;height:39.85pt" o:ole="">
            <v:imagedata r:id="rId44" o:title=""/>
          </v:shape>
          <o:OLEObject Type="Embed" ProgID="Equation.DSMT4" ShapeID="_x0000_i1037" DrawAspect="Content" ObjectID="_1603193887" r:id="rId45"/>
        </w:object>
      </w:r>
    </w:p>
    <w:p w:rsidR="00F65A15" w:rsidRDefault="007923E5" w:rsidP="007923E5">
      <w:pPr>
        <w:jc w:val="both"/>
      </w:pPr>
      <w:r w:rsidRPr="00C4794B">
        <w:t xml:space="preserve">D'après le modèle mis en place, analyser les performances de l'asservissement en </w:t>
      </w:r>
      <w:r>
        <w:t xml:space="preserve">termes de </w:t>
      </w:r>
      <w:r w:rsidR="00673CB1">
        <w:t>p</w:t>
      </w:r>
      <w:r w:rsidRPr="00C4794B">
        <w:t xml:space="preserve">récision </w:t>
      </w:r>
      <w:r>
        <w:t xml:space="preserve">et stabilité </w:t>
      </w:r>
      <w:r w:rsidRPr="00C4794B">
        <w:t>vis-à-vis d'une entrée en échelon</w:t>
      </w:r>
      <w:r w:rsidR="001339AB">
        <w:t xml:space="preserve"> (on pourra utiliser le théorème de la valeur finale avec en entrée un échelon de taille X</w:t>
      </w:r>
      <w:r w:rsidR="001339AB" w:rsidRPr="001339AB">
        <w:rPr>
          <w:vertAlign w:val="subscript"/>
        </w:rPr>
        <w:t>0</w:t>
      </w:r>
      <w:r w:rsidR="001339AB">
        <w:t xml:space="preserve"> quelconque).</w:t>
      </w:r>
    </w:p>
    <w:p w:rsidR="007923E5" w:rsidRDefault="007923E5" w:rsidP="007923E5">
      <w:pPr>
        <w:jc w:val="both"/>
      </w:pPr>
    </w:p>
    <w:p w:rsidR="007923E5" w:rsidRDefault="00C72D54" w:rsidP="007923E5">
      <w:pPr>
        <w:jc w:val="both"/>
      </w:pPr>
      <w:r>
        <w:t>On note qu’avec les valeurs numériques de K</w:t>
      </w:r>
      <w:r w:rsidRPr="00C72D54">
        <w:rPr>
          <w:vertAlign w:val="subscript"/>
        </w:rPr>
        <w:t>eq</w:t>
      </w:r>
      <w:r>
        <w:t xml:space="preserve"> et </w:t>
      </w:r>
      <m:oMath>
        <m:sSub>
          <m:sSubPr>
            <m:ctrlPr>
              <w:rPr>
                <w:rFonts w:ascii="Cambria Math" w:hAnsi="Cambria Math"/>
                <w:i/>
              </w:rPr>
            </m:ctrlPr>
          </m:sSubPr>
          <m:e>
            <m:r>
              <w:rPr>
                <w:rFonts w:ascii="Cambria Math" w:hAnsi="Cambria Math"/>
              </w:rPr>
              <m:t>τ</m:t>
            </m:r>
          </m:e>
          <m:sub>
            <m:r>
              <w:rPr>
                <w:rFonts w:ascii="Cambria Math" w:hAnsi="Cambria Math"/>
              </w:rPr>
              <m:t>mot</m:t>
            </m:r>
          </m:sub>
        </m:sSub>
      </m:oMath>
      <w:r>
        <w:t xml:space="preserve"> et quelques cours de SII en plus, on pourrait rechercher le temps de réponse à 5% et la valeur du premier dépassement.</w:t>
      </w:r>
    </w:p>
    <w:p w:rsidR="00E70876" w:rsidRDefault="00E70876" w:rsidP="00B06773">
      <w:pPr>
        <w:jc w:val="center"/>
        <w:rPr>
          <w:b/>
          <w:sz w:val="36"/>
          <w:szCs w:val="36"/>
        </w:rPr>
      </w:pPr>
    </w:p>
    <w:p w:rsidR="00B06773" w:rsidRDefault="00B06773" w:rsidP="00B06773">
      <w:pPr>
        <w:jc w:val="center"/>
        <w:rPr>
          <w:b/>
          <w:sz w:val="36"/>
          <w:szCs w:val="36"/>
        </w:rPr>
      </w:pPr>
      <w:r w:rsidRPr="00B06773">
        <w:rPr>
          <w:b/>
          <w:sz w:val="36"/>
          <w:szCs w:val="36"/>
        </w:rPr>
        <w:t>Conclusion</w:t>
      </w:r>
    </w:p>
    <w:p w:rsidR="00B06773" w:rsidRPr="00B06773" w:rsidRDefault="00B06773" w:rsidP="00B06773">
      <w:pPr>
        <w:jc w:val="center"/>
        <w:rPr>
          <w:b/>
        </w:rPr>
      </w:pPr>
    </w:p>
    <w:p w:rsidR="00B06773" w:rsidRDefault="00B06773" w:rsidP="00B06773">
      <w:pPr>
        <w:jc w:val="both"/>
      </w:pPr>
      <w:r>
        <w:t>Confronter les prévisions théoriques et les constats expérimentaux quant aux performances de l'asservissement, ainsi qu’à l’influence du gain de correcteur G.</w:t>
      </w:r>
    </w:p>
    <w:p w:rsidR="00B06773" w:rsidRDefault="00B06773" w:rsidP="00B06773">
      <w:pPr>
        <w:jc w:val="both"/>
      </w:pPr>
    </w:p>
    <w:p w:rsidR="00B06773" w:rsidRDefault="00B06773" w:rsidP="00B06773">
      <w:pPr>
        <w:jc w:val="both"/>
      </w:pPr>
      <w:r>
        <w:t>Pourquoi la précision vis-à-vis d'une consigne en échelon est différente pour le modèle et pour l’expérimentation ?</w:t>
      </w:r>
    </w:p>
    <w:p w:rsidR="00B06773" w:rsidRDefault="00B06773" w:rsidP="00B06773">
      <w:pPr>
        <w:jc w:val="both"/>
      </w:pPr>
    </w:p>
    <w:p w:rsidR="00B06773" w:rsidRDefault="00B06773" w:rsidP="00B06773">
      <w:pPr>
        <w:jc w:val="both"/>
      </w:pPr>
      <w:r>
        <w:t xml:space="preserve">Où apparaîtraient sur le schéma bloc d'éventuelles perturbations si l'on avait décidé de les modéliser? </w:t>
      </w:r>
    </w:p>
    <w:p w:rsidR="00B06773" w:rsidRDefault="00B06773" w:rsidP="00B06773">
      <w:pPr>
        <w:jc w:val="both"/>
      </w:pPr>
    </w:p>
    <w:p w:rsidR="00B06773" w:rsidRDefault="00B06773" w:rsidP="00B06773">
      <w:pPr>
        <w:jc w:val="both"/>
      </w:pPr>
      <w:r>
        <w:t>Comment en pratique doit-on choisir le gain G pour rejeter au mieux ces perturbations ?</w:t>
      </w:r>
    </w:p>
    <w:sectPr w:rsidR="00B06773" w:rsidSect="0008700D">
      <w:headerReference w:type="default" r:id="rId46"/>
      <w:footerReference w:type="default" r:id="rId47"/>
      <w:headerReference w:type="first" r:id="rId48"/>
      <w:pgSz w:w="11906" w:h="16838"/>
      <w:pgMar w:top="851" w:right="1134" w:bottom="709" w:left="1134" w:header="737" w:footer="33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5595" w:rsidRDefault="00135595">
      <w:r>
        <w:separator/>
      </w:r>
    </w:p>
  </w:endnote>
  <w:endnote w:type="continuationSeparator" w:id="0">
    <w:p w:rsidR="00135595" w:rsidRDefault="00135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ook w:val="01E0" w:firstRow="1" w:lastRow="1" w:firstColumn="1" w:lastColumn="1" w:noHBand="0" w:noVBand="0"/>
    </w:tblPr>
    <w:tblGrid>
      <w:gridCol w:w="7656"/>
      <w:gridCol w:w="1982"/>
    </w:tblGrid>
    <w:tr w:rsidR="009C086C" w:rsidRPr="00364473" w:rsidTr="00364473">
      <w:tc>
        <w:tcPr>
          <w:tcW w:w="8188" w:type="dxa"/>
        </w:tcPr>
        <w:p w:rsidR="009C086C" w:rsidRPr="00364473" w:rsidRDefault="009C086C" w:rsidP="00445F23">
          <w:pPr>
            <w:pStyle w:val="Pieddepage"/>
            <w:rPr>
              <w:rFonts w:ascii="Verdana" w:hAnsi="Verdana"/>
              <w:sz w:val="16"/>
              <w:szCs w:val="16"/>
            </w:rPr>
          </w:pPr>
          <w:r w:rsidRPr="00364473">
            <w:rPr>
              <w:rFonts w:ascii="Verdana" w:hAnsi="Verdana"/>
              <w:sz w:val="16"/>
              <w:szCs w:val="16"/>
            </w:rPr>
            <w:t>T</w:t>
          </w:r>
          <w:r w:rsidR="00677CA9">
            <w:rPr>
              <w:rFonts w:ascii="Verdana" w:hAnsi="Verdana"/>
              <w:sz w:val="16"/>
              <w:szCs w:val="16"/>
            </w:rPr>
            <w:t>P Performances</w:t>
          </w:r>
          <w:r w:rsidRPr="00364473">
            <w:rPr>
              <w:rFonts w:ascii="Verdana" w:hAnsi="Verdana"/>
              <w:sz w:val="16"/>
              <w:szCs w:val="16"/>
            </w:rPr>
            <w:t xml:space="preserve"> d’un sy</w:t>
          </w:r>
          <w:r w:rsidR="002B0A35">
            <w:rPr>
              <w:rFonts w:ascii="Verdana" w:hAnsi="Verdana"/>
              <w:sz w:val="16"/>
              <w:szCs w:val="16"/>
            </w:rPr>
            <w:t>stème </w:t>
          </w:r>
          <w:r w:rsidR="00D21D0E">
            <w:rPr>
              <w:rFonts w:ascii="Verdana" w:hAnsi="Verdana"/>
              <w:sz w:val="16"/>
              <w:szCs w:val="16"/>
            </w:rPr>
            <w:t xml:space="preserve">asservi : </w:t>
          </w:r>
          <w:r w:rsidR="00B2462A">
            <w:rPr>
              <w:rFonts w:ascii="Verdana" w:hAnsi="Verdana"/>
              <w:sz w:val="16"/>
              <w:szCs w:val="16"/>
            </w:rPr>
            <w:t>Axe linéaire Control’X</w:t>
          </w:r>
        </w:p>
      </w:tc>
      <w:tc>
        <w:tcPr>
          <w:tcW w:w="2101" w:type="dxa"/>
        </w:tcPr>
        <w:p w:rsidR="009C086C" w:rsidRPr="00364473" w:rsidRDefault="009C086C" w:rsidP="00364473">
          <w:pPr>
            <w:pStyle w:val="Pieddepage"/>
            <w:jc w:val="right"/>
            <w:rPr>
              <w:rFonts w:ascii="Verdana" w:hAnsi="Verdana"/>
              <w:sz w:val="16"/>
              <w:szCs w:val="16"/>
            </w:rPr>
          </w:pPr>
          <w:r w:rsidRPr="00364473">
            <w:rPr>
              <w:rFonts w:ascii="Verdana" w:hAnsi="Verdana"/>
              <w:sz w:val="16"/>
              <w:szCs w:val="16"/>
            </w:rPr>
            <w:t xml:space="preserve">Page </w:t>
          </w:r>
          <w:r w:rsidRPr="002C522C">
            <w:rPr>
              <w:rStyle w:val="Numrodepage"/>
              <w:rFonts w:ascii="Verdana" w:hAnsi="Verdana"/>
              <w:b/>
              <w:sz w:val="16"/>
              <w:szCs w:val="16"/>
            </w:rPr>
            <w:fldChar w:fldCharType="begin"/>
          </w:r>
          <w:r w:rsidRPr="002C522C">
            <w:rPr>
              <w:rStyle w:val="Numrodepage"/>
              <w:rFonts w:ascii="Verdana" w:hAnsi="Verdana"/>
              <w:b/>
              <w:sz w:val="16"/>
              <w:szCs w:val="16"/>
            </w:rPr>
            <w:instrText xml:space="preserve"> PAGE </w:instrText>
          </w:r>
          <w:r w:rsidRPr="002C522C">
            <w:rPr>
              <w:rStyle w:val="Numrodepage"/>
              <w:rFonts w:ascii="Verdana" w:hAnsi="Verdana"/>
              <w:b/>
              <w:sz w:val="16"/>
              <w:szCs w:val="16"/>
            </w:rPr>
            <w:fldChar w:fldCharType="separate"/>
          </w:r>
          <w:r w:rsidR="007162C9">
            <w:rPr>
              <w:rStyle w:val="Numrodepage"/>
              <w:rFonts w:ascii="Verdana" w:hAnsi="Verdana"/>
              <w:b/>
              <w:noProof/>
              <w:sz w:val="16"/>
              <w:szCs w:val="16"/>
            </w:rPr>
            <w:t>10</w:t>
          </w:r>
          <w:r w:rsidRPr="002C522C">
            <w:rPr>
              <w:rStyle w:val="Numrodepage"/>
              <w:rFonts w:ascii="Verdana" w:hAnsi="Verdana"/>
              <w:b/>
              <w:sz w:val="16"/>
              <w:szCs w:val="16"/>
            </w:rPr>
            <w:fldChar w:fldCharType="end"/>
          </w:r>
          <w:r w:rsidRPr="002C522C">
            <w:rPr>
              <w:rStyle w:val="Numrodepage"/>
              <w:rFonts w:ascii="Verdana" w:hAnsi="Verdana"/>
              <w:b/>
              <w:sz w:val="16"/>
              <w:szCs w:val="16"/>
            </w:rPr>
            <w:t xml:space="preserve"> / </w:t>
          </w:r>
          <w:r w:rsidRPr="002C522C">
            <w:rPr>
              <w:rStyle w:val="Numrodepage"/>
              <w:rFonts w:ascii="Verdana" w:hAnsi="Verdana"/>
              <w:b/>
              <w:sz w:val="16"/>
              <w:szCs w:val="16"/>
            </w:rPr>
            <w:fldChar w:fldCharType="begin"/>
          </w:r>
          <w:r w:rsidRPr="002C522C">
            <w:rPr>
              <w:rStyle w:val="Numrodepage"/>
              <w:rFonts w:ascii="Verdana" w:hAnsi="Verdana"/>
              <w:b/>
              <w:sz w:val="16"/>
              <w:szCs w:val="16"/>
            </w:rPr>
            <w:instrText xml:space="preserve"> NUMPAGES </w:instrText>
          </w:r>
          <w:r w:rsidRPr="002C522C">
            <w:rPr>
              <w:rStyle w:val="Numrodepage"/>
              <w:rFonts w:ascii="Verdana" w:hAnsi="Verdana"/>
              <w:b/>
              <w:sz w:val="16"/>
              <w:szCs w:val="16"/>
            </w:rPr>
            <w:fldChar w:fldCharType="separate"/>
          </w:r>
          <w:r w:rsidR="007162C9">
            <w:rPr>
              <w:rStyle w:val="Numrodepage"/>
              <w:rFonts w:ascii="Verdana" w:hAnsi="Verdana"/>
              <w:b/>
              <w:noProof/>
              <w:sz w:val="16"/>
              <w:szCs w:val="16"/>
            </w:rPr>
            <w:t>10</w:t>
          </w:r>
          <w:r w:rsidRPr="002C522C">
            <w:rPr>
              <w:rStyle w:val="Numrodepage"/>
              <w:rFonts w:ascii="Verdana" w:hAnsi="Verdana"/>
              <w:b/>
              <w:sz w:val="16"/>
              <w:szCs w:val="16"/>
            </w:rPr>
            <w:fldChar w:fldCharType="end"/>
          </w:r>
        </w:p>
      </w:tc>
    </w:tr>
  </w:tbl>
  <w:p w:rsidR="009C086C" w:rsidRPr="00993120" w:rsidRDefault="009C086C" w:rsidP="0099312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5595" w:rsidRDefault="00135595">
      <w:r>
        <w:separator/>
      </w:r>
    </w:p>
  </w:footnote>
  <w:footnote w:type="continuationSeparator" w:id="0">
    <w:p w:rsidR="00135595" w:rsidRDefault="001355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6" w:space="0" w:color="000000"/>
      </w:tblBorders>
      <w:tblLook w:val="01E0" w:firstRow="1" w:lastRow="1" w:firstColumn="1" w:lastColumn="1" w:noHBand="0" w:noVBand="0"/>
    </w:tblPr>
    <w:tblGrid>
      <w:gridCol w:w="4615"/>
      <w:gridCol w:w="5023"/>
    </w:tblGrid>
    <w:tr w:rsidR="009C086C" w:rsidRPr="00364473" w:rsidTr="00364473">
      <w:tc>
        <w:tcPr>
          <w:tcW w:w="4889" w:type="dxa"/>
        </w:tcPr>
        <w:p w:rsidR="009C086C" w:rsidRPr="00364473" w:rsidRDefault="00DD6328" w:rsidP="00445F23">
          <w:pPr>
            <w:pStyle w:val="En-tte"/>
            <w:rPr>
              <w:rFonts w:ascii="Verdana" w:hAnsi="Verdana"/>
              <w:sz w:val="16"/>
              <w:szCs w:val="16"/>
            </w:rPr>
          </w:pPr>
          <w:r w:rsidRPr="00364473">
            <w:rPr>
              <w:rFonts w:ascii="Verdana" w:hAnsi="Verdana"/>
              <w:sz w:val="16"/>
              <w:szCs w:val="16"/>
            </w:rPr>
            <w:t>PCSI</w:t>
          </w:r>
        </w:p>
      </w:tc>
      <w:tc>
        <w:tcPr>
          <w:tcW w:w="5284" w:type="dxa"/>
        </w:tcPr>
        <w:p w:rsidR="009C086C" w:rsidRPr="00364473" w:rsidRDefault="009C086C" w:rsidP="00364473">
          <w:pPr>
            <w:pStyle w:val="En-tte"/>
            <w:jc w:val="right"/>
            <w:rPr>
              <w:rFonts w:ascii="Verdana" w:hAnsi="Verdana"/>
              <w:sz w:val="16"/>
              <w:szCs w:val="16"/>
            </w:rPr>
          </w:pPr>
          <w:r w:rsidRPr="00364473">
            <w:rPr>
              <w:rFonts w:ascii="Verdana" w:hAnsi="Verdana"/>
              <w:sz w:val="16"/>
              <w:szCs w:val="16"/>
            </w:rPr>
            <w:t>Sciences Industrielles</w:t>
          </w:r>
          <w:r w:rsidR="00DD6328" w:rsidRPr="00364473">
            <w:rPr>
              <w:rFonts w:ascii="Verdana" w:hAnsi="Verdana"/>
              <w:sz w:val="16"/>
              <w:szCs w:val="16"/>
            </w:rPr>
            <w:t xml:space="preserve"> pour l’Ingénieur</w:t>
          </w:r>
        </w:p>
      </w:tc>
    </w:tr>
  </w:tbl>
  <w:p w:rsidR="009C086C" w:rsidRPr="0008700D" w:rsidRDefault="0008700D" w:rsidP="0008700D">
    <w:pPr>
      <w:pStyle w:val="En-tte"/>
      <w:tabs>
        <w:tab w:val="clear" w:pos="4536"/>
        <w:tab w:val="clear" w:pos="9072"/>
        <w:tab w:val="left" w:pos="1280"/>
      </w:tabs>
      <w:rPr>
        <w:sz w:val="16"/>
        <w:szCs w:val="16"/>
      </w:rPr>
    </w:pPr>
    <w:r>
      <w:rPr>
        <w:sz w:val="16"/>
        <w:szCs w:val="16"/>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6" w:space="0" w:color="000000"/>
      </w:tblBorders>
      <w:tblLook w:val="01E0" w:firstRow="1" w:lastRow="1" w:firstColumn="1" w:lastColumn="1" w:noHBand="0" w:noVBand="0"/>
    </w:tblPr>
    <w:tblGrid>
      <w:gridCol w:w="4615"/>
      <w:gridCol w:w="5023"/>
    </w:tblGrid>
    <w:tr w:rsidR="00DD6328" w:rsidRPr="00364473" w:rsidTr="00364473">
      <w:tc>
        <w:tcPr>
          <w:tcW w:w="4889" w:type="dxa"/>
        </w:tcPr>
        <w:p w:rsidR="00DD6328" w:rsidRPr="00364473" w:rsidRDefault="00DD6328" w:rsidP="00364473">
          <w:pPr>
            <w:pStyle w:val="En-tte"/>
            <w:rPr>
              <w:rFonts w:ascii="Verdana" w:hAnsi="Verdana"/>
              <w:sz w:val="16"/>
              <w:szCs w:val="16"/>
            </w:rPr>
          </w:pPr>
          <w:r w:rsidRPr="00364473">
            <w:rPr>
              <w:rFonts w:ascii="Verdana" w:hAnsi="Verdana"/>
              <w:sz w:val="16"/>
              <w:szCs w:val="16"/>
            </w:rPr>
            <w:t>PCSI</w:t>
          </w:r>
        </w:p>
      </w:tc>
      <w:tc>
        <w:tcPr>
          <w:tcW w:w="5284" w:type="dxa"/>
        </w:tcPr>
        <w:p w:rsidR="00DD6328" w:rsidRPr="00364473" w:rsidRDefault="00DD6328" w:rsidP="00364473">
          <w:pPr>
            <w:pStyle w:val="En-tte"/>
            <w:jc w:val="right"/>
            <w:rPr>
              <w:rFonts w:ascii="Verdana" w:hAnsi="Verdana"/>
              <w:sz w:val="16"/>
              <w:szCs w:val="16"/>
            </w:rPr>
          </w:pPr>
          <w:r w:rsidRPr="00364473">
            <w:rPr>
              <w:rFonts w:ascii="Verdana" w:hAnsi="Verdana"/>
              <w:sz w:val="16"/>
              <w:szCs w:val="16"/>
            </w:rPr>
            <w:t>Sciences Industrielles pour l’Ingénieur</w:t>
          </w:r>
        </w:p>
      </w:tc>
    </w:tr>
  </w:tbl>
  <w:p w:rsidR="00DD6328" w:rsidRDefault="00DD6328" w:rsidP="00DD6328">
    <w:pPr>
      <w:pStyle w:val="En-tte"/>
      <w:tabs>
        <w:tab w:val="clear" w:pos="4536"/>
        <w:tab w:val="clear" w:pos="9072"/>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74864"/>
    <w:multiLevelType w:val="hybridMultilevel"/>
    <w:tmpl w:val="2C74B160"/>
    <w:lvl w:ilvl="0" w:tplc="97C83B5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E6E4C89"/>
    <w:multiLevelType w:val="hybridMultilevel"/>
    <w:tmpl w:val="F25C553C"/>
    <w:lvl w:ilvl="0" w:tplc="D5F241B4">
      <w:numFmt w:val="bullet"/>
      <w:lvlText w:val="-"/>
      <w:lvlJc w:val="left"/>
      <w:pPr>
        <w:tabs>
          <w:tab w:val="num" w:pos="2204"/>
        </w:tabs>
        <w:ind w:left="2204" w:hanging="360"/>
      </w:pPr>
      <w:rPr>
        <w:rFonts w:ascii="Times New Roman" w:eastAsia="Times New Roman" w:hAnsi="Times New Roman" w:cs="Times New Roman" w:hint="default"/>
      </w:rPr>
    </w:lvl>
    <w:lvl w:ilvl="1" w:tplc="040C0003" w:tentative="1">
      <w:start w:val="1"/>
      <w:numFmt w:val="bullet"/>
      <w:lvlText w:val="o"/>
      <w:lvlJc w:val="left"/>
      <w:pPr>
        <w:tabs>
          <w:tab w:val="num" w:pos="2214"/>
        </w:tabs>
        <w:ind w:left="2214" w:hanging="360"/>
      </w:pPr>
      <w:rPr>
        <w:rFonts w:ascii="Courier New" w:hAnsi="Courier New" w:cs="Courier New" w:hint="default"/>
      </w:rPr>
    </w:lvl>
    <w:lvl w:ilvl="2" w:tplc="040C0005" w:tentative="1">
      <w:start w:val="1"/>
      <w:numFmt w:val="bullet"/>
      <w:lvlText w:val=""/>
      <w:lvlJc w:val="left"/>
      <w:pPr>
        <w:tabs>
          <w:tab w:val="num" w:pos="2934"/>
        </w:tabs>
        <w:ind w:left="2934" w:hanging="360"/>
      </w:pPr>
      <w:rPr>
        <w:rFonts w:ascii="Wingdings" w:hAnsi="Wingdings" w:hint="default"/>
      </w:rPr>
    </w:lvl>
    <w:lvl w:ilvl="3" w:tplc="040C0001" w:tentative="1">
      <w:start w:val="1"/>
      <w:numFmt w:val="bullet"/>
      <w:lvlText w:val=""/>
      <w:lvlJc w:val="left"/>
      <w:pPr>
        <w:tabs>
          <w:tab w:val="num" w:pos="3654"/>
        </w:tabs>
        <w:ind w:left="3654" w:hanging="360"/>
      </w:pPr>
      <w:rPr>
        <w:rFonts w:ascii="Symbol" w:hAnsi="Symbol" w:hint="default"/>
      </w:rPr>
    </w:lvl>
    <w:lvl w:ilvl="4" w:tplc="040C0003" w:tentative="1">
      <w:start w:val="1"/>
      <w:numFmt w:val="bullet"/>
      <w:lvlText w:val="o"/>
      <w:lvlJc w:val="left"/>
      <w:pPr>
        <w:tabs>
          <w:tab w:val="num" w:pos="4374"/>
        </w:tabs>
        <w:ind w:left="4374" w:hanging="360"/>
      </w:pPr>
      <w:rPr>
        <w:rFonts w:ascii="Courier New" w:hAnsi="Courier New" w:cs="Courier New" w:hint="default"/>
      </w:rPr>
    </w:lvl>
    <w:lvl w:ilvl="5" w:tplc="040C0005" w:tentative="1">
      <w:start w:val="1"/>
      <w:numFmt w:val="bullet"/>
      <w:lvlText w:val=""/>
      <w:lvlJc w:val="left"/>
      <w:pPr>
        <w:tabs>
          <w:tab w:val="num" w:pos="5094"/>
        </w:tabs>
        <w:ind w:left="5094" w:hanging="360"/>
      </w:pPr>
      <w:rPr>
        <w:rFonts w:ascii="Wingdings" w:hAnsi="Wingdings" w:hint="default"/>
      </w:rPr>
    </w:lvl>
    <w:lvl w:ilvl="6" w:tplc="040C0001" w:tentative="1">
      <w:start w:val="1"/>
      <w:numFmt w:val="bullet"/>
      <w:lvlText w:val=""/>
      <w:lvlJc w:val="left"/>
      <w:pPr>
        <w:tabs>
          <w:tab w:val="num" w:pos="5814"/>
        </w:tabs>
        <w:ind w:left="5814" w:hanging="360"/>
      </w:pPr>
      <w:rPr>
        <w:rFonts w:ascii="Symbol" w:hAnsi="Symbol" w:hint="default"/>
      </w:rPr>
    </w:lvl>
    <w:lvl w:ilvl="7" w:tplc="040C0003" w:tentative="1">
      <w:start w:val="1"/>
      <w:numFmt w:val="bullet"/>
      <w:lvlText w:val="o"/>
      <w:lvlJc w:val="left"/>
      <w:pPr>
        <w:tabs>
          <w:tab w:val="num" w:pos="6534"/>
        </w:tabs>
        <w:ind w:left="6534" w:hanging="360"/>
      </w:pPr>
      <w:rPr>
        <w:rFonts w:ascii="Courier New" w:hAnsi="Courier New" w:cs="Courier New" w:hint="default"/>
      </w:rPr>
    </w:lvl>
    <w:lvl w:ilvl="8" w:tplc="040C0005" w:tentative="1">
      <w:start w:val="1"/>
      <w:numFmt w:val="bullet"/>
      <w:lvlText w:val=""/>
      <w:lvlJc w:val="left"/>
      <w:pPr>
        <w:tabs>
          <w:tab w:val="num" w:pos="7254"/>
        </w:tabs>
        <w:ind w:left="7254" w:hanging="360"/>
      </w:pPr>
      <w:rPr>
        <w:rFonts w:ascii="Wingdings" w:hAnsi="Wingdings" w:hint="default"/>
      </w:rPr>
    </w:lvl>
  </w:abstractNum>
  <w:abstractNum w:abstractNumId="2" w15:restartNumberingAfterBreak="0">
    <w:nsid w:val="0F00172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F736E0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23D633A"/>
    <w:multiLevelType w:val="singleLevel"/>
    <w:tmpl w:val="040C000F"/>
    <w:lvl w:ilvl="0">
      <w:start w:val="1"/>
      <w:numFmt w:val="decimal"/>
      <w:lvlText w:val="%1."/>
      <w:lvlJc w:val="left"/>
      <w:pPr>
        <w:tabs>
          <w:tab w:val="num" w:pos="360"/>
        </w:tabs>
        <w:ind w:left="360" w:hanging="360"/>
      </w:pPr>
    </w:lvl>
  </w:abstractNum>
  <w:abstractNum w:abstractNumId="5" w15:restartNumberingAfterBreak="0">
    <w:nsid w:val="173915F2"/>
    <w:multiLevelType w:val="singleLevel"/>
    <w:tmpl w:val="191C99DE"/>
    <w:lvl w:ilvl="0">
      <w:start w:val="1"/>
      <w:numFmt w:val="lowerLetter"/>
      <w:lvlText w:val="%1."/>
      <w:lvlJc w:val="left"/>
      <w:pPr>
        <w:tabs>
          <w:tab w:val="num" w:pos="1065"/>
        </w:tabs>
        <w:ind w:left="1065" w:hanging="360"/>
      </w:pPr>
      <w:rPr>
        <w:rFonts w:hint="default"/>
      </w:rPr>
    </w:lvl>
  </w:abstractNum>
  <w:abstractNum w:abstractNumId="6" w15:restartNumberingAfterBreak="0">
    <w:nsid w:val="177939C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55C02E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E74573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33935F10"/>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5CB62B8"/>
    <w:multiLevelType w:val="hybridMultilevel"/>
    <w:tmpl w:val="788E64FC"/>
    <w:lvl w:ilvl="0" w:tplc="EA2AC9E2">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9E0019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3E4777FF"/>
    <w:multiLevelType w:val="hybridMultilevel"/>
    <w:tmpl w:val="2C8A1B70"/>
    <w:lvl w:ilvl="0" w:tplc="57804BA2">
      <w:start w:val="1"/>
      <w:numFmt w:val="bullet"/>
      <w:lvlText w:val=""/>
      <w:lvlJc w:val="left"/>
      <w:pPr>
        <w:tabs>
          <w:tab w:val="num" w:pos="360"/>
        </w:tabs>
        <w:ind w:left="360" w:hanging="360"/>
      </w:pPr>
      <w:rPr>
        <w:rFonts w:ascii="Wingdings" w:hAnsi="Wingdings" w:hint="default"/>
        <w:color w:val="auto"/>
      </w:rPr>
    </w:lvl>
    <w:lvl w:ilvl="1" w:tplc="040C0001">
      <w:start w:val="1"/>
      <w:numFmt w:val="bullet"/>
      <w:lvlText w:val=""/>
      <w:lvlJc w:val="left"/>
      <w:pPr>
        <w:tabs>
          <w:tab w:val="num" w:pos="372"/>
        </w:tabs>
        <w:ind w:left="372" w:hanging="360"/>
      </w:pPr>
      <w:rPr>
        <w:rFonts w:ascii="Symbol" w:hAnsi="Symbol" w:hint="default"/>
        <w:color w:val="auto"/>
      </w:rPr>
    </w:lvl>
    <w:lvl w:ilvl="2" w:tplc="040C0005">
      <w:start w:val="1"/>
      <w:numFmt w:val="bullet"/>
      <w:lvlText w:val=""/>
      <w:lvlJc w:val="left"/>
      <w:pPr>
        <w:tabs>
          <w:tab w:val="num" w:pos="1092"/>
        </w:tabs>
        <w:ind w:left="1092" w:hanging="360"/>
      </w:pPr>
      <w:rPr>
        <w:rFonts w:ascii="Wingdings" w:hAnsi="Wingdings" w:hint="default"/>
        <w:color w:val="auto"/>
      </w:rPr>
    </w:lvl>
    <w:lvl w:ilvl="3" w:tplc="040C0001">
      <w:start w:val="1"/>
      <w:numFmt w:val="bullet"/>
      <w:lvlText w:val=""/>
      <w:lvlJc w:val="left"/>
      <w:pPr>
        <w:tabs>
          <w:tab w:val="num" w:pos="1812"/>
        </w:tabs>
        <w:ind w:left="1812" w:hanging="360"/>
      </w:pPr>
      <w:rPr>
        <w:rFonts w:ascii="Symbol" w:hAnsi="Symbol" w:hint="default"/>
      </w:rPr>
    </w:lvl>
    <w:lvl w:ilvl="4" w:tplc="100AA4CC">
      <w:start w:val="4"/>
      <w:numFmt w:val="bullet"/>
      <w:lvlText w:val="-"/>
      <w:lvlJc w:val="left"/>
      <w:pPr>
        <w:tabs>
          <w:tab w:val="num" w:pos="2532"/>
        </w:tabs>
        <w:ind w:left="2532" w:hanging="360"/>
      </w:pPr>
      <w:rPr>
        <w:rFonts w:ascii="Arial" w:eastAsia="Times New Roman" w:hAnsi="Arial" w:cs="Arial" w:hint="default"/>
      </w:rPr>
    </w:lvl>
    <w:lvl w:ilvl="5" w:tplc="040C0005" w:tentative="1">
      <w:start w:val="1"/>
      <w:numFmt w:val="bullet"/>
      <w:lvlText w:val=""/>
      <w:lvlJc w:val="left"/>
      <w:pPr>
        <w:tabs>
          <w:tab w:val="num" w:pos="3252"/>
        </w:tabs>
        <w:ind w:left="3252" w:hanging="360"/>
      </w:pPr>
      <w:rPr>
        <w:rFonts w:ascii="Wingdings" w:hAnsi="Wingdings" w:hint="default"/>
      </w:rPr>
    </w:lvl>
    <w:lvl w:ilvl="6" w:tplc="040C0001" w:tentative="1">
      <w:start w:val="1"/>
      <w:numFmt w:val="bullet"/>
      <w:lvlText w:val=""/>
      <w:lvlJc w:val="left"/>
      <w:pPr>
        <w:tabs>
          <w:tab w:val="num" w:pos="3972"/>
        </w:tabs>
        <w:ind w:left="3972" w:hanging="360"/>
      </w:pPr>
      <w:rPr>
        <w:rFonts w:ascii="Symbol" w:hAnsi="Symbol" w:hint="default"/>
      </w:rPr>
    </w:lvl>
    <w:lvl w:ilvl="7" w:tplc="040C0003" w:tentative="1">
      <w:start w:val="1"/>
      <w:numFmt w:val="bullet"/>
      <w:lvlText w:val="o"/>
      <w:lvlJc w:val="left"/>
      <w:pPr>
        <w:tabs>
          <w:tab w:val="num" w:pos="4692"/>
        </w:tabs>
        <w:ind w:left="4692" w:hanging="360"/>
      </w:pPr>
      <w:rPr>
        <w:rFonts w:ascii="Courier New" w:hAnsi="Courier New" w:cs="Courier New" w:hint="default"/>
      </w:rPr>
    </w:lvl>
    <w:lvl w:ilvl="8" w:tplc="040C0005" w:tentative="1">
      <w:start w:val="1"/>
      <w:numFmt w:val="bullet"/>
      <w:lvlText w:val=""/>
      <w:lvlJc w:val="left"/>
      <w:pPr>
        <w:tabs>
          <w:tab w:val="num" w:pos="5412"/>
        </w:tabs>
        <w:ind w:left="5412" w:hanging="360"/>
      </w:pPr>
      <w:rPr>
        <w:rFonts w:ascii="Wingdings" w:hAnsi="Wingdings" w:hint="default"/>
      </w:rPr>
    </w:lvl>
  </w:abstractNum>
  <w:abstractNum w:abstractNumId="13" w15:restartNumberingAfterBreak="0">
    <w:nsid w:val="3F276D70"/>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00E0E6F"/>
    <w:multiLevelType w:val="hybridMultilevel"/>
    <w:tmpl w:val="4C0E1922"/>
    <w:lvl w:ilvl="0" w:tplc="0A56CA60">
      <w:start w:val="1"/>
      <w:numFmt w:val="decimal"/>
      <w:lvlText w:val="%1)"/>
      <w:lvlJc w:val="left"/>
      <w:pPr>
        <w:tabs>
          <w:tab w:val="num" w:pos="1701"/>
        </w:tabs>
        <w:ind w:left="1701" w:hanging="360"/>
      </w:pPr>
      <w:rPr>
        <w:rFonts w:hint="default"/>
      </w:rPr>
    </w:lvl>
    <w:lvl w:ilvl="1" w:tplc="040C0019" w:tentative="1">
      <w:start w:val="1"/>
      <w:numFmt w:val="lowerLetter"/>
      <w:lvlText w:val="%2."/>
      <w:lvlJc w:val="left"/>
      <w:pPr>
        <w:tabs>
          <w:tab w:val="num" w:pos="2421"/>
        </w:tabs>
        <w:ind w:left="2421" w:hanging="360"/>
      </w:pPr>
    </w:lvl>
    <w:lvl w:ilvl="2" w:tplc="040C001B" w:tentative="1">
      <w:start w:val="1"/>
      <w:numFmt w:val="lowerRoman"/>
      <w:lvlText w:val="%3."/>
      <w:lvlJc w:val="right"/>
      <w:pPr>
        <w:tabs>
          <w:tab w:val="num" w:pos="3141"/>
        </w:tabs>
        <w:ind w:left="3141" w:hanging="180"/>
      </w:pPr>
    </w:lvl>
    <w:lvl w:ilvl="3" w:tplc="040C000F" w:tentative="1">
      <w:start w:val="1"/>
      <w:numFmt w:val="decimal"/>
      <w:lvlText w:val="%4."/>
      <w:lvlJc w:val="left"/>
      <w:pPr>
        <w:tabs>
          <w:tab w:val="num" w:pos="3861"/>
        </w:tabs>
        <w:ind w:left="3861" w:hanging="360"/>
      </w:pPr>
    </w:lvl>
    <w:lvl w:ilvl="4" w:tplc="040C0019" w:tentative="1">
      <w:start w:val="1"/>
      <w:numFmt w:val="lowerLetter"/>
      <w:lvlText w:val="%5."/>
      <w:lvlJc w:val="left"/>
      <w:pPr>
        <w:tabs>
          <w:tab w:val="num" w:pos="4581"/>
        </w:tabs>
        <w:ind w:left="4581" w:hanging="360"/>
      </w:pPr>
    </w:lvl>
    <w:lvl w:ilvl="5" w:tplc="040C001B" w:tentative="1">
      <w:start w:val="1"/>
      <w:numFmt w:val="lowerRoman"/>
      <w:lvlText w:val="%6."/>
      <w:lvlJc w:val="right"/>
      <w:pPr>
        <w:tabs>
          <w:tab w:val="num" w:pos="5301"/>
        </w:tabs>
        <w:ind w:left="5301" w:hanging="180"/>
      </w:pPr>
    </w:lvl>
    <w:lvl w:ilvl="6" w:tplc="040C000F" w:tentative="1">
      <w:start w:val="1"/>
      <w:numFmt w:val="decimal"/>
      <w:lvlText w:val="%7."/>
      <w:lvlJc w:val="left"/>
      <w:pPr>
        <w:tabs>
          <w:tab w:val="num" w:pos="6021"/>
        </w:tabs>
        <w:ind w:left="6021" w:hanging="360"/>
      </w:pPr>
    </w:lvl>
    <w:lvl w:ilvl="7" w:tplc="040C0019" w:tentative="1">
      <w:start w:val="1"/>
      <w:numFmt w:val="lowerLetter"/>
      <w:lvlText w:val="%8."/>
      <w:lvlJc w:val="left"/>
      <w:pPr>
        <w:tabs>
          <w:tab w:val="num" w:pos="6741"/>
        </w:tabs>
        <w:ind w:left="6741" w:hanging="360"/>
      </w:pPr>
    </w:lvl>
    <w:lvl w:ilvl="8" w:tplc="040C001B" w:tentative="1">
      <w:start w:val="1"/>
      <w:numFmt w:val="lowerRoman"/>
      <w:lvlText w:val="%9."/>
      <w:lvlJc w:val="right"/>
      <w:pPr>
        <w:tabs>
          <w:tab w:val="num" w:pos="7461"/>
        </w:tabs>
        <w:ind w:left="7461" w:hanging="180"/>
      </w:pPr>
    </w:lvl>
  </w:abstractNum>
  <w:abstractNum w:abstractNumId="15" w15:restartNumberingAfterBreak="0">
    <w:nsid w:val="56291B7D"/>
    <w:multiLevelType w:val="hybridMultilevel"/>
    <w:tmpl w:val="E45E97B2"/>
    <w:lvl w:ilvl="0" w:tplc="84820408">
      <w:start w:val="1"/>
      <w:numFmt w:val="decimal"/>
      <w:lvlText w:val="%1)"/>
      <w:lvlJc w:val="left"/>
      <w:pPr>
        <w:tabs>
          <w:tab w:val="num" w:pos="1701"/>
        </w:tabs>
        <w:ind w:left="1701" w:hanging="360"/>
      </w:pPr>
      <w:rPr>
        <w:rFonts w:hint="default"/>
      </w:rPr>
    </w:lvl>
    <w:lvl w:ilvl="1" w:tplc="040C0019" w:tentative="1">
      <w:start w:val="1"/>
      <w:numFmt w:val="lowerLetter"/>
      <w:lvlText w:val="%2."/>
      <w:lvlJc w:val="left"/>
      <w:pPr>
        <w:tabs>
          <w:tab w:val="num" w:pos="2421"/>
        </w:tabs>
        <w:ind w:left="2421" w:hanging="360"/>
      </w:pPr>
    </w:lvl>
    <w:lvl w:ilvl="2" w:tplc="040C001B" w:tentative="1">
      <w:start w:val="1"/>
      <w:numFmt w:val="lowerRoman"/>
      <w:lvlText w:val="%3."/>
      <w:lvlJc w:val="right"/>
      <w:pPr>
        <w:tabs>
          <w:tab w:val="num" w:pos="3141"/>
        </w:tabs>
        <w:ind w:left="3141" w:hanging="180"/>
      </w:pPr>
    </w:lvl>
    <w:lvl w:ilvl="3" w:tplc="040C000F" w:tentative="1">
      <w:start w:val="1"/>
      <w:numFmt w:val="decimal"/>
      <w:lvlText w:val="%4."/>
      <w:lvlJc w:val="left"/>
      <w:pPr>
        <w:tabs>
          <w:tab w:val="num" w:pos="3861"/>
        </w:tabs>
        <w:ind w:left="3861" w:hanging="360"/>
      </w:pPr>
    </w:lvl>
    <w:lvl w:ilvl="4" w:tplc="040C0019" w:tentative="1">
      <w:start w:val="1"/>
      <w:numFmt w:val="lowerLetter"/>
      <w:lvlText w:val="%5."/>
      <w:lvlJc w:val="left"/>
      <w:pPr>
        <w:tabs>
          <w:tab w:val="num" w:pos="4581"/>
        </w:tabs>
        <w:ind w:left="4581" w:hanging="360"/>
      </w:pPr>
    </w:lvl>
    <w:lvl w:ilvl="5" w:tplc="040C001B" w:tentative="1">
      <w:start w:val="1"/>
      <w:numFmt w:val="lowerRoman"/>
      <w:lvlText w:val="%6."/>
      <w:lvlJc w:val="right"/>
      <w:pPr>
        <w:tabs>
          <w:tab w:val="num" w:pos="5301"/>
        </w:tabs>
        <w:ind w:left="5301" w:hanging="180"/>
      </w:pPr>
    </w:lvl>
    <w:lvl w:ilvl="6" w:tplc="040C000F" w:tentative="1">
      <w:start w:val="1"/>
      <w:numFmt w:val="decimal"/>
      <w:lvlText w:val="%7."/>
      <w:lvlJc w:val="left"/>
      <w:pPr>
        <w:tabs>
          <w:tab w:val="num" w:pos="6021"/>
        </w:tabs>
        <w:ind w:left="6021" w:hanging="360"/>
      </w:pPr>
    </w:lvl>
    <w:lvl w:ilvl="7" w:tplc="040C0019" w:tentative="1">
      <w:start w:val="1"/>
      <w:numFmt w:val="lowerLetter"/>
      <w:lvlText w:val="%8."/>
      <w:lvlJc w:val="left"/>
      <w:pPr>
        <w:tabs>
          <w:tab w:val="num" w:pos="6741"/>
        </w:tabs>
        <w:ind w:left="6741" w:hanging="360"/>
      </w:pPr>
    </w:lvl>
    <w:lvl w:ilvl="8" w:tplc="040C001B" w:tentative="1">
      <w:start w:val="1"/>
      <w:numFmt w:val="lowerRoman"/>
      <w:lvlText w:val="%9."/>
      <w:lvlJc w:val="right"/>
      <w:pPr>
        <w:tabs>
          <w:tab w:val="num" w:pos="7461"/>
        </w:tabs>
        <w:ind w:left="7461" w:hanging="180"/>
      </w:pPr>
    </w:lvl>
  </w:abstractNum>
  <w:abstractNum w:abstractNumId="16" w15:restartNumberingAfterBreak="0">
    <w:nsid w:val="663678F1"/>
    <w:multiLevelType w:val="hybridMultilevel"/>
    <w:tmpl w:val="1C9AB7FC"/>
    <w:lvl w:ilvl="0" w:tplc="8F08B310">
      <w:numFmt w:val="bullet"/>
      <w:lvlText w:val="-"/>
      <w:lvlJc w:val="left"/>
      <w:pPr>
        <w:tabs>
          <w:tab w:val="num" w:pos="2061"/>
        </w:tabs>
        <w:ind w:left="2061" w:hanging="360"/>
      </w:pPr>
      <w:rPr>
        <w:rFonts w:ascii="Times New Roman" w:eastAsia="Times New Roman" w:hAnsi="Times New Roman" w:cs="Times New Roman" w:hint="default"/>
      </w:rPr>
    </w:lvl>
    <w:lvl w:ilvl="1" w:tplc="040C0003" w:tentative="1">
      <w:start w:val="1"/>
      <w:numFmt w:val="bullet"/>
      <w:lvlText w:val="o"/>
      <w:lvlJc w:val="left"/>
      <w:pPr>
        <w:tabs>
          <w:tab w:val="num" w:pos="2781"/>
        </w:tabs>
        <w:ind w:left="2781" w:hanging="360"/>
      </w:pPr>
      <w:rPr>
        <w:rFonts w:ascii="Courier New" w:hAnsi="Courier New" w:cs="Courier New" w:hint="default"/>
      </w:rPr>
    </w:lvl>
    <w:lvl w:ilvl="2" w:tplc="040C0005" w:tentative="1">
      <w:start w:val="1"/>
      <w:numFmt w:val="bullet"/>
      <w:lvlText w:val=""/>
      <w:lvlJc w:val="left"/>
      <w:pPr>
        <w:tabs>
          <w:tab w:val="num" w:pos="3501"/>
        </w:tabs>
        <w:ind w:left="3501" w:hanging="360"/>
      </w:pPr>
      <w:rPr>
        <w:rFonts w:ascii="Wingdings" w:hAnsi="Wingdings" w:hint="default"/>
      </w:rPr>
    </w:lvl>
    <w:lvl w:ilvl="3" w:tplc="040C0001" w:tentative="1">
      <w:start w:val="1"/>
      <w:numFmt w:val="bullet"/>
      <w:lvlText w:val=""/>
      <w:lvlJc w:val="left"/>
      <w:pPr>
        <w:tabs>
          <w:tab w:val="num" w:pos="4221"/>
        </w:tabs>
        <w:ind w:left="4221" w:hanging="360"/>
      </w:pPr>
      <w:rPr>
        <w:rFonts w:ascii="Symbol" w:hAnsi="Symbol" w:hint="default"/>
      </w:rPr>
    </w:lvl>
    <w:lvl w:ilvl="4" w:tplc="040C0003" w:tentative="1">
      <w:start w:val="1"/>
      <w:numFmt w:val="bullet"/>
      <w:lvlText w:val="o"/>
      <w:lvlJc w:val="left"/>
      <w:pPr>
        <w:tabs>
          <w:tab w:val="num" w:pos="4941"/>
        </w:tabs>
        <w:ind w:left="4941" w:hanging="360"/>
      </w:pPr>
      <w:rPr>
        <w:rFonts w:ascii="Courier New" w:hAnsi="Courier New" w:cs="Courier New" w:hint="default"/>
      </w:rPr>
    </w:lvl>
    <w:lvl w:ilvl="5" w:tplc="040C0005" w:tentative="1">
      <w:start w:val="1"/>
      <w:numFmt w:val="bullet"/>
      <w:lvlText w:val=""/>
      <w:lvlJc w:val="left"/>
      <w:pPr>
        <w:tabs>
          <w:tab w:val="num" w:pos="5661"/>
        </w:tabs>
        <w:ind w:left="5661" w:hanging="360"/>
      </w:pPr>
      <w:rPr>
        <w:rFonts w:ascii="Wingdings" w:hAnsi="Wingdings" w:hint="default"/>
      </w:rPr>
    </w:lvl>
    <w:lvl w:ilvl="6" w:tplc="040C0001" w:tentative="1">
      <w:start w:val="1"/>
      <w:numFmt w:val="bullet"/>
      <w:lvlText w:val=""/>
      <w:lvlJc w:val="left"/>
      <w:pPr>
        <w:tabs>
          <w:tab w:val="num" w:pos="6381"/>
        </w:tabs>
        <w:ind w:left="6381" w:hanging="360"/>
      </w:pPr>
      <w:rPr>
        <w:rFonts w:ascii="Symbol" w:hAnsi="Symbol" w:hint="default"/>
      </w:rPr>
    </w:lvl>
    <w:lvl w:ilvl="7" w:tplc="040C0003" w:tentative="1">
      <w:start w:val="1"/>
      <w:numFmt w:val="bullet"/>
      <w:lvlText w:val="o"/>
      <w:lvlJc w:val="left"/>
      <w:pPr>
        <w:tabs>
          <w:tab w:val="num" w:pos="7101"/>
        </w:tabs>
        <w:ind w:left="7101" w:hanging="360"/>
      </w:pPr>
      <w:rPr>
        <w:rFonts w:ascii="Courier New" w:hAnsi="Courier New" w:cs="Courier New" w:hint="default"/>
      </w:rPr>
    </w:lvl>
    <w:lvl w:ilvl="8" w:tplc="040C0005" w:tentative="1">
      <w:start w:val="1"/>
      <w:numFmt w:val="bullet"/>
      <w:lvlText w:val=""/>
      <w:lvlJc w:val="left"/>
      <w:pPr>
        <w:tabs>
          <w:tab w:val="num" w:pos="7821"/>
        </w:tabs>
        <w:ind w:left="7821" w:hanging="360"/>
      </w:pPr>
      <w:rPr>
        <w:rFonts w:ascii="Wingdings" w:hAnsi="Wingdings" w:hint="default"/>
      </w:rPr>
    </w:lvl>
  </w:abstractNum>
  <w:abstractNum w:abstractNumId="17" w15:restartNumberingAfterBreak="0">
    <w:nsid w:val="664B1EB4"/>
    <w:multiLevelType w:val="singleLevel"/>
    <w:tmpl w:val="040C000F"/>
    <w:lvl w:ilvl="0">
      <w:start w:val="1"/>
      <w:numFmt w:val="decimal"/>
      <w:lvlText w:val="%1."/>
      <w:lvlJc w:val="left"/>
      <w:pPr>
        <w:tabs>
          <w:tab w:val="num" w:pos="360"/>
        </w:tabs>
        <w:ind w:left="360" w:hanging="360"/>
      </w:pPr>
    </w:lvl>
  </w:abstractNum>
  <w:abstractNum w:abstractNumId="18" w15:restartNumberingAfterBreak="0">
    <w:nsid w:val="6ADD7289"/>
    <w:multiLevelType w:val="hybridMultilevel"/>
    <w:tmpl w:val="696008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2770774"/>
    <w:multiLevelType w:val="singleLevel"/>
    <w:tmpl w:val="8E7CD102"/>
    <w:lvl w:ilvl="0">
      <w:start w:val="1"/>
      <w:numFmt w:val="lowerLetter"/>
      <w:lvlText w:val="%1."/>
      <w:lvlJc w:val="left"/>
      <w:pPr>
        <w:tabs>
          <w:tab w:val="num" w:pos="1776"/>
        </w:tabs>
        <w:ind w:left="1776" w:hanging="360"/>
      </w:pPr>
      <w:rPr>
        <w:rFonts w:hint="default"/>
      </w:rPr>
    </w:lvl>
  </w:abstractNum>
  <w:abstractNum w:abstractNumId="20" w15:restartNumberingAfterBreak="0">
    <w:nsid w:val="79101E69"/>
    <w:multiLevelType w:val="singleLevel"/>
    <w:tmpl w:val="040C0001"/>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2"/>
  </w:num>
  <w:num w:numId="3">
    <w:abstractNumId w:val="13"/>
  </w:num>
  <w:num w:numId="4">
    <w:abstractNumId w:val="16"/>
  </w:num>
  <w:num w:numId="5">
    <w:abstractNumId w:val="3"/>
  </w:num>
  <w:num w:numId="6">
    <w:abstractNumId w:val="8"/>
  </w:num>
  <w:num w:numId="7">
    <w:abstractNumId w:val="6"/>
  </w:num>
  <w:num w:numId="8">
    <w:abstractNumId w:val="9"/>
  </w:num>
  <w:num w:numId="9">
    <w:abstractNumId w:val="11"/>
  </w:num>
  <w:num w:numId="10">
    <w:abstractNumId w:val="14"/>
  </w:num>
  <w:num w:numId="11">
    <w:abstractNumId w:val="15"/>
  </w:num>
  <w:num w:numId="12">
    <w:abstractNumId w:val="4"/>
  </w:num>
  <w:num w:numId="13">
    <w:abstractNumId w:val="17"/>
  </w:num>
  <w:num w:numId="14">
    <w:abstractNumId w:val="20"/>
  </w:num>
  <w:num w:numId="15">
    <w:abstractNumId w:val="7"/>
  </w:num>
  <w:num w:numId="16">
    <w:abstractNumId w:val="5"/>
  </w:num>
  <w:num w:numId="17">
    <w:abstractNumId w:val="19"/>
  </w:num>
  <w:num w:numId="18">
    <w:abstractNumId w:val="10"/>
  </w:num>
  <w:num w:numId="19">
    <w:abstractNumId w:val="12"/>
  </w:num>
  <w:num w:numId="20">
    <w:abstractNumId w:val="0"/>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410"/>
    <w:rsid w:val="000140B9"/>
    <w:rsid w:val="00016E0D"/>
    <w:rsid w:val="0001760A"/>
    <w:rsid w:val="00021BEA"/>
    <w:rsid w:val="0002689F"/>
    <w:rsid w:val="0002714B"/>
    <w:rsid w:val="0003562F"/>
    <w:rsid w:val="00036972"/>
    <w:rsid w:val="0003792A"/>
    <w:rsid w:val="00037FC3"/>
    <w:rsid w:val="00051B29"/>
    <w:rsid w:val="000526C7"/>
    <w:rsid w:val="00055CF4"/>
    <w:rsid w:val="00071297"/>
    <w:rsid w:val="00072C51"/>
    <w:rsid w:val="000774AC"/>
    <w:rsid w:val="00080742"/>
    <w:rsid w:val="0008700D"/>
    <w:rsid w:val="00092A9C"/>
    <w:rsid w:val="000950CF"/>
    <w:rsid w:val="000B0884"/>
    <w:rsid w:val="000B0E21"/>
    <w:rsid w:val="000B79C8"/>
    <w:rsid w:val="000D267D"/>
    <w:rsid w:val="000D37D3"/>
    <w:rsid w:val="000E4E3A"/>
    <w:rsid w:val="0010375B"/>
    <w:rsid w:val="00103FDE"/>
    <w:rsid w:val="00110BC9"/>
    <w:rsid w:val="00110F99"/>
    <w:rsid w:val="001119A6"/>
    <w:rsid w:val="001151AE"/>
    <w:rsid w:val="00120AD6"/>
    <w:rsid w:val="00121B56"/>
    <w:rsid w:val="00122659"/>
    <w:rsid w:val="00125147"/>
    <w:rsid w:val="00126041"/>
    <w:rsid w:val="001262DD"/>
    <w:rsid w:val="001339AB"/>
    <w:rsid w:val="00135595"/>
    <w:rsid w:val="0013600C"/>
    <w:rsid w:val="00137152"/>
    <w:rsid w:val="00137283"/>
    <w:rsid w:val="0014667F"/>
    <w:rsid w:val="00147934"/>
    <w:rsid w:val="00150019"/>
    <w:rsid w:val="00150B93"/>
    <w:rsid w:val="001520A0"/>
    <w:rsid w:val="00153631"/>
    <w:rsid w:val="0015535E"/>
    <w:rsid w:val="00161B54"/>
    <w:rsid w:val="00161D2C"/>
    <w:rsid w:val="0016703E"/>
    <w:rsid w:val="00177641"/>
    <w:rsid w:val="001846E0"/>
    <w:rsid w:val="00185673"/>
    <w:rsid w:val="00196173"/>
    <w:rsid w:val="00197441"/>
    <w:rsid w:val="001A0F05"/>
    <w:rsid w:val="001A1809"/>
    <w:rsid w:val="001A1DCE"/>
    <w:rsid w:val="001A591F"/>
    <w:rsid w:val="001B7410"/>
    <w:rsid w:val="001C357F"/>
    <w:rsid w:val="001E27CA"/>
    <w:rsid w:val="001F0970"/>
    <w:rsid w:val="001F39C2"/>
    <w:rsid w:val="001F3EC4"/>
    <w:rsid w:val="001F665C"/>
    <w:rsid w:val="001F714B"/>
    <w:rsid w:val="002038E9"/>
    <w:rsid w:val="00206711"/>
    <w:rsid w:val="002069CD"/>
    <w:rsid w:val="00215A46"/>
    <w:rsid w:val="00216166"/>
    <w:rsid w:val="00222322"/>
    <w:rsid w:val="00224893"/>
    <w:rsid w:val="00224C0C"/>
    <w:rsid w:val="00227D14"/>
    <w:rsid w:val="00240352"/>
    <w:rsid w:val="00246A22"/>
    <w:rsid w:val="00251184"/>
    <w:rsid w:val="00253D3C"/>
    <w:rsid w:val="00254D72"/>
    <w:rsid w:val="00261923"/>
    <w:rsid w:val="00267F5F"/>
    <w:rsid w:val="00270B77"/>
    <w:rsid w:val="00281512"/>
    <w:rsid w:val="00285453"/>
    <w:rsid w:val="00286B8F"/>
    <w:rsid w:val="00295AB5"/>
    <w:rsid w:val="002979F9"/>
    <w:rsid w:val="002A11F6"/>
    <w:rsid w:val="002A5DA8"/>
    <w:rsid w:val="002B0A35"/>
    <w:rsid w:val="002B433B"/>
    <w:rsid w:val="002B4F56"/>
    <w:rsid w:val="002B71C2"/>
    <w:rsid w:val="002C4EA1"/>
    <w:rsid w:val="002C522C"/>
    <w:rsid w:val="002D0451"/>
    <w:rsid w:val="002D1554"/>
    <w:rsid w:val="002E735D"/>
    <w:rsid w:val="002F3AA0"/>
    <w:rsid w:val="00301052"/>
    <w:rsid w:val="00301524"/>
    <w:rsid w:val="00305D80"/>
    <w:rsid w:val="00311C6D"/>
    <w:rsid w:val="00317E5F"/>
    <w:rsid w:val="00320F10"/>
    <w:rsid w:val="00336E86"/>
    <w:rsid w:val="003421CC"/>
    <w:rsid w:val="00344105"/>
    <w:rsid w:val="00346ED0"/>
    <w:rsid w:val="00356F09"/>
    <w:rsid w:val="00357B91"/>
    <w:rsid w:val="00364473"/>
    <w:rsid w:val="003745D1"/>
    <w:rsid w:val="00374916"/>
    <w:rsid w:val="00377A12"/>
    <w:rsid w:val="00380AF5"/>
    <w:rsid w:val="00385A05"/>
    <w:rsid w:val="00387092"/>
    <w:rsid w:val="00390348"/>
    <w:rsid w:val="00392741"/>
    <w:rsid w:val="0039298B"/>
    <w:rsid w:val="003A2805"/>
    <w:rsid w:val="003A3E82"/>
    <w:rsid w:val="003C68AA"/>
    <w:rsid w:val="003D6239"/>
    <w:rsid w:val="003E0248"/>
    <w:rsid w:val="003E25B4"/>
    <w:rsid w:val="003E476F"/>
    <w:rsid w:val="003E5462"/>
    <w:rsid w:val="003E79D9"/>
    <w:rsid w:val="003F386D"/>
    <w:rsid w:val="003F5ECA"/>
    <w:rsid w:val="003F6A67"/>
    <w:rsid w:val="004001EB"/>
    <w:rsid w:val="00401AED"/>
    <w:rsid w:val="00404489"/>
    <w:rsid w:val="004074ED"/>
    <w:rsid w:val="00416447"/>
    <w:rsid w:val="0041733E"/>
    <w:rsid w:val="00417DF5"/>
    <w:rsid w:val="00423B4B"/>
    <w:rsid w:val="00430E27"/>
    <w:rsid w:val="0043398E"/>
    <w:rsid w:val="004369D5"/>
    <w:rsid w:val="00437790"/>
    <w:rsid w:val="00442E0C"/>
    <w:rsid w:val="00444014"/>
    <w:rsid w:val="00445F23"/>
    <w:rsid w:val="004467C6"/>
    <w:rsid w:val="0044701E"/>
    <w:rsid w:val="0044773D"/>
    <w:rsid w:val="00455BAA"/>
    <w:rsid w:val="00456398"/>
    <w:rsid w:val="00461FB6"/>
    <w:rsid w:val="004652ED"/>
    <w:rsid w:val="00466F05"/>
    <w:rsid w:val="00472B51"/>
    <w:rsid w:val="00474B6F"/>
    <w:rsid w:val="00480659"/>
    <w:rsid w:val="004873F3"/>
    <w:rsid w:val="00495CA8"/>
    <w:rsid w:val="004967D8"/>
    <w:rsid w:val="004A03D2"/>
    <w:rsid w:val="004A602A"/>
    <w:rsid w:val="004A62F4"/>
    <w:rsid w:val="004B24FB"/>
    <w:rsid w:val="004C313E"/>
    <w:rsid w:val="004C44F4"/>
    <w:rsid w:val="004C731D"/>
    <w:rsid w:val="004D2124"/>
    <w:rsid w:val="004E2793"/>
    <w:rsid w:val="004E7B9B"/>
    <w:rsid w:val="004F06BA"/>
    <w:rsid w:val="004F1D48"/>
    <w:rsid w:val="004F3BF2"/>
    <w:rsid w:val="004F50C6"/>
    <w:rsid w:val="004F581D"/>
    <w:rsid w:val="004F710C"/>
    <w:rsid w:val="004F75A8"/>
    <w:rsid w:val="005030B7"/>
    <w:rsid w:val="00503866"/>
    <w:rsid w:val="00505DB0"/>
    <w:rsid w:val="00506E97"/>
    <w:rsid w:val="00511BC7"/>
    <w:rsid w:val="00515705"/>
    <w:rsid w:val="00516EE3"/>
    <w:rsid w:val="005251C3"/>
    <w:rsid w:val="0053076A"/>
    <w:rsid w:val="00531889"/>
    <w:rsid w:val="00531955"/>
    <w:rsid w:val="005467B7"/>
    <w:rsid w:val="00556314"/>
    <w:rsid w:val="0055698E"/>
    <w:rsid w:val="00562486"/>
    <w:rsid w:val="0057357B"/>
    <w:rsid w:val="005750FE"/>
    <w:rsid w:val="005767D0"/>
    <w:rsid w:val="0058057B"/>
    <w:rsid w:val="00581A40"/>
    <w:rsid w:val="005871AB"/>
    <w:rsid w:val="005913E2"/>
    <w:rsid w:val="00592200"/>
    <w:rsid w:val="005952D4"/>
    <w:rsid w:val="005A0C3B"/>
    <w:rsid w:val="005A207A"/>
    <w:rsid w:val="005A68D5"/>
    <w:rsid w:val="005B1A86"/>
    <w:rsid w:val="005B4B80"/>
    <w:rsid w:val="005B5B9F"/>
    <w:rsid w:val="005C03D2"/>
    <w:rsid w:val="005C0C4C"/>
    <w:rsid w:val="005C5F98"/>
    <w:rsid w:val="005C6311"/>
    <w:rsid w:val="005D59A8"/>
    <w:rsid w:val="005F1CE0"/>
    <w:rsid w:val="005F3FB7"/>
    <w:rsid w:val="005F6C10"/>
    <w:rsid w:val="00601942"/>
    <w:rsid w:val="006032B9"/>
    <w:rsid w:val="00603529"/>
    <w:rsid w:val="00607659"/>
    <w:rsid w:val="00612B1C"/>
    <w:rsid w:val="006137BE"/>
    <w:rsid w:val="00614BD4"/>
    <w:rsid w:val="00616220"/>
    <w:rsid w:val="00620A18"/>
    <w:rsid w:val="0062183A"/>
    <w:rsid w:val="00624267"/>
    <w:rsid w:val="00624EB2"/>
    <w:rsid w:val="00625580"/>
    <w:rsid w:val="00627A4B"/>
    <w:rsid w:val="0063168B"/>
    <w:rsid w:val="00631B11"/>
    <w:rsid w:val="006328D1"/>
    <w:rsid w:val="00644E27"/>
    <w:rsid w:val="00651811"/>
    <w:rsid w:val="00656111"/>
    <w:rsid w:val="006619BA"/>
    <w:rsid w:val="006638CA"/>
    <w:rsid w:val="00670691"/>
    <w:rsid w:val="00673CB1"/>
    <w:rsid w:val="00674C86"/>
    <w:rsid w:val="00675EFC"/>
    <w:rsid w:val="006763DF"/>
    <w:rsid w:val="00676F64"/>
    <w:rsid w:val="0067730F"/>
    <w:rsid w:val="00677CA9"/>
    <w:rsid w:val="006867F9"/>
    <w:rsid w:val="006873F2"/>
    <w:rsid w:val="00687AF3"/>
    <w:rsid w:val="006920BA"/>
    <w:rsid w:val="00694A3F"/>
    <w:rsid w:val="006A153E"/>
    <w:rsid w:val="006A5A14"/>
    <w:rsid w:val="006B0BBF"/>
    <w:rsid w:val="006C1150"/>
    <w:rsid w:val="006D2FA6"/>
    <w:rsid w:val="006D73B0"/>
    <w:rsid w:val="006E2046"/>
    <w:rsid w:val="006E2FE8"/>
    <w:rsid w:val="006E5B9E"/>
    <w:rsid w:val="006E6632"/>
    <w:rsid w:val="006E7F74"/>
    <w:rsid w:val="006F2C19"/>
    <w:rsid w:val="006F2D66"/>
    <w:rsid w:val="006F5850"/>
    <w:rsid w:val="006F5E46"/>
    <w:rsid w:val="00701973"/>
    <w:rsid w:val="007058E9"/>
    <w:rsid w:val="00706124"/>
    <w:rsid w:val="0071114C"/>
    <w:rsid w:val="007155E2"/>
    <w:rsid w:val="007162C9"/>
    <w:rsid w:val="0071672C"/>
    <w:rsid w:val="0072026D"/>
    <w:rsid w:val="007254CE"/>
    <w:rsid w:val="00733FDB"/>
    <w:rsid w:val="007361D3"/>
    <w:rsid w:val="007373A9"/>
    <w:rsid w:val="0074498F"/>
    <w:rsid w:val="00746AD7"/>
    <w:rsid w:val="00746ED3"/>
    <w:rsid w:val="00746FE3"/>
    <w:rsid w:val="00747F4E"/>
    <w:rsid w:val="007564EA"/>
    <w:rsid w:val="00760B6B"/>
    <w:rsid w:val="00764462"/>
    <w:rsid w:val="00772AB4"/>
    <w:rsid w:val="00772E8C"/>
    <w:rsid w:val="007733BC"/>
    <w:rsid w:val="00773CFF"/>
    <w:rsid w:val="007802CC"/>
    <w:rsid w:val="00782E3E"/>
    <w:rsid w:val="0078697E"/>
    <w:rsid w:val="007873C0"/>
    <w:rsid w:val="007923E5"/>
    <w:rsid w:val="00793F4F"/>
    <w:rsid w:val="007A0EF9"/>
    <w:rsid w:val="007A3354"/>
    <w:rsid w:val="007B0427"/>
    <w:rsid w:val="007B0A66"/>
    <w:rsid w:val="007B19E9"/>
    <w:rsid w:val="007C5E14"/>
    <w:rsid w:val="007C7688"/>
    <w:rsid w:val="007D1513"/>
    <w:rsid w:val="007D38DD"/>
    <w:rsid w:val="007D4017"/>
    <w:rsid w:val="007E150C"/>
    <w:rsid w:val="007E1EC4"/>
    <w:rsid w:val="007E2672"/>
    <w:rsid w:val="007E404B"/>
    <w:rsid w:val="007E57F0"/>
    <w:rsid w:val="007E5CFD"/>
    <w:rsid w:val="007E73FB"/>
    <w:rsid w:val="007E74FA"/>
    <w:rsid w:val="007F0872"/>
    <w:rsid w:val="007F1CF8"/>
    <w:rsid w:val="00801973"/>
    <w:rsid w:val="008019B0"/>
    <w:rsid w:val="00801DC9"/>
    <w:rsid w:val="00802220"/>
    <w:rsid w:val="008050D5"/>
    <w:rsid w:val="00823025"/>
    <w:rsid w:val="00823820"/>
    <w:rsid w:val="00824053"/>
    <w:rsid w:val="00832348"/>
    <w:rsid w:val="00834DF6"/>
    <w:rsid w:val="00842233"/>
    <w:rsid w:val="00842513"/>
    <w:rsid w:val="008505DB"/>
    <w:rsid w:val="00856C79"/>
    <w:rsid w:val="00861DEA"/>
    <w:rsid w:val="00871EF9"/>
    <w:rsid w:val="00874610"/>
    <w:rsid w:val="00875CE0"/>
    <w:rsid w:val="0088291D"/>
    <w:rsid w:val="0088368B"/>
    <w:rsid w:val="008849BD"/>
    <w:rsid w:val="00891E94"/>
    <w:rsid w:val="00892C23"/>
    <w:rsid w:val="008A26A4"/>
    <w:rsid w:val="008A6AE1"/>
    <w:rsid w:val="008A7629"/>
    <w:rsid w:val="008B07EE"/>
    <w:rsid w:val="008B13DA"/>
    <w:rsid w:val="008B7135"/>
    <w:rsid w:val="008C1EE0"/>
    <w:rsid w:val="008C2223"/>
    <w:rsid w:val="008C45EE"/>
    <w:rsid w:val="008D52A9"/>
    <w:rsid w:val="008E0613"/>
    <w:rsid w:val="008E1153"/>
    <w:rsid w:val="008E2EA7"/>
    <w:rsid w:val="00900670"/>
    <w:rsid w:val="00901556"/>
    <w:rsid w:val="0091222D"/>
    <w:rsid w:val="00914D66"/>
    <w:rsid w:val="00920477"/>
    <w:rsid w:val="00920730"/>
    <w:rsid w:val="0092169B"/>
    <w:rsid w:val="00921989"/>
    <w:rsid w:val="009220F2"/>
    <w:rsid w:val="0093292C"/>
    <w:rsid w:val="00933962"/>
    <w:rsid w:val="009342F1"/>
    <w:rsid w:val="00942942"/>
    <w:rsid w:val="00952093"/>
    <w:rsid w:val="009523C1"/>
    <w:rsid w:val="00957ECA"/>
    <w:rsid w:val="00960DFD"/>
    <w:rsid w:val="00967F69"/>
    <w:rsid w:val="00976B62"/>
    <w:rsid w:val="00980FFF"/>
    <w:rsid w:val="00983462"/>
    <w:rsid w:val="00984702"/>
    <w:rsid w:val="0098522E"/>
    <w:rsid w:val="00987710"/>
    <w:rsid w:val="00987C43"/>
    <w:rsid w:val="00993120"/>
    <w:rsid w:val="009A325D"/>
    <w:rsid w:val="009A5E2E"/>
    <w:rsid w:val="009B0840"/>
    <w:rsid w:val="009B1F16"/>
    <w:rsid w:val="009B5792"/>
    <w:rsid w:val="009B6D20"/>
    <w:rsid w:val="009C05E4"/>
    <w:rsid w:val="009C086C"/>
    <w:rsid w:val="009C42D2"/>
    <w:rsid w:val="009D09D8"/>
    <w:rsid w:val="009D2622"/>
    <w:rsid w:val="009D3227"/>
    <w:rsid w:val="009E460B"/>
    <w:rsid w:val="009E4AEB"/>
    <w:rsid w:val="009F3181"/>
    <w:rsid w:val="00A0123A"/>
    <w:rsid w:val="00A03707"/>
    <w:rsid w:val="00A03B4F"/>
    <w:rsid w:val="00A12970"/>
    <w:rsid w:val="00A235E4"/>
    <w:rsid w:val="00A3659A"/>
    <w:rsid w:val="00A36656"/>
    <w:rsid w:val="00A50DD9"/>
    <w:rsid w:val="00A53517"/>
    <w:rsid w:val="00A57681"/>
    <w:rsid w:val="00A64C41"/>
    <w:rsid w:val="00A64EC6"/>
    <w:rsid w:val="00A87D63"/>
    <w:rsid w:val="00A91B59"/>
    <w:rsid w:val="00A94C82"/>
    <w:rsid w:val="00AA7D5A"/>
    <w:rsid w:val="00AB014E"/>
    <w:rsid w:val="00AB0D04"/>
    <w:rsid w:val="00AC3F4C"/>
    <w:rsid w:val="00AC6D6D"/>
    <w:rsid w:val="00AE269D"/>
    <w:rsid w:val="00AE2FCB"/>
    <w:rsid w:val="00AF3B84"/>
    <w:rsid w:val="00AF4F92"/>
    <w:rsid w:val="00AF6B83"/>
    <w:rsid w:val="00AF738E"/>
    <w:rsid w:val="00B03163"/>
    <w:rsid w:val="00B06773"/>
    <w:rsid w:val="00B11BF4"/>
    <w:rsid w:val="00B12879"/>
    <w:rsid w:val="00B1463F"/>
    <w:rsid w:val="00B2462A"/>
    <w:rsid w:val="00B30081"/>
    <w:rsid w:val="00B30EF7"/>
    <w:rsid w:val="00B346BB"/>
    <w:rsid w:val="00B349D1"/>
    <w:rsid w:val="00B41A47"/>
    <w:rsid w:val="00B42D41"/>
    <w:rsid w:val="00B46FC6"/>
    <w:rsid w:val="00B5536A"/>
    <w:rsid w:val="00B62EEC"/>
    <w:rsid w:val="00B63080"/>
    <w:rsid w:val="00B662EF"/>
    <w:rsid w:val="00B70B99"/>
    <w:rsid w:val="00B762B6"/>
    <w:rsid w:val="00B76CB1"/>
    <w:rsid w:val="00B77157"/>
    <w:rsid w:val="00B77408"/>
    <w:rsid w:val="00B80D6C"/>
    <w:rsid w:val="00B813A7"/>
    <w:rsid w:val="00B81E95"/>
    <w:rsid w:val="00B83591"/>
    <w:rsid w:val="00B838B7"/>
    <w:rsid w:val="00B8745B"/>
    <w:rsid w:val="00B9306E"/>
    <w:rsid w:val="00B95F76"/>
    <w:rsid w:val="00B96195"/>
    <w:rsid w:val="00B97C4B"/>
    <w:rsid w:val="00BA3D85"/>
    <w:rsid w:val="00BA55C0"/>
    <w:rsid w:val="00BB5077"/>
    <w:rsid w:val="00BB57E9"/>
    <w:rsid w:val="00BB7F6D"/>
    <w:rsid w:val="00BC0318"/>
    <w:rsid w:val="00BC1BDE"/>
    <w:rsid w:val="00BC1DE3"/>
    <w:rsid w:val="00BC616D"/>
    <w:rsid w:val="00BD068D"/>
    <w:rsid w:val="00BD66E4"/>
    <w:rsid w:val="00BD76B5"/>
    <w:rsid w:val="00BE3298"/>
    <w:rsid w:val="00BF0237"/>
    <w:rsid w:val="00BF193E"/>
    <w:rsid w:val="00BF54F2"/>
    <w:rsid w:val="00C01EAA"/>
    <w:rsid w:val="00C04BA3"/>
    <w:rsid w:val="00C07213"/>
    <w:rsid w:val="00C0741B"/>
    <w:rsid w:val="00C12DB3"/>
    <w:rsid w:val="00C22233"/>
    <w:rsid w:val="00C238E8"/>
    <w:rsid w:val="00C25DAC"/>
    <w:rsid w:val="00C32204"/>
    <w:rsid w:val="00C34F66"/>
    <w:rsid w:val="00C3542E"/>
    <w:rsid w:val="00C35EA4"/>
    <w:rsid w:val="00C45C82"/>
    <w:rsid w:val="00C510DD"/>
    <w:rsid w:val="00C51387"/>
    <w:rsid w:val="00C60511"/>
    <w:rsid w:val="00C617F5"/>
    <w:rsid w:val="00C71239"/>
    <w:rsid w:val="00C72D54"/>
    <w:rsid w:val="00C74912"/>
    <w:rsid w:val="00C826F8"/>
    <w:rsid w:val="00C84FE2"/>
    <w:rsid w:val="00C918E9"/>
    <w:rsid w:val="00C9216E"/>
    <w:rsid w:val="00C945FC"/>
    <w:rsid w:val="00C9658D"/>
    <w:rsid w:val="00CA06E0"/>
    <w:rsid w:val="00CA15DD"/>
    <w:rsid w:val="00CA3451"/>
    <w:rsid w:val="00CA622D"/>
    <w:rsid w:val="00CB3EA9"/>
    <w:rsid w:val="00CD5581"/>
    <w:rsid w:val="00CD6BDA"/>
    <w:rsid w:val="00CD7371"/>
    <w:rsid w:val="00CE410D"/>
    <w:rsid w:val="00CE4EEF"/>
    <w:rsid w:val="00CE5546"/>
    <w:rsid w:val="00CF043B"/>
    <w:rsid w:val="00CF180E"/>
    <w:rsid w:val="00CF4F5E"/>
    <w:rsid w:val="00CF6DBD"/>
    <w:rsid w:val="00D01A78"/>
    <w:rsid w:val="00D03BB9"/>
    <w:rsid w:val="00D043B7"/>
    <w:rsid w:val="00D07F25"/>
    <w:rsid w:val="00D1094B"/>
    <w:rsid w:val="00D16FE0"/>
    <w:rsid w:val="00D21D0E"/>
    <w:rsid w:val="00D22AE5"/>
    <w:rsid w:val="00D36774"/>
    <w:rsid w:val="00D4250E"/>
    <w:rsid w:val="00D4458E"/>
    <w:rsid w:val="00D44CC3"/>
    <w:rsid w:val="00D45E8C"/>
    <w:rsid w:val="00D46EFA"/>
    <w:rsid w:val="00D51518"/>
    <w:rsid w:val="00D55C06"/>
    <w:rsid w:val="00D60710"/>
    <w:rsid w:val="00D636AA"/>
    <w:rsid w:val="00D65553"/>
    <w:rsid w:val="00D6560A"/>
    <w:rsid w:val="00D706E6"/>
    <w:rsid w:val="00D72A48"/>
    <w:rsid w:val="00D7390B"/>
    <w:rsid w:val="00D73D90"/>
    <w:rsid w:val="00D832E9"/>
    <w:rsid w:val="00D9078D"/>
    <w:rsid w:val="00D94464"/>
    <w:rsid w:val="00D94517"/>
    <w:rsid w:val="00DA2C48"/>
    <w:rsid w:val="00DA6EBE"/>
    <w:rsid w:val="00DB345A"/>
    <w:rsid w:val="00DB3E08"/>
    <w:rsid w:val="00DB4C5A"/>
    <w:rsid w:val="00DC5E82"/>
    <w:rsid w:val="00DD01B5"/>
    <w:rsid w:val="00DD11D2"/>
    <w:rsid w:val="00DD32B5"/>
    <w:rsid w:val="00DD3A14"/>
    <w:rsid w:val="00DD6328"/>
    <w:rsid w:val="00DE33C5"/>
    <w:rsid w:val="00DF548D"/>
    <w:rsid w:val="00E00383"/>
    <w:rsid w:val="00E0119A"/>
    <w:rsid w:val="00E0166A"/>
    <w:rsid w:val="00E07C3E"/>
    <w:rsid w:val="00E122E8"/>
    <w:rsid w:val="00E1609A"/>
    <w:rsid w:val="00E227AA"/>
    <w:rsid w:val="00E23982"/>
    <w:rsid w:val="00E27374"/>
    <w:rsid w:val="00E37DD0"/>
    <w:rsid w:val="00E4223B"/>
    <w:rsid w:val="00E532D5"/>
    <w:rsid w:val="00E607E0"/>
    <w:rsid w:val="00E60BF6"/>
    <w:rsid w:val="00E615D2"/>
    <w:rsid w:val="00E6423F"/>
    <w:rsid w:val="00E648A2"/>
    <w:rsid w:val="00E65884"/>
    <w:rsid w:val="00E66D53"/>
    <w:rsid w:val="00E67186"/>
    <w:rsid w:val="00E67194"/>
    <w:rsid w:val="00E70876"/>
    <w:rsid w:val="00E73247"/>
    <w:rsid w:val="00E80073"/>
    <w:rsid w:val="00E9080A"/>
    <w:rsid w:val="00E91A6C"/>
    <w:rsid w:val="00E94E55"/>
    <w:rsid w:val="00E97B6B"/>
    <w:rsid w:val="00EA0C6E"/>
    <w:rsid w:val="00EB1D60"/>
    <w:rsid w:val="00EB40AD"/>
    <w:rsid w:val="00EB5B37"/>
    <w:rsid w:val="00EC6CC8"/>
    <w:rsid w:val="00ED37B3"/>
    <w:rsid w:val="00ED3BC0"/>
    <w:rsid w:val="00ED3C14"/>
    <w:rsid w:val="00EE00DE"/>
    <w:rsid w:val="00EE0F49"/>
    <w:rsid w:val="00EE514C"/>
    <w:rsid w:val="00EF2212"/>
    <w:rsid w:val="00EF526E"/>
    <w:rsid w:val="00EF5A80"/>
    <w:rsid w:val="00EF6A44"/>
    <w:rsid w:val="00F00998"/>
    <w:rsid w:val="00F02CC6"/>
    <w:rsid w:val="00F04370"/>
    <w:rsid w:val="00F0758B"/>
    <w:rsid w:val="00F10AC9"/>
    <w:rsid w:val="00F157C2"/>
    <w:rsid w:val="00F172C3"/>
    <w:rsid w:val="00F237E0"/>
    <w:rsid w:val="00F42A61"/>
    <w:rsid w:val="00F57C13"/>
    <w:rsid w:val="00F6414C"/>
    <w:rsid w:val="00F65A15"/>
    <w:rsid w:val="00F7269C"/>
    <w:rsid w:val="00F823D2"/>
    <w:rsid w:val="00F856FB"/>
    <w:rsid w:val="00FB0777"/>
    <w:rsid w:val="00FB0A4F"/>
    <w:rsid w:val="00FB0E54"/>
    <w:rsid w:val="00FB22FA"/>
    <w:rsid w:val="00FB521C"/>
    <w:rsid w:val="00FC6388"/>
    <w:rsid w:val="00FD216C"/>
    <w:rsid w:val="00FD393A"/>
    <w:rsid w:val="00FD56F1"/>
    <w:rsid w:val="00FD72A3"/>
    <w:rsid w:val="00FE1A55"/>
    <w:rsid w:val="00FE6544"/>
    <w:rsid w:val="00FE752C"/>
    <w:rsid w:val="00FF43C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05BD3B5C-1365-458B-8382-CB8B282F4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20BA"/>
    <w:rPr>
      <w:sz w:val="24"/>
      <w:szCs w:val="24"/>
    </w:rPr>
  </w:style>
  <w:style w:type="paragraph" w:styleId="Titre1">
    <w:name w:val="heading 1"/>
    <w:basedOn w:val="Normal"/>
    <w:next w:val="Normal"/>
    <w:qFormat/>
    <w:rsid w:val="00AF738E"/>
    <w:pPr>
      <w:keepNext/>
      <w:outlineLvl w:val="0"/>
    </w:pPr>
    <w:rPr>
      <w:szCs w:val="20"/>
    </w:rPr>
  </w:style>
  <w:style w:type="paragraph" w:styleId="Titre3">
    <w:name w:val="heading 3"/>
    <w:basedOn w:val="Normal"/>
    <w:next w:val="Normal"/>
    <w:qFormat/>
    <w:rsid w:val="006E2046"/>
    <w:pPr>
      <w:keepNext/>
      <w:spacing w:before="240" w:after="60"/>
      <w:outlineLvl w:val="2"/>
    </w:pPr>
    <w:rPr>
      <w:rFonts w:ascii="Arial" w:hAnsi="Arial" w:cs="Arial"/>
      <w:b/>
      <w:bCs/>
      <w:sz w:val="26"/>
      <w:szCs w:val="26"/>
    </w:rPr>
  </w:style>
  <w:style w:type="paragraph" w:styleId="Titre4">
    <w:name w:val="heading 4"/>
    <w:basedOn w:val="Normal"/>
    <w:next w:val="Normal"/>
    <w:qFormat/>
    <w:rsid w:val="00021BEA"/>
    <w:pPr>
      <w:keepNext/>
      <w:spacing w:before="240" w:after="60"/>
      <w:outlineLvl w:val="3"/>
    </w:pPr>
    <w:rPr>
      <w:b/>
      <w:b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920477"/>
    <w:pPr>
      <w:tabs>
        <w:tab w:val="center" w:pos="4536"/>
        <w:tab w:val="right" w:pos="9072"/>
      </w:tabs>
    </w:pPr>
  </w:style>
  <w:style w:type="paragraph" w:styleId="Pieddepage">
    <w:name w:val="footer"/>
    <w:basedOn w:val="Normal"/>
    <w:rsid w:val="00920477"/>
    <w:pPr>
      <w:tabs>
        <w:tab w:val="center" w:pos="4536"/>
        <w:tab w:val="right" w:pos="9072"/>
      </w:tabs>
    </w:pPr>
  </w:style>
  <w:style w:type="character" w:styleId="Numrodepage">
    <w:name w:val="page number"/>
    <w:basedOn w:val="Policepardfaut"/>
    <w:rsid w:val="0062183A"/>
  </w:style>
  <w:style w:type="table" w:styleId="Grilledutableau">
    <w:name w:val="Table Grid"/>
    <w:basedOn w:val="TableauNormal"/>
    <w:rsid w:val="00E671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
    <w:name w:val="Body Text"/>
    <w:basedOn w:val="Normal"/>
    <w:rsid w:val="005D59A8"/>
    <w:rPr>
      <w:szCs w:val="20"/>
    </w:rPr>
  </w:style>
  <w:style w:type="paragraph" w:styleId="Retraitnormal">
    <w:name w:val="Normal Indent"/>
    <w:basedOn w:val="Normal"/>
    <w:rsid w:val="000B0884"/>
    <w:pPr>
      <w:overflowPunct w:val="0"/>
      <w:autoSpaceDE w:val="0"/>
      <w:autoSpaceDN w:val="0"/>
      <w:adjustRightInd w:val="0"/>
      <w:ind w:left="708"/>
      <w:textAlignment w:val="baseline"/>
    </w:pPr>
    <w:rPr>
      <w:szCs w:val="20"/>
    </w:rPr>
  </w:style>
  <w:style w:type="paragraph" w:styleId="Corpsdetexte3">
    <w:name w:val="Body Text 3"/>
    <w:basedOn w:val="Normal"/>
    <w:rsid w:val="00392741"/>
    <w:pPr>
      <w:spacing w:after="120"/>
    </w:pPr>
    <w:rPr>
      <w:sz w:val="16"/>
      <w:szCs w:val="16"/>
    </w:rPr>
  </w:style>
  <w:style w:type="paragraph" w:styleId="Corpsdetexte2">
    <w:name w:val="Body Text 2"/>
    <w:basedOn w:val="Normal"/>
    <w:rsid w:val="005C6311"/>
    <w:pPr>
      <w:spacing w:after="120" w:line="480" w:lineRule="auto"/>
    </w:pPr>
  </w:style>
  <w:style w:type="paragraph" w:styleId="Retraitcorpsdetexte2">
    <w:name w:val="Body Text Indent 2"/>
    <w:basedOn w:val="Normal"/>
    <w:rsid w:val="007E5CFD"/>
    <w:pPr>
      <w:spacing w:after="120" w:line="480" w:lineRule="auto"/>
      <w:ind w:left="283"/>
    </w:pPr>
  </w:style>
  <w:style w:type="paragraph" w:styleId="Retraitcorpsdetexte">
    <w:name w:val="Body Text Indent"/>
    <w:basedOn w:val="Normal"/>
    <w:rsid w:val="00760B6B"/>
    <w:pPr>
      <w:spacing w:after="120"/>
      <w:ind w:left="283"/>
    </w:pPr>
  </w:style>
  <w:style w:type="paragraph" w:styleId="Retraitcorpsdetexte3">
    <w:name w:val="Body Text Indent 3"/>
    <w:basedOn w:val="Normal"/>
    <w:rsid w:val="00AF3B84"/>
    <w:pPr>
      <w:spacing w:after="120"/>
      <w:ind w:left="283"/>
    </w:pPr>
    <w:rPr>
      <w:sz w:val="16"/>
      <w:szCs w:val="16"/>
    </w:rPr>
  </w:style>
  <w:style w:type="paragraph" w:styleId="Textedebulles">
    <w:name w:val="Balloon Text"/>
    <w:basedOn w:val="Normal"/>
    <w:link w:val="TextedebullesCar"/>
    <w:rsid w:val="005A207A"/>
    <w:rPr>
      <w:rFonts w:ascii="Segoe UI" w:hAnsi="Segoe UI" w:cs="Segoe UI"/>
      <w:sz w:val="18"/>
      <w:szCs w:val="18"/>
    </w:rPr>
  </w:style>
  <w:style w:type="character" w:customStyle="1" w:styleId="TextedebullesCar">
    <w:name w:val="Texte de bulles Car"/>
    <w:link w:val="Textedebulles"/>
    <w:rsid w:val="005A207A"/>
    <w:rPr>
      <w:rFonts w:ascii="Segoe UI" w:hAnsi="Segoe UI" w:cs="Segoe UI"/>
      <w:sz w:val="18"/>
      <w:szCs w:val="18"/>
    </w:rPr>
  </w:style>
  <w:style w:type="character" w:customStyle="1" w:styleId="En-tteCar">
    <w:name w:val="En-tête Car"/>
    <w:link w:val="En-tte"/>
    <w:uiPriority w:val="99"/>
    <w:rsid w:val="00983462"/>
    <w:rPr>
      <w:sz w:val="24"/>
      <w:szCs w:val="24"/>
    </w:rPr>
  </w:style>
  <w:style w:type="character" w:styleId="Lienhypertexte">
    <w:name w:val="Hyperlink"/>
    <w:rsid w:val="00505DB0"/>
    <w:rPr>
      <w:color w:val="000080"/>
      <w:u w:val="single"/>
    </w:rPr>
  </w:style>
  <w:style w:type="character" w:styleId="Textedelespacerserv">
    <w:name w:val="Placeholder Text"/>
    <w:basedOn w:val="Policepardfaut"/>
    <w:uiPriority w:val="99"/>
    <w:semiHidden/>
    <w:rsid w:val="00E122E8"/>
    <w:rPr>
      <w:color w:val="808080"/>
    </w:rPr>
  </w:style>
  <w:style w:type="paragraph" w:styleId="Paragraphedeliste">
    <w:name w:val="List Paragraph"/>
    <w:basedOn w:val="Normal"/>
    <w:uiPriority w:val="34"/>
    <w:qFormat/>
    <w:rsid w:val="00E122E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906500">
      <w:bodyDiv w:val="1"/>
      <w:marLeft w:val="0"/>
      <w:marRight w:val="0"/>
      <w:marTop w:val="0"/>
      <w:marBottom w:val="0"/>
      <w:divBdr>
        <w:top w:val="none" w:sz="0" w:space="0" w:color="auto"/>
        <w:left w:val="none" w:sz="0" w:space="0" w:color="auto"/>
        <w:bottom w:val="none" w:sz="0" w:space="0" w:color="auto"/>
        <w:right w:val="none" w:sz="0" w:space="0" w:color="auto"/>
      </w:divBdr>
    </w:div>
    <w:div w:id="1591961441">
      <w:bodyDiv w:val="1"/>
      <w:marLeft w:val="0"/>
      <w:marRight w:val="0"/>
      <w:marTop w:val="0"/>
      <w:marBottom w:val="0"/>
      <w:divBdr>
        <w:top w:val="none" w:sz="0" w:space="0" w:color="auto"/>
        <w:left w:val="none" w:sz="0" w:space="0" w:color="auto"/>
        <w:bottom w:val="none" w:sz="0" w:space="0" w:color="auto"/>
        <w:right w:val="none" w:sz="0" w:space="0" w:color="auto"/>
      </w:divBdr>
    </w:div>
    <w:div w:id="1638225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9.png"/><Relationship Id="rId26" Type="http://schemas.openxmlformats.org/officeDocument/2006/relationships/oleObject" Target="embeddings/oleObject4.bin"/><Relationship Id="rId39" Type="http://schemas.openxmlformats.org/officeDocument/2006/relationships/oleObject" Target="embeddings/oleObject10.bin"/><Relationship Id="rId21" Type="http://schemas.openxmlformats.org/officeDocument/2006/relationships/image" Target="media/image12.png"/><Relationship Id="rId34" Type="http://schemas.openxmlformats.org/officeDocument/2006/relationships/image" Target="media/image21.emf"/><Relationship Id="rId42" Type="http://schemas.openxmlformats.org/officeDocument/2006/relationships/image" Target="media/image25.w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oleObject" Target="embeddings/oleObject5.bin"/><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0.emf"/><Relationship Id="rId37" Type="http://schemas.openxmlformats.org/officeDocument/2006/relationships/oleObject" Target="embeddings/oleObject9.bin"/><Relationship Id="rId40" Type="http://schemas.openxmlformats.org/officeDocument/2006/relationships/image" Target="media/image24.wmf"/><Relationship Id="rId45" Type="http://schemas.openxmlformats.org/officeDocument/2006/relationships/oleObject" Target="embeddings/oleObject13.bin"/><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4.png"/><Relationship Id="rId28" Type="http://schemas.openxmlformats.org/officeDocument/2006/relationships/image" Target="media/image18.emf"/><Relationship Id="rId36" Type="http://schemas.openxmlformats.org/officeDocument/2006/relationships/image" Target="media/image22.wmf"/><Relationship Id="rId49"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10.png"/><Relationship Id="rId31" Type="http://schemas.openxmlformats.org/officeDocument/2006/relationships/oleObject" Target="embeddings/oleObject6.bin"/><Relationship Id="rId44" Type="http://schemas.openxmlformats.org/officeDocument/2006/relationships/image" Target="media/image26.w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e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header" Target="header2.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oleObject" Target="embeddings/oleObject7.bin"/><Relationship Id="rId38" Type="http://schemas.openxmlformats.org/officeDocument/2006/relationships/image" Target="media/image23.wmf"/><Relationship Id="rId4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10</Pages>
  <Words>1499</Words>
  <Characters>8510</Characters>
  <Application>Microsoft Office Word</Application>
  <DocSecurity>0</DocSecurity>
  <Lines>70</Lines>
  <Paragraphs>19</Paragraphs>
  <ScaleCrop>false</ScaleCrop>
  <HeadingPairs>
    <vt:vector size="2" baseType="variant">
      <vt:variant>
        <vt:lpstr>Titre</vt:lpstr>
      </vt:variant>
      <vt:variant>
        <vt:i4>1</vt:i4>
      </vt:variant>
    </vt:vector>
  </HeadingPairs>
  <TitlesOfParts>
    <vt:vector size="1" baseType="lpstr">
      <vt:lpstr>Mise en route de MAXPID</vt:lpstr>
    </vt:vector>
  </TitlesOfParts>
  <Company>x</Company>
  <LinksUpToDate>false</LinksUpToDate>
  <CharactersWithSpaces>9990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Mise en route de MAXPID</dc:title>
  <dc:subject/>
  <dc:creator>Doucelin</dc:creator>
  <cp:keywords/>
  <cp:lastModifiedBy>Nicolas Doucelin</cp:lastModifiedBy>
  <cp:revision>3</cp:revision>
  <cp:lastPrinted>2018-11-08T13:19:00Z</cp:lastPrinted>
  <dcterms:created xsi:type="dcterms:W3CDTF">2018-11-08T13:19:00Z</dcterms:created>
  <dcterms:modified xsi:type="dcterms:W3CDTF">2018-11-08T13:51:00Z</dcterms:modified>
</cp:coreProperties>
</file>