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spacing w:line="240" w:lineRule="auto"/>
        <w:jc w:val="both"/>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DT PCSI1 : Résumé en 200 mots</w:t>
        <w:tab/>
        <w:tab/>
        <w:tab/>
        <w:tab/>
        <w:tab/>
        <w:tab/>
        <w:t xml:space="preserve">    Le 20/04/2026</w:t>
      </w:r>
    </w:p>
    <w:p w:rsidR="00000000" w:rsidDel="00000000" w:rsidP="00000000" w:rsidRDefault="00000000" w:rsidRPr="00000000" w14:paraId="00000002">
      <w:pPr>
        <w:spacing w:line="240" w:lineRule="auto"/>
        <w:jc w:val="both"/>
        <w:rPr>
          <w:rFonts w:ascii="Comic Sans MS" w:cs="Comic Sans MS" w:eastAsia="Comic Sans MS" w:hAnsi="Comic Sans MS"/>
          <w:i w:val="1"/>
          <w:iCs w:val="1"/>
          <w:sz w:val="20"/>
          <w:szCs w:val="20"/>
        </w:rPr>
      </w:pPr>
      <w:r w:rsidDel="00000000" w:rsidR="00000000" w:rsidRPr="00000000">
        <w:rPr>
          <w:rFonts w:ascii="Comic Sans MS" w:cs="Comic Sans MS" w:eastAsia="Comic Sans MS" w:hAnsi="Comic Sans MS"/>
          <w:i w:val="1"/>
          <w:iCs w:val="1"/>
          <w:sz w:val="20"/>
          <w:szCs w:val="20"/>
          <w:rtl w:val="0"/>
        </w:rPr>
        <w:t xml:space="preserve">Vous proposerez un résumé en 200 mots (plus ou moins 10%) du texte suivant. Vous placerez une barre oblique tous les 50 mots et indiquerez le nombre total de mots à employer à la fin de votre copie. Le travail sera composé en rédigeant une ligne sur deux et en laissant une marge. Les consignes non respectées seront sanctionnées.</w:t>
      </w:r>
    </w:p>
    <w:p w:rsidR="00000000" w:rsidDel="00000000" w:rsidP="00000000" w:rsidRDefault="00000000" w:rsidRPr="00000000" w14:paraId="00000003">
      <w:pPr>
        <w:spacing w:line="240" w:lineRule="auto"/>
        <w:ind w:firstLine="708"/>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Indissolublement liée au couple dégénération-régénération, la thématique du retour à la nature joue dans l’histoire des sociétés occidentales un rôle que l’on ne peut négliger, tant par les discours que par les expériences et les réalisations qu’elle suscite. Parmi ceux-ci, le naturisme, vaste projet de réforme des modes de vie par le retour à la nature qui émerge en France à l’aube du xx</w:t>
      </w:r>
      <w:r w:rsidDel="00000000" w:rsidR="00000000" w:rsidRPr="00000000">
        <w:rPr>
          <w:rFonts w:ascii="Comic Sans MS" w:cs="Comic Sans MS" w:eastAsia="Comic Sans MS" w:hAnsi="Comic Sans MS"/>
          <w:sz w:val="20"/>
          <w:szCs w:val="20"/>
          <w:vertAlign w:val="superscript"/>
          <w:rtl w:val="0"/>
        </w:rPr>
        <w:t xml:space="preserve">e</w:t>
      </w:r>
      <w:r w:rsidDel="00000000" w:rsidR="00000000" w:rsidRPr="00000000">
        <w:rPr>
          <w:rFonts w:ascii="Comic Sans MS" w:cs="Comic Sans MS" w:eastAsia="Comic Sans MS" w:hAnsi="Comic Sans MS"/>
          <w:sz w:val="20"/>
          <w:szCs w:val="20"/>
          <w:rtl w:val="0"/>
        </w:rPr>
        <w:t xml:space="preserve"> siècle, occupe une place originale en raison de la variété des milieux sociaux qu’il concerne et de la diversité des formes par lesquelles se manifeste son ambition régénératrice. […]</w:t>
      </w:r>
    </w:p>
    <w:p w:rsidR="00000000" w:rsidDel="00000000" w:rsidP="00000000" w:rsidRDefault="00000000" w:rsidRPr="00000000" w14:paraId="00000004">
      <w:pPr>
        <w:spacing w:line="240" w:lineRule="auto"/>
        <w:ind w:firstLine="708"/>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Cette vision repose sur l’idée selon laquelle le corps humain est doué d’une force vitale, d’une capacité propre à résister aux maladies et à se maintenir en bonne santé. Héritée de la médecine néo-hippocratique et vitaliste des Lumières, cette thèse a perduré tout au long du XIX siècle, incitant les médecins qui la partageaient à la prudence, voire à l’abstention en matière thérapeutique. Fragilisée par la révolution pasteurienne et la démonstration du rôle pathogène des microbes, elle se voit renouvelée et consolidée par les découvertes de l’immunologie. À l’aube du xx</w:t>
      </w:r>
      <w:r w:rsidDel="00000000" w:rsidR="00000000" w:rsidRPr="00000000">
        <w:rPr>
          <w:rFonts w:ascii="Comic Sans MS" w:cs="Comic Sans MS" w:eastAsia="Comic Sans MS" w:hAnsi="Comic Sans MS"/>
          <w:sz w:val="20"/>
          <w:szCs w:val="20"/>
          <w:vertAlign w:val="superscript"/>
          <w:rtl w:val="0"/>
        </w:rPr>
        <w:t xml:space="preserve">e</w:t>
      </w:r>
      <w:r w:rsidDel="00000000" w:rsidR="00000000" w:rsidRPr="00000000">
        <w:rPr>
          <w:rFonts w:ascii="Comic Sans MS" w:cs="Comic Sans MS" w:eastAsia="Comic Sans MS" w:hAnsi="Comic Sans MS"/>
          <w:sz w:val="20"/>
          <w:szCs w:val="20"/>
          <w:rtl w:val="0"/>
        </w:rPr>
        <w:t xml:space="preserve"> siècle, la position défendue par quelques ténors de la faculté de médecine, apôtres de l’hygiène sociale, qui soutiennent que les maladies résultent moins des offensives microbiennes que de l’incapacité des organismes affaiblis à leur résister, alimente un certain scepticisme quant à l’intérêt des traitements chimiques. Par ailleurs, marqués par une tradition hygiéniste séculaire aussi bien que par l’abondante littérature qui, depuis le </w:t>
      </w:r>
      <w:r w:rsidDel="00000000" w:rsidR="00000000" w:rsidRPr="00000000">
        <w:rPr>
          <w:rFonts w:ascii="Comic Sans MS" w:cs="Comic Sans MS" w:eastAsia="Comic Sans MS" w:hAnsi="Comic Sans MS"/>
          <w:i w:val="1"/>
          <w:iCs w:val="1"/>
          <w:sz w:val="20"/>
          <w:szCs w:val="20"/>
          <w:rtl w:val="0"/>
        </w:rPr>
        <w:t xml:space="preserve">Traité des dégénérescences </w:t>
      </w:r>
      <w:r w:rsidDel="00000000" w:rsidR="00000000" w:rsidRPr="00000000">
        <w:rPr>
          <w:rFonts w:ascii="Comic Sans MS" w:cs="Comic Sans MS" w:eastAsia="Comic Sans MS" w:hAnsi="Comic Sans MS"/>
          <w:sz w:val="20"/>
          <w:szCs w:val="20"/>
          <w:rtl w:val="0"/>
        </w:rPr>
        <w:t xml:space="preserve">du docteur Morel, rumine le thème de la décadence biologique des populations, ces médecins s’attachent à établir un lien formel entre modes de vie modernes et affaiblissement des capacités de résistance de l’organisme. Parce qu’il est de moins en moins soumis à la nécessité de l’effort physique et à la stimulation vivifiante des éléments naturels, parce qu’il ne peut plus recharger son énergie vitale à leur contact ou parce qu’il enfreint continuellement les lois de la nature, l’homme moderne s’affaiblit, se rabougrit, dégénère. Le retour à la nature semble alors le seul remède à la décadence contemporaine. Quelle que soit la manière dont les auteurs naturistes envisagent cette « nature », celle-ci est toujours associée, d’une part, à la certitude que le contact des éléments naturels est propice à la santé du corps et de l’esprit et, d’autre part, à l’idée qu’un ensemble de lois intangibles - les « lois naturelles » - s’imposent à la raison. Le naturisme s’envisage alors comme un programme de réforme hygiénique des modes de vie dont l’objectif affirmé est de rendre les mœurs conformes à ces lois. Quels que soient les auteurs ou les groupements que l’on considère, le naturisme est donc toujours associé à la modération dans l’alimentation, à l’abandon des substances toxiques ou excitantes — et plus particulièrement de la viande, de l’alcool et du tabac -, à l’allégement du vêtement, à l’entretien de la propreté corporelle, à la pratique des exercices physiques et à l’exposition régulière du corps aux éléments naturels. Ainsi, en dépit de l’absence d’une définition stricte et unanimement partagée de ce qu’est le naturisme, en dépit même de la grande diversité des milieux qui adhèrent à ce projet de régénération, on peut parvenir à cerner un courant naturiste dont l’unité, sinon l’homogénéité, repose sur un ensemble de convictions et de comportements communs.</w:t>
      </w:r>
    </w:p>
    <w:p w:rsidR="00000000" w:rsidDel="00000000" w:rsidP="00000000" w:rsidRDefault="00000000" w:rsidRPr="00000000" w14:paraId="00000005">
      <w:pPr>
        <w:spacing w:line="240" w:lineRule="auto"/>
        <w:ind w:firstLine="708"/>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Derrière la diversité des formes que peuvent prendre la critique du progrès et le projet de régénérer l’homme par la nature se profile l’aspiration, formulée plus ou moins clairement, au retour à un ordre ancien rompu par l’entrée dans la modernité. Séduisantes - et probablement pertinentes -, certaines approches anthropologiques ont souligné le caractère récurrent de cette thématique, nous invitant à discerner dans la quête de l’état naturel la permanence de grands mythes universels de l’humanité : la nostalgie du paradis perdu, l’espérance en l’avènement d’un Âge d’or et la volonté de retour à l’état de nature originel […]</w:t>
      </w:r>
    </w:p>
    <w:p w:rsidR="00000000" w:rsidDel="00000000" w:rsidP="00000000" w:rsidRDefault="00000000" w:rsidRPr="00000000" w14:paraId="00000006">
      <w:pPr>
        <w:spacing w:line="240" w:lineRule="auto"/>
        <w:ind w:firstLine="708"/>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 mythe] est un objet de croyance à travers lequel s’élaborent des représentations collectives. Ces représentations sont à la source de normes de comportement et de pratiques sociales spécifiques. Certes, une telle définition est loin d’embrasser toute la richesse et la complexité des constructions mythiques et de leurs liens avec les formes sociales dont elles constituent les soubassements. Nous la retenons néanmoins en ce qu’elle nous paraît la plus appropriée à l’objectif que nous poursuivons à travers l’histoire du naturisme contemporain. Cette définition, en effet, nous conduit à accorder plus d’importance à la fonction et aux effets sociaux des mythes qu’à leur sens, leur structure interne et leur éventuelle permanence. Elle permet donc d’envisager le mythe à travers ses enjeux culturels et sociaux et de le considérer non seulement comme un système de représentations collectives — sans se préoccuper du sens ni de l’organisation des symboles qu’il met en jeu —, mais également comme un élément de la dynamique sociale.</w:t>
      </w:r>
    </w:p>
    <w:p w:rsidR="00000000" w:rsidDel="00000000" w:rsidP="00000000" w:rsidRDefault="00000000" w:rsidRPr="00000000" w14:paraId="00000007">
      <w:pPr>
        <w:spacing w:line="240" w:lineRule="auto"/>
        <w:ind w:firstLine="708"/>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 thème de la régénération par le retour à la nature repose sur un récit légendaire. Certes, il n’existe pas un corpus de légendes mettant en scène quelque personnage héroïque, formalisé par un texte fondateur ou transmis par une tradition orale, auquel tous les naturistes feraient explicitement référence. Tous cependant adhèrent à une même vision de l’histoire de l’homme et de ses rapports avec la nature, à partir de laquelle ils interprètent le présent. De ce récit, que l’on retrouve sous des formes diverses chez tous les auteurs naturistes, retraçons les grandes lignes. Dans un passé généralement indéterminé, l’être humain vivait en harmonie avec la nature. Le contact permanent des éléments naturels, les efforts physiques qu’il devait sans cesse déployer lui assuraient un corps sain, robuste et beau. Conforme aux lois naturelles, son mode de vie lui garantissait la santé, le bonheur et la sérénité. Avec l’entrée dans la modernité - à une date tout aussi indéterminée -, l’homme a cru pouvoir s’affranchir de ces lois. Il a développé la science et la technologie et a laissé son existence être conduite par ses désirs et par des codes sociaux artificiels plutôt que par la raison. Il a rompu les liens qui l’unissaient à la nature pour vivre en sédentaire dans l’atmosphère étouffante et malsaine des grandes villes et pour devenir l’esclave d’un travail industriel toujours plus harassant. Cette vie antinaturelle n’a pas tardé à produire ses effets néfastes. Les corps se sont étiolés, les maladies se sont multipliées, l’immoralité, la violence et le crime se sont généralisés. Aujourd’hui, l’homme moderne vit sous l’ombre du spectre de la dégénérescence et voit grandir la menace d’une extinction prochaine de l’espèce humaine. Le salut reste néanmoins possible. En renonçant aux vices de la modernité et en retrouvant une existence conforme aux lois de la nature, l’individu recouvrera la santé et la robustesse de ses ancêtres, et la société l’harmonie et la paix qu’elle a perdues.</w:t>
      </w:r>
    </w:p>
    <w:p w:rsidR="00000000" w:rsidDel="00000000" w:rsidP="00000000" w:rsidRDefault="00000000" w:rsidRPr="00000000" w14:paraId="00000008">
      <w:pPr>
        <w:spacing w:line="240" w:lineRule="auto"/>
        <w:ind w:firstLine="708"/>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Ce récit n’est pas fondé sur un savoir positif et ne donne pas lieu à des tentatives de démonstration précise, même si certains auteurs tentent de l’étayer par quelques statistiques. Il n’est pas non plus une affirmation doctrinale formulée par une autorité à destination de ses adeptes. Il n’a donc pas la valeur d’un dogme réglant un article de foi à l’aide de concepts précis. Il ne dit pas ce qu’est la nature, pas plus qu’il n’établit de façon claire, détaillée et définitive ce que sont les lois naturelles et, de fait, les définitions de la nature et de ses lois varient sensiblement d’un auteur à l’autre. En revanche, ce récit est un imaginaire collectif sur lequel les partisans du naturisme fondent leur représentation du passé et leur interprétation du présent. Il est donc un objet de croyance, un ensemble d’images auquel des individus et des groupes se réfèrent pour s’expliquer les désordres du temps et se conserver l’espérance d’un avenir radieux.</w:t>
      </w:r>
    </w:p>
    <w:p w:rsidR="00000000" w:rsidDel="00000000" w:rsidP="00000000" w:rsidRDefault="00000000" w:rsidRPr="00000000" w14:paraId="00000009">
      <w:pPr>
        <w:spacing w:line="240" w:lineRule="auto"/>
        <w:jc w:val="right"/>
        <w:rPr>
          <w:rFonts w:ascii="Comic Sans MS" w:cs="Comic Sans MS" w:eastAsia="Comic Sans MS" w:hAnsi="Comic Sans MS"/>
          <w:i w:val="1"/>
          <w:iCs w:val="1"/>
          <w:sz w:val="20"/>
          <w:szCs w:val="20"/>
        </w:rPr>
      </w:pPr>
      <w:r w:rsidDel="00000000" w:rsidR="00000000" w:rsidRPr="00000000">
        <w:rPr>
          <w:rFonts w:ascii="Comic Sans MS" w:cs="Comic Sans MS" w:eastAsia="Comic Sans MS" w:hAnsi="Comic Sans MS"/>
          <w:sz w:val="20"/>
          <w:szCs w:val="20"/>
          <w:rtl w:val="0"/>
        </w:rPr>
        <w:t xml:space="preserve">Arnaud Baubérot, </w:t>
      </w:r>
      <w:r w:rsidDel="00000000" w:rsidR="00000000" w:rsidRPr="00000000">
        <w:rPr>
          <w:rFonts w:ascii="Comic Sans MS" w:cs="Comic Sans MS" w:eastAsia="Comic Sans MS" w:hAnsi="Comic Sans MS"/>
          <w:i w:val="1"/>
          <w:iCs w:val="1"/>
          <w:sz w:val="20"/>
          <w:szCs w:val="20"/>
          <w:rtl w:val="0"/>
        </w:rPr>
        <w:t xml:space="preserve">Histoire du naturisme </w:t>
      </w:r>
    </w:p>
    <w:p w:rsidR="00000000" w:rsidDel="00000000" w:rsidP="00000000" w:rsidRDefault="00000000" w:rsidRPr="00000000" w14:paraId="0000000A">
      <w:pPr>
        <w:spacing w:line="240" w:lineRule="auto"/>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B">
      <w:pPr>
        <w:spacing w:line="240" w:lineRule="auto"/>
        <w:jc w:val="both"/>
        <w:rPr>
          <w:rFonts w:ascii="Garamond" w:cs="Garamond" w:eastAsia="Garamond" w:hAnsi="Garamond"/>
        </w:rPr>
      </w:pP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jc w:val="right"/>
      <w:rPr>
        <w:sz w:val="18"/>
        <w:szCs w:val="18"/>
      </w:rPr>
    </w:pPr>
    <w:r w:rsidDel="00000000" w:rsidR="00000000" w:rsidRPr="00000000">
      <w:rPr>
        <w:sz w:val="18"/>
        <w:szCs w:val="18"/>
        <w:rtl w:val="0"/>
      </w:rPr>
      <w:t xml:space="preserve">Littérature &amp; philosophie – Gaëlle Janvier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yuSL8VYYyQjuFOHrbKsiVFxbRw==">CgMxLjA4AHIhMUxiWE5iMm1URGNfNDB6aFFMY0dVdWVJbEJNb0lPYk9E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