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Layout w:type="fixed"/>
        <w:tblCellMar>
          <w:left w:w="10" w:type="dxa"/>
          <w:right w:w="10" w:type="dxa"/>
        </w:tblCellMar>
        <w:tblLook w:val="04A0" w:firstRow="1" w:lastRow="0" w:firstColumn="1" w:lastColumn="0" w:noHBand="0" w:noVBand="1"/>
      </w:tblPr>
      <w:tblGrid>
        <w:gridCol w:w="10206"/>
      </w:tblGrid>
      <w:tr w:rsidR="00B24625" w14:paraId="19F8D985" w14:textId="77777777">
        <w:tc>
          <w:tcPr>
            <w:tcW w:w="1020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CED62EC" w14:textId="77777777" w:rsidR="00B24625" w:rsidRDefault="00D91221">
            <w:pPr>
              <w:pStyle w:val="Standard"/>
              <w:spacing w:after="0"/>
              <w:jc w:val="center"/>
              <w:rPr>
                <w:b/>
                <w:bCs/>
                <w:sz w:val="36"/>
                <w:szCs w:val="36"/>
              </w:rPr>
            </w:pPr>
            <w:r>
              <w:rPr>
                <w:b/>
                <w:bCs/>
                <w:sz w:val="36"/>
                <w:szCs w:val="36"/>
              </w:rPr>
              <w:t>Chapitre 2 : Interactions entre entités</w:t>
            </w:r>
          </w:p>
        </w:tc>
      </w:tr>
    </w:tbl>
    <w:p w14:paraId="7ABD785D" w14:textId="77777777" w:rsidR="00B24625" w:rsidRDefault="00B24625">
      <w:pPr>
        <w:pStyle w:val="Standard"/>
        <w:rPr>
          <w:color w:val="000000"/>
          <w:u w:val="single"/>
        </w:rPr>
      </w:pPr>
    </w:p>
    <w:p w14:paraId="51BF78B4" w14:textId="77777777" w:rsidR="00B24625" w:rsidRDefault="00D91221">
      <w:pPr>
        <w:pStyle w:val="Standard"/>
      </w:pPr>
      <w:r>
        <w:rPr>
          <w:color w:val="000000"/>
          <w:u w:val="single"/>
        </w:rPr>
        <w:t xml:space="preserve">Plan du chapitre </w:t>
      </w:r>
      <w:r>
        <w:rPr>
          <w:color w:val="000000"/>
        </w:rPr>
        <w:t>:</w:t>
      </w:r>
    </w:p>
    <w:p w14:paraId="3986610A" w14:textId="67961137" w:rsidR="00B24625" w:rsidRDefault="00D91221">
      <w:pPr>
        <w:pStyle w:val="Standard"/>
        <w:numPr>
          <w:ilvl w:val="0"/>
          <w:numId w:val="18"/>
        </w:numPr>
        <w:jc w:val="both"/>
        <w:rPr>
          <w:b/>
          <w:bCs/>
          <w:color w:val="000000"/>
          <w:sz w:val="26"/>
          <w:szCs w:val="26"/>
        </w:rPr>
      </w:pPr>
      <w:r>
        <w:rPr>
          <w:b/>
          <w:bCs/>
          <w:color w:val="000000"/>
          <w:sz w:val="26"/>
          <w:szCs w:val="26"/>
        </w:rPr>
        <w:t xml:space="preserve">Interactions </w:t>
      </w:r>
      <w:r w:rsidR="00E3442D">
        <w:rPr>
          <w:b/>
          <w:bCs/>
          <w:color w:val="000000"/>
          <w:sz w:val="26"/>
          <w:szCs w:val="26"/>
        </w:rPr>
        <w:t>intermoléculaires</w:t>
      </w:r>
    </w:p>
    <w:p w14:paraId="50260C11" w14:textId="47FABA1A" w:rsidR="00B24625" w:rsidRDefault="00D91221" w:rsidP="00171A7D">
      <w:pPr>
        <w:pStyle w:val="Standard"/>
        <w:numPr>
          <w:ilvl w:val="1"/>
          <w:numId w:val="18"/>
        </w:numPr>
        <w:jc w:val="both"/>
        <w:rPr>
          <w:b/>
          <w:bCs/>
          <w:i/>
          <w:iCs/>
          <w:color w:val="000000"/>
        </w:rPr>
      </w:pPr>
      <w:r>
        <w:rPr>
          <w:b/>
          <w:bCs/>
          <w:i/>
          <w:iCs/>
          <w:color w:val="000000"/>
        </w:rPr>
        <w:t>Polarité et polarisabilité d'une molécule</w:t>
      </w:r>
    </w:p>
    <w:p w14:paraId="78C2630A" w14:textId="654FC46F" w:rsidR="00477664" w:rsidRPr="00171A7D" w:rsidRDefault="00477664" w:rsidP="00171A7D">
      <w:pPr>
        <w:pStyle w:val="Standard"/>
        <w:numPr>
          <w:ilvl w:val="1"/>
          <w:numId w:val="18"/>
        </w:numPr>
        <w:jc w:val="both"/>
        <w:rPr>
          <w:b/>
          <w:bCs/>
          <w:i/>
          <w:iCs/>
          <w:color w:val="000000"/>
        </w:rPr>
      </w:pPr>
      <w:r>
        <w:rPr>
          <w:b/>
          <w:bCs/>
          <w:i/>
          <w:iCs/>
          <w:color w:val="000000"/>
        </w:rPr>
        <w:t>Interaction ion-dipôle</w:t>
      </w:r>
    </w:p>
    <w:p w14:paraId="5EA9D040" w14:textId="343BEDFE" w:rsidR="00B24625" w:rsidRDefault="005A371A">
      <w:pPr>
        <w:pStyle w:val="Standard"/>
        <w:numPr>
          <w:ilvl w:val="1"/>
          <w:numId w:val="18"/>
        </w:numPr>
        <w:jc w:val="both"/>
        <w:rPr>
          <w:b/>
          <w:bCs/>
          <w:i/>
          <w:iCs/>
          <w:color w:val="000000"/>
        </w:rPr>
      </w:pPr>
      <w:r>
        <w:rPr>
          <w:b/>
          <w:bCs/>
          <w:i/>
          <w:iCs/>
          <w:color w:val="000000"/>
        </w:rPr>
        <w:t xml:space="preserve">Interaction </w:t>
      </w:r>
      <w:r w:rsidR="007A5DBC">
        <w:rPr>
          <w:b/>
          <w:bCs/>
          <w:i/>
          <w:iCs/>
          <w:color w:val="000000"/>
        </w:rPr>
        <w:t xml:space="preserve">dipôle-dipôle </w:t>
      </w:r>
      <w:r w:rsidR="00D91221">
        <w:rPr>
          <w:b/>
          <w:bCs/>
          <w:i/>
          <w:iCs/>
          <w:color w:val="000000"/>
        </w:rPr>
        <w:t>de Van der Waals</w:t>
      </w:r>
      <w:r w:rsidR="00E3442D">
        <w:rPr>
          <w:b/>
          <w:bCs/>
          <w:i/>
          <w:iCs/>
          <w:color w:val="000000"/>
        </w:rPr>
        <w:t xml:space="preserve"> ou liaison de Van der Waals</w:t>
      </w:r>
    </w:p>
    <w:p w14:paraId="33A70C8E" w14:textId="77777777" w:rsidR="00B24625" w:rsidRDefault="00D91221">
      <w:pPr>
        <w:pStyle w:val="Standard"/>
        <w:numPr>
          <w:ilvl w:val="1"/>
          <w:numId w:val="18"/>
        </w:numPr>
        <w:jc w:val="both"/>
        <w:rPr>
          <w:b/>
          <w:bCs/>
          <w:i/>
          <w:iCs/>
          <w:color w:val="000000"/>
        </w:rPr>
      </w:pPr>
      <w:r>
        <w:rPr>
          <w:b/>
          <w:bCs/>
          <w:i/>
          <w:iCs/>
          <w:color w:val="000000"/>
        </w:rPr>
        <w:t>La liaison Hydrogène</w:t>
      </w:r>
    </w:p>
    <w:p w14:paraId="2A996D3E" w14:textId="37A2DB19" w:rsidR="00B24625" w:rsidRDefault="00864EB6">
      <w:pPr>
        <w:pStyle w:val="Standard"/>
        <w:numPr>
          <w:ilvl w:val="1"/>
          <w:numId w:val="18"/>
        </w:numPr>
        <w:jc w:val="both"/>
        <w:rPr>
          <w:b/>
          <w:bCs/>
          <w:i/>
          <w:iCs/>
          <w:color w:val="000000"/>
        </w:rPr>
      </w:pPr>
      <w:r>
        <w:rPr>
          <w:b/>
          <w:bCs/>
          <w:i/>
          <w:iCs/>
          <w:color w:val="000000"/>
        </w:rPr>
        <w:t>Changements d’état</w:t>
      </w:r>
      <w:r w:rsidR="00D32933">
        <w:rPr>
          <w:b/>
          <w:bCs/>
          <w:i/>
          <w:iCs/>
          <w:color w:val="000000"/>
        </w:rPr>
        <w:t xml:space="preserve"> des corps purs moléculaires</w:t>
      </w:r>
    </w:p>
    <w:p w14:paraId="5B00AC34" w14:textId="77777777" w:rsidR="00B24625" w:rsidRDefault="00B24625">
      <w:pPr>
        <w:pStyle w:val="Standard"/>
        <w:ind w:left="1080"/>
        <w:jc w:val="both"/>
        <w:rPr>
          <w:b/>
          <w:bCs/>
          <w:i/>
          <w:iCs/>
          <w:color w:val="000000"/>
        </w:rPr>
      </w:pPr>
    </w:p>
    <w:p w14:paraId="43DB2813" w14:textId="77777777" w:rsidR="00B24625" w:rsidRDefault="00D91221">
      <w:pPr>
        <w:pStyle w:val="Standard"/>
        <w:numPr>
          <w:ilvl w:val="0"/>
          <w:numId w:val="19"/>
        </w:numPr>
        <w:jc w:val="both"/>
        <w:rPr>
          <w:b/>
          <w:bCs/>
          <w:color w:val="000000"/>
          <w:sz w:val="26"/>
          <w:szCs w:val="26"/>
        </w:rPr>
      </w:pPr>
      <w:r>
        <w:rPr>
          <w:b/>
          <w:bCs/>
          <w:color w:val="000000"/>
          <w:sz w:val="26"/>
          <w:szCs w:val="26"/>
        </w:rPr>
        <w:t>Les solvants moléculaires</w:t>
      </w:r>
    </w:p>
    <w:p w14:paraId="499D2AEE" w14:textId="2EB73880" w:rsidR="00B24625" w:rsidRDefault="00D91221">
      <w:pPr>
        <w:pStyle w:val="Standard"/>
        <w:numPr>
          <w:ilvl w:val="1"/>
          <w:numId w:val="20"/>
        </w:numPr>
        <w:jc w:val="both"/>
        <w:rPr>
          <w:b/>
          <w:bCs/>
          <w:i/>
          <w:iCs/>
          <w:color w:val="000000"/>
        </w:rPr>
      </w:pPr>
      <w:r>
        <w:rPr>
          <w:b/>
          <w:bCs/>
          <w:i/>
          <w:iCs/>
          <w:color w:val="000000"/>
        </w:rPr>
        <w:t>Processus de mise en solution</w:t>
      </w:r>
    </w:p>
    <w:p w14:paraId="2D84D7FC" w14:textId="77777777" w:rsidR="00B24625" w:rsidRDefault="00D91221">
      <w:pPr>
        <w:pStyle w:val="Standard"/>
        <w:numPr>
          <w:ilvl w:val="1"/>
          <w:numId w:val="20"/>
        </w:numPr>
        <w:jc w:val="both"/>
        <w:rPr>
          <w:b/>
          <w:bCs/>
          <w:i/>
          <w:iCs/>
          <w:color w:val="000000"/>
        </w:rPr>
      </w:pPr>
      <w:r>
        <w:rPr>
          <w:b/>
          <w:bCs/>
          <w:i/>
          <w:iCs/>
          <w:color w:val="000000"/>
        </w:rPr>
        <w:t>Classification des solvants</w:t>
      </w:r>
    </w:p>
    <w:p w14:paraId="5C5EAB1F" w14:textId="2FD9C009" w:rsidR="00B24625" w:rsidRDefault="00D91221">
      <w:pPr>
        <w:pStyle w:val="Standard"/>
        <w:numPr>
          <w:ilvl w:val="1"/>
          <w:numId w:val="20"/>
        </w:numPr>
        <w:jc w:val="both"/>
        <w:rPr>
          <w:b/>
          <w:bCs/>
          <w:i/>
          <w:iCs/>
          <w:color w:val="000000"/>
        </w:rPr>
      </w:pPr>
      <w:r>
        <w:rPr>
          <w:b/>
          <w:bCs/>
          <w:i/>
          <w:iCs/>
          <w:color w:val="000000"/>
        </w:rPr>
        <w:t>Séparation de deux espèces dissoutes (Extraction</w:t>
      </w:r>
      <w:r w:rsidR="00856EB9">
        <w:rPr>
          <w:b/>
          <w:bCs/>
          <w:i/>
          <w:iCs/>
          <w:color w:val="000000"/>
        </w:rPr>
        <w:t>, lavage, chromatographie en couche mince CCM</w:t>
      </w:r>
      <w:r>
        <w:rPr>
          <w:b/>
          <w:bCs/>
          <w:i/>
          <w:iCs/>
          <w:color w:val="000000"/>
        </w:rPr>
        <w:t>)</w:t>
      </w:r>
    </w:p>
    <w:p w14:paraId="36D7B687" w14:textId="0AA3C762" w:rsidR="00B24625" w:rsidRDefault="00D91221">
      <w:pPr>
        <w:pStyle w:val="Standard"/>
        <w:numPr>
          <w:ilvl w:val="1"/>
          <w:numId w:val="20"/>
        </w:numPr>
        <w:jc w:val="both"/>
        <w:rPr>
          <w:b/>
          <w:bCs/>
          <w:i/>
          <w:iCs/>
          <w:color w:val="000000"/>
        </w:rPr>
      </w:pPr>
      <w:r>
        <w:rPr>
          <w:b/>
          <w:bCs/>
          <w:i/>
          <w:iCs/>
          <w:color w:val="000000"/>
        </w:rPr>
        <w:t>Espèces chimiques amphiphiles</w:t>
      </w:r>
    </w:p>
    <w:p w14:paraId="79E9B9A4" w14:textId="64E4CF44" w:rsidR="00B24625" w:rsidRDefault="00D91221">
      <w:pPr>
        <w:pStyle w:val="Standard"/>
        <w:jc w:val="both"/>
      </w:pPr>
      <w:r>
        <w:rPr>
          <w:color w:val="000000"/>
          <w:u w:val="single"/>
        </w:rPr>
        <w:t xml:space="preserve">Capacités exigibles </w:t>
      </w:r>
      <w:r>
        <w:rPr>
          <w:color w:val="000000"/>
        </w:rPr>
        <w:t>:</w:t>
      </w:r>
    </w:p>
    <w:p w14:paraId="1683C436" w14:textId="77777777" w:rsidR="00B24625" w:rsidRDefault="00D91221">
      <w:pPr>
        <w:pStyle w:val="Standard"/>
        <w:numPr>
          <w:ilvl w:val="0"/>
          <w:numId w:val="21"/>
        </w:numPr>
        <w:spacing w:after="0"/>
        <w:jc w:val="both"/>
      </w:pPr>
      <w:r>
        <w:rPr>
          <w:color w:val="000000"/>
        </w:rPr>
        <w:t xml:space="preserve">Lier la </w:t>
      </w:r>
      <w:r>
        <w:rPr>
          <w:b/>
          <w:bCs/>
          <w:color w:val="000000"/>
        </w:rPr>
        <w:t>polarisabilité</w:t>
      </w:r>
      <w:r>
        <w:rPr>
          <w:color w:val="000000"/>
        </w:rPr>
        <w:t xml:space="preserve"> d’un atome à sa position dans le tableau périodique.</w:t>
      </w:r>
    </w:p>
    <w:p w14:paraId="580B1A5E" w14:textId="77777777" w:rsidR="00B24625" w:rsidRDefault="00D91221">
      <w:pPr>
        <w:pStyle w:val="Standard"/>
        <w:numPr>
          <w:ilvl w:val="0"/>
          <w:numId w:val="21"/>
        </w:numPr>
        <w:spacing w:after="0"/>
        <w:jc w:val="both"/>
      </w:pPr>
      <w:r>
        <w:rPr>
          <w:color w:val="000000"/>
        </w:rPr>
        <w:t xml:space="preserve">Lier qualitativement la </w:t>
      </w:r>
      <w:r>
        <w:rPr>
          <w:b/>
          <w:bCs/>
          <w:color w:val="000000"/>
        </w:rPr>
        <w:t>valeur des énergies d’interactions</w:t>
      </w:r>
      <w:r>
        <w:rPr>
          <w:color w:val="000000"/>
        </w:rPr>
        <w:t xml:space="preserve"> </w:t>
      </w:r>
      <w:r>
        <w:rPr>
          <w:b/>
          <w:bCs/>
          <w:color w:val="000000"/>
        </w:rPr>
        <w:t>intermoléculaires</w:t>
      </w:r>
      <w:r>
        <w:rPr>
          <w:color w:val="000000"/>
        </w:rPr>
        <w:t xml:space="preserve"> à la </w:t>
      </w:r>
      <w:r>
        <w:rPr>
          <w:b/>
          <w:bCs/>
          <w:color w:val="000000"/>
        </w:rPr>
        <w:t>polarité et à la polarisabilité</w:t>
      </w:r>
      <w:r>
        <w:rPr>
          <w:color w:val="000000"/>
        </w:rPr>
        <w:t xml:space="preserve"> des molécules.</w:t>
      </w:r>
    </w:p>
    <w:p w14:paraId="3CFF5E51" w14:textId="77777777" w:rsidR="00B24625" w:rsidRDefault="00D91221">
      <w:pPr>
        <w:pStyle w:val="Standard"/>
        <w:numPr>
          <w:ilvl w:val="0"/>
          <w:numId w:val="21"/>
        </w:numPr>
        <w:spacing w:after="0"/>
        <w:jc w:val="both"/>
      </w:pPr>
      <w:r>
        <w:rPr>
          <w:color w:val="000000"/>
        </w:rPr>
        <w:t xml:space="preserve">Prévoir ou interpréter les </w:t>
      </w:r>
      <w:r>
        <w:rPr>
          <w:b/>
          <w:bCs/>
          <w:color w:val="000000"/>
        </w:rPr>
        <w:t>températures de changement d’état de corps purs moléculaires</w:t>
      </w:r>
      <w:r>
        <w:rPr>
          <w:color w:val="000000"/>
        </w:rPr>
        <w:t xml:space="preserve"> par l’existence d’</w:t>
      </w:r>
      <w:r>
        <w:rPr>
          <w:b/>
          <w:bCs/>
          <w:color w:val="000000"/>
        </w:rPr>
        <w:t>interactions de Van der Waals</w:t>
      </w:r>
      <w:r>
        <w:rPr>
          <w:color w:val="000000"/>
        </w:rPr>
        <w:t xml:space="preserve"> ou de </w:t>
      </w:r>
      <w:r>
        <w:rPr>
          <w:b/>
          <w:bCs/>
          <w:color w:val="000000"/>
        </w:rPr>
        <w:t xml:space="preserve">liaisons hydrogène </w:t>
      </w:r>
      <w:proofErr w:type="gramStart"/>
      <w:r>
        <w:rPr>
          <w:b/>
          <w:bCs/>
          <w:color w:val="000000"/>
        </w:rPr>
        <w:t>( interaction</w:t>
      </w:r>
      <w:proofErr w:type="gramEnd"/>
      <w:r>
        <w:rPr>
          <w:b/>
          <w:bCs/>
          <w:color w:val="000000"/>
        </w:rPr>
        <w:t xml:space="preserve"> par « pont » hydrogène)</w:t>
      </w:r>
      <w:r>
        <w:rPr>
          <w:color w:val="000000"/>
        </w:rPr>
        <w:t>.</w:t>
      </w:r>
    </w:p>
    <w:p w14:paraId="2BD21EEC" w14:textId="77777777" w:rsidR="00B24625" w:rsidRDefault="00D91221">
      <w:pPr>
        <w:pStyle w:val="Standard"/>
        <w:numPr>
          <w:ilvl w:val="0"/>
          <w:numId w:val="21"/>
        </w:numPr>
        <w:spacing w:after="0"/>
        <w:jc w:val="both"/>
      </w:pPr>
      <w:r>
        <w:rPr>
          <w:color w:val="000000"/>
        </w:rPr>
        <w:t>Expliquer l’intérêt de l’évaporateur rotatif</w:t>
      </w:r>
    </w:p>
    <w:p w14:paraId="36F900E0" w14:textId="77777777" w:rsidR="00B24625" w:rsidRDefault="00D91221">
      <w:pPr>
        <w:pStyle w:val="Standard"/>
        <w:numPr>
          <w:ilvl w:val="0"/>
          <w:numId w:val="21"/>
        </w:numPr>
        <w:spacing w:after="0"/>
        <w:jc w:val="both"/>
      </w:pPr>
      <w:r>
        <w:rPr>
          <w:color w:val="000000"/>
        </w:rPr>
        <w:t xml:space="preserve">Associer une propriété d’un solvant </w:t>
      </w:r>
      <w:proofErr w:type="gramStart"/>
      <w:r>
        <w:rPr>
          <w:color w:val="000000"/>
        </w:rPr>
        <w:t>moléculaire  à</w:t>
      </w:r>
      <w:proofErr w:type="gramEnd"/>
      <w:r>
        <w:rPr>
          <w:color w:val="000000"/>
        </w:rPr>
        <w:t xml:space="preserve"> une ou des grandeurs caractéristiques (</w:t>
      </w:r>
      <w:r>
        <w:rPr>
          <w:b/>
          <w:bCs/>
          <w:color w:val="000000"/>
        </w:rPr>
        <w:t>moment dipolaire, permittivité relative, caractère protogène</w:t>
      </w:r>
      <w:r>
        <w:rPr>
          <w:color w:val="000000"/>
        </w:rPr>
        <w:t>).</w:t>
      </w:r>
    </w:p>
    <w:p w14:paraId="09A3739C" w14:textId="77777777" w:rsidR="00B24625" w:rsidRDefault="00D91221">
      <w:pPr>
        <w:pStyle w:val="Standard"/>
        <w:numPr>
          <w:ilvl w:val="0"/>
          <w:numId w:val="21"/>
        </w:numPr>
        <w:spacing w:after="0"/>
        <w:jc w:val="both"/>
      </w:pPr>
      <w:r>
        <w:rPr>
          <w:color w:val="000000"/>
        </w:rPr>
        <w:t xml:space="preserve">Interpréter la </w:t>
      </w:r>
      <w:r>
        <w:rPr>
          <w:b/>
          <w:bCs/>
          <w:color w:val="000000"/>
        </w:rPr>
        <w:t>miscibilité totale, partielle ou nulle</w:t>
      </w:r>
      <w:r>
        <w:rPr>
          <w:color w:val="000000"/>
        </w:rPr>
        <w:t xml:space="preserve"> de deux solvants.</w:t>
      </w:r>
    </w:p>
    <w:p w14:paraId="5E96E02B" w14:textId="77777777" w:rsidR="00B24625" w:rsidRDefault="00D91221">
      <w:pPr>
        <w:pStyle w:val="Standard"/>
        <w:numPr>
          <w:ilvl w:val="0"/>
          <w:numId w:val="21"/>
        </w:numPr>
        <w:spacing w:after="0"/>
        <w:jc w:val="both"/>
      </w:pPr>
      <w:r>
        <w:rPr>
          <w:color w:val="000000"/>
        </w:rPr>
        <w:t xml:space="preserve">Interpréter la </w:t>
      </w:r>
      <w:r>
        <w:rPr>
          <w:b/>
          <w:bCs/>
          <w:color w:val="000000"/>
        </w:rPr>
        <w:t>solubilité</w:t>
      </w:r>
      <w:r>
        <w:rPr>
          <w:color w:val="000000"/>
        </w:rPr>
        <w:t xml:space="preserve"> d’une espèce chimique moléculaire ou ionique.</w:t>
      </w:r>
    </w:p>
    <w:p w14:paraId="5D22A9CF" w14:textId="77777777" w:rsidR="00B24625" w:rsidRDefault="00D91221">
      <w:pPr>
        <w:pStyle w:val="Standard"/>
        <w:numPr>
          <w:ilvl w:val="0"/>
          <w:numId w:val="21"/>
        </w:numPr>
        <w:spacing w:after="0"/>
        <w:jc w:val="both"/>
      </w:pPr>
      <w:r>
        <w:rPr>
          <w:color w:val="000000"/>
        </w:rPr>
        <w:t xml:space="preserve">Déterminer une </w:t>
      </w:r>
      <w:r>
        <w:rPr>
          <w:b/>
          <w:bCs/>
          <w:color w:val="000000"/>
        </w:rPr>
        <w:t>constante de partage</w:t>
      </w:r>
    </w:p>
    <w:p w14:paraId="15D96263" w14:textId="77777777" w:rsidR="00B24625" w:rsidRDefault="00D91221">
      <w:pPr>
        <w:pStyle w:val="Standard"/>
        <w:numPr>
          <w:ilvl w:val="0"/>
          <w:numId w:val="21"/>
        </w:numPr>
        <w:spacing w:after="0"/>
        <w:jc w:val="both"/>
      </w:pPr>
      <w:r>
        <w:rPr>
          <w:color w:val="000000"/>
        </w:rPr>
        <w:t xml:space="preserve">Réaliser une </w:t>
      </w:r>
      <w:r>
        <w:rPr>
          <w:b/>
          <w:bCs/>
          <w:color w:val="000000"/>
        </w:rPr>
        <w:t>extraction, un lavage</w:t>
      </w:r>
      <w:r>
        <w:rPr>
          <w:color w:val="000000"/>
        </w:rPr>
        <w:t xml:space="preserve"> et les </w:t>
      </w:r>
      <w:r>
        <w:rPr>
          <w:b/>
          <w:bCs/>
          <w:color w:val="000000"/>
        </w:rPr>
        <w:t xml:space="preserve">interpréter en termes de solubilité, miscibilité, constante de partage ou log P. </w:t>
      </w:r>
      <w:r>
        <w:rPr>
          <w:color w:val="000000"/>
        </w:rPr>
        <w:t xml:space="preserve">Distinguer </w:t>
      </w:r>
      <w:r>
        <w:rPr>
          <w:b/>
          <w:bCs/>
          <w:color w:val="000000"/>
        </w:rPr>
        <w:t>extraction et lavage</w:t>
      </w:r>
      <w:r>
        <w:rPr>
          <w:color w:val="000000"/>
        </w:rPr>
        <w:t xml:space="preserve"> d’une phase</w:t>
      </w:r>
      <w:r>
        <w:rPr>
          <w:b/>
          <w:bCs/>
          <w:color w:val="000000"/>
        </w:rPr>
        <w:t>.</w:t>
      </w:r>
    </w:p>
    <w:p w14:paraId="4FA030ED" w14:textId="77777777" w:rsidR="00B24625" w:rsidRDefault="00D91221">
      <w:pPr>
        <w:pStyle w:val="Standard"/>
        <w:numPr>
          <w:ilvl w:val="0"/>
          <w:numId w:val="21"/>
        </w:numPr>
        <w:spacing w:after="0"/>
        <w:jc w:val="both"/>
      </w:pPr>
      <w:r>
        <w:rPr>
          <w:color w:val="000000"/>
        </w:rPr>
        <w:t xml:space="preserve">Réaliser une extraction liquide-liquide. Identifier la </w:t>
      </w:r>
      <w:r>
        <w:rPr>
          <w:b/>
          <w:bCs/>
          <w:color w:val="000000"/>
        </w:rPr>
        <w:t xml:space="preserve">nature des phases </w:t>
      </w:r>
      <w:r>
        <w:rPr>
          <w:color w:val="000000"/>
        </w:rPr>
        <w:t>dans une</w:t>
      </w:r>
      <w:r>
        <w:rPr>
          <w:b/>
          <w:bCs/>
          <w:color w:val="000000"/>
        </w:rPr>
        <w:t xml:space="preserve"> ampoule à décanter.</w:t>
      </w:r>
    </w:p>
    <w:p w14:paraId="4F81E071" w14:textId="77777777" w:rsidR="00B24625" w:rsidRDefault="00D91221">
      <w:pPr>
        <w:pStyle w:val="Standard"/>
        <w:numPr>
          <w:ilvl w:val="0"/>
          <w:numId w:val="21"/>
        </w:numPr>
        <w:spacing w:after="0"/>
        <w:jc w:val="both"/>
      </w:pPr>
      <w:r>
        <w:rPr>
          <w:color w:val="000000"/>
        </w:rPr>
        <w:t xml:space="preserve">Elaborer et mettre en œuvre un protocole de </w:t>
      </w:r>
      <w:r>
        <w:rPr>
          <w:b/>
          <w:bCs/>
          <w:color w:val="000000"/>
        </w:rPr>
        <w:t>séparation de deux espèces dissoutes</w:t>
      </w:r>
      <w:r>
        <w:rPr>
          <w:color w:val="000000"/>
        </w:rPr>
        <w:t xml:space="preserve"> dans une phase liquide.</w:t>
      </w:r>
    </w:p>
    <w:p w14:paraId="448C41EA" w14:textId="77777777" w:rsidR="00B24625" w:rsidRDefault="00D91221">
      <w:pPr>
        <w:pStyle w:val="Standard"/>
        <w:numPr>
          <w:ilvl w:val="0"/>
          <w:numId w:val="21"/>
        </w:numPr>
        <w:spacing w:after="0"/>
        <w:jc w:val="both"/>
      </w:pPr>
      <w:r>
        <w:rPr>
          <w:b/>
          <w:bCs/>
          <w:color w:val="000000"/>
        </w:rPr>
        <w:t xml:space="preserve">Mettre en œuvre une chromatographie sur couche mince (CCM) </w:t>
      </w:r>
      <w:r>
        <w:rPr>
          <w:color w:val="000000"/>
        </w:rPr>
        <w:t xml:space="preserve">pour la caractérisation d’un produit. </w:t>
      </w:r>
    </w:p>
    <w:p w14:paraId="53C9994E" w14:textId="77777777" w:rsidR="00B24625" w:rsidRDefault="00D91221">
      <w:pPr>
        <w:pStyle w:val="Standard"/>
        <w:numPr>
          <w:ilvl w:val="0"/>
          <w:numId w:val="21"/>
        </w:numPr>
        <w:spacing w:after="0"/>
        <w:jc w:val="both"/>
      </w:pPr>
      <w:r>
        <w:rPr>
          <w:color w:val="000000"/>
        </w:rPr>
        <w:t>Interpréter l’</w:t>
      </w:r>
      <w:r>
        <w:rPr>
          <w:b/>
          <w:bCs/>
          <w:color w:val="000000"/>
        </w:rPr>
        <w:t>ordre d’élution</w:t>
      </w:r>
      <w:r>
        <w:rPr>
          <w:color w:val="000000"/>
        </w:rPr>
        <w:t xml:space="preserve"> des différentes espèces en relation avec leurs propriétés physico-chimiques et les caractéristiques de </w:t>
      </w:r>
      <w:r>
        <w:rPr>
          <w:b/>
          <w:bCs/>
          <w:color w:val="000000"/>
        </w:rPr>
        <w:t>la phase stationnaire</w:t>
      </w:r>
      <w:r>
        <w:rPr>
          <w:color w:val="000000"/>
        </w:rPr>
        <w:t xml:space="preserve"> et de </w:t>
      </w:r>
      <w:r>
        <w:rPr>
          <w:b/>
          <w:bCs/>
          <w:color w:val="000000"/>
        </w:rPr>
        <w:t>l’éluant.</w:t>
      </w:r>
    </w:p>
    <w:p w14:paraId="780B235E" w14:textId="77777777" w:rsidR="00B24625" w:rsidRDefault="00D91221">
      <w:pPr>
        <w:pStyle w:val="Standard"/>
        <w:numPr>
          <w:ilvl w:val="0"/>
          <w:numId w:val="21"/>
        </w:numPr>
        <w:spacing w:after="0"/>
        <w:jc w:val="both"/>
      </w:pPr>
      <w:r>
        <w:rPr>
          <w:color w:val="000000"/>
        </w:rPr>
        <w:t xml:space="preserve">Prévoir le caractère </w:t>
      </w:r>
      <w:r>
        <w:rPr>
          <w:b/>
          <w:bCs/>
          <w:color w:val="000000"/>
        </w:rPr>
        <w:t>amphiphile</w:t>
      </w:r>
      <w:r>
        <w:rPr>
          <w:color w:val="000000"/>
        </w:rPr>
        <w:t xml:space="preserve"> d’une entité à partir de sa structure.</w:t>
      </w:r>
    </w:p>
    <w:p w14:paraId="5E58CBC7" w14:textId="77777777" w:rsidR="00B24625" w:rsidRDefault="00D91221">
      <w:pPr>
        <w:pStyle w:val="Standard"/>
        <w:numPr>
          <w:ilvl w:val="0"/>
          <w:numId w:val="21"/>
        </w:numPr>
        <w:spacing w:after="0"/>
        <w:jc w:val="both"/>
      </w:pPr>
      <w:r>
        <w:rPr>
          <w:color w:val="000000"/>
        </w:rPr>
        <w:t>Interpréter la structure d’une association d’entités amphiphiles (</w:t>
      </w:r>
      <w:r>
        <w:rPr>
          <w:b/>
          <w:bCs/>
          <w:color w:val="000000"/>
        </w:rPr>
        <w:t>micelle, bicouche, membrane cellulaire</w:t>
      </w:r>
      <w:r>
        <w:rPr>
          <w:color w:val="000000"/>
        </w:rPr>
        <w:t>).</w:t>
      </w:r>
    </w:p>
    <w:p w14:paraId="0F8E6A3C" w14:textId="77777777" w:rsidR="00B24625" w:rsidRDefault="00D91221">
      <w:pPr>
        <w:pStyle w:val="Standard"/>
        <w:numPr>
          <w:ilvl w:val="0"/>
          <w:numId w:val="21"/>
        </w:numPr>
        <w:spacing w:after="0"/>
        <w:jc w:val="both"/>
      </w:pPr>
      <w:r>
        <w:rPr>
          <w:color w:val="000000"/>
        </w:rPr>
        <w:t xml:space="preserve">Comparer et interpréter, en lien avec la structure des entités, les propriétés physiques d’espèces chimiques </w:t>
      </w:r>
      <w:r>
        <w:rPr>
          <w:b/>
          <w:bCs/>
          <w:color w:val="000000"/>
        </w:rPr>
        <w:t>amphiphiles</w:t>
      </w:r>
      <w:r>
        <w:rPr>
          <w:color w:val="000000"/>
        </w:rPr>
        <w:t xml:space="preserve"> (</w:t>
      </w:r>
      <w:r>
        <w:rPr>
          <w:b/>
          <w:bCs/>
          <w:color w:val="000000"/>
        </w:rPr>
        <w:t xml:space="preserve">concentration micellaire critique </w:t>
      </w:r>
      <w:proofErr w:type="gramStart"/>
      <w:r>
        <w:rPr>
          <w:b/>
          <w:bCs/>
          <w:color w:val="000000"/>
        </w:rPr>
        <w:t>( CMC</w:t>
      </w:r>
      <w:proofErr w:type="gramEnd"/>
      <w:r>
        <w:rPr>
          <w:b/>
          <w:bCs/>
          <w:color w:val="000000"/>
        </w:rPr>
        <w:t>), solubilité</w:t>
      </w:r>
      <w:r>
        <w:rPr>
          <w:color w:val="000000"/>
        </w:rPr>
        <w:t>)</w:t>
      </w:r>
    </w:p>
    <w:p w14:paraId="658E4A93" w14:textId="77777777" w:rsidR="00B24625" w:rsidRDefault="00D91221">
      <w:pPr>
        <w:pStyle w:val="Standard"/>
        <w:numPr>
          <w:ilvl w:val="0"/>
          <w:numId w:val="21"/>
        </w:numPr>
        <w:spacing w:after="0"/>
        <w:jc w:val="both"/>
      </w:pPr>
      <w:r>
        <w:rPr>
          <w:color w:val="000000"/>
        </w:rPr>
        <w:t xml:space="preserve">Décrire la structure d’une </w:t>
      </w:r>
      <w:r>
        <w:rPr>
          <w:b/>
          <w:bCs/>
          <w:color w:val="000000"/>
        </w:rPr>
        <w:t>émulsion</w:t>
      </w:r>
      <w:r>
        <w:rPr>
          <w:color w:val="000000"/>
        </w:rPr>
        <w:t xml:space="preserve"> en distinguant </w:t>
      </w:r>
      <w:r>
        <w:rPr>
          <w:b/>
          <w:bCs/>
          <w:color w:val="000000"/>
        </w:rPr>
        <w:t>phase dispersée et phase continue</w:t>
      </w:r>
      <w:r>
        <w:rPr>
          <w:color w:val="000000"/>
        </w:rPr>
        <w:t>.</w:t>
      </w:r>
    </w:p>
    <w:p w14:paraId="1ECFCDE2" w14:textId="77777777" w:rsidR="00B24625" w:rsidRDefault="00D91221">
      <w:pPr>
        <w:pStyle w:val="Standard"/>
        <w:numPr>
          <w:ilvl w:val="0"/>
          <w:numId w:val="21"/>
        </w:numPr>
        <w:spacing w:after="0"/>
        <w:jc w:val="both"/>
      </w:pPr>
      <w:r>
        <w:rPr>
          <w:color w:val="000000"/>
        </w:rPr>
        <w:t xml:space="preserve">Interpréter les </w:t>
      </w:r>
      <w:r>
        <w:rPr>
          <w:b/>
          <w:bCs/>
          <w:color w:val="000000"/>
        </w:rPr>
        <w:t>propriétés détergentes ou émulsifiantes</w:t>
      </w:r>
      <w:r>
        <w:rPr>
          <w:color w:val="000000"/>
        </w:rPr>
        <w:t xml:space="preserve"> des espèces chimiques amphiphiles</w:t>
      </w:r>
    </w:p>
    <w:p w14:paraId="251A20D5" w14:textId="77777777" w:rsidR="00B24625" w:rsidRDefault="00B24625">
      <w:pPr>
        <w:pStyle w:val="Standard"/>
        <w:jc w:val="both"/>
        <w:rPr>
          <w:color w:val="000000"/>
        </w:rPr>
      </w:pPr>
    </w:p>
    <w:p w14:paraId="57317BC1" w14:textId="77777777" w:rsidR="007A5DBC" w:rsidRDefault="007A5DBC" w:rsidP="007A5DBC">
      <w:pPr>
        <w:pStyle w:val="Standard"/>
        <w:ind w:firstLine="567"/>
        <w:jc w:val="both"/>
      </w:pPr>
    </w:p>
    <w:p w14:paraId="6932F89A" w14:textId="06CBE589" w:rsidR="00B24625" w:rsidRDefault="00D91221" w:rsidP="007A5DBC">
      <w:pPr>
        <w:pStyle w:val="Standard"/>
        <w:ind w:firstLine="567"/>
        <w:jc w:val="both"/>
      </w:pPr>
      <w:r>
        <w:t xml:space="preserve">Les </w:t>
      </w:r>
      <w:r>
        <w:rPr>
          <w:b/>
        </w:rPr>
        <w:t xml:space="preserve">liaisons </w:t>
      </w:r>
      <w:r w:rsidR="002A644A">
        <w:rPr>
          <w:b/>
        </w:rPr>
        <w:t xml:space="preserve">chimiques </w:t>
      </w:r>
      <w:r>
        <w:rPr>
          <w:b/>
        </w:rPr>
        <w:t>fortes</w:t>
      </w:r>
      <w:r>
        <w:t> (</w:t>
      </w:r>
      <w:r>
        <w:rPr>
          <w:b/>
        </w:rPr>
        <w:t>liaison covalente</w:t>
      </w:r>
      <w:r>
        <w:t xml:space="preserve">) sont responsables de la cohésion entre les atomes </w:t>
      </w:r>
      <w:r w:rsidR="002A644A">
        <w:t>des molécules</w:t>
      </w:r>
      <w:r>
        <w:t xml:space="preserve">. Pour les rompre, il faut fournir </w:t>
      </w:r>
      <w:r>
        <w:rPr>
          <w:b/>
        </w:rPr>
        <w:t xml:space="preserve">quelques centaines de </w:t>
      </w:r>
      <w:proofErr w:type="spellStart"/>
      <w:r>
        <w:rPr>
          <w:b/>
        </w:rPr>
        <w:t>kJ.mol</w:t>
      </w:r>
      <w:proofErr w:type="spellEnd"/>
      <w:r>
        <w:rPr>
          <w:b/>
          <w:vertAlign w:val="superscript"/>
        </w:rPr>
        <w:t>–1</w:t>
      </w:r>
      <w:r>
        <w:t xml:space="preserve">. Bien que d’intensité beaucoup plus faible, les </w:t>
      </w:r>
      <w:r w:rsidR="00D23E66">
        <w:t xml:space="preserve">liaisons physiques résultent des </w:t>
      </w:r>
      <w:r>
        <w:rPr>
          <w:b/>
        </w:rPr>
        <w:t>forces intermoléculaires</w:t>
      </w:r>
      <w:r>
        <w:t xml:space="preserve"> </w:t>
      </w:r>
      <w:r w:rsidR="00D23E66">
        <w:t xml:space="preserve">qui s’exercent entre molécules, atomes ou ions distincts mais </w:t>
      </w:r>
      <w:r>
        <w:t xml:space="preserve">sont tout aussi importantes dans la nature. Elles sont responsables de la liaison entre les deux brins d’ADN par exemple, ou encore de la cohésion de tous les liquides et solides moléculaires, comme l’eau liquide ou la glace. Ce sont aussi elles qui confèrent aux </w:t>
      </w:r>
      <w:r>
        <w:rPr>
          <w:b/>
        </w:rPr>
        <w:t>solvants moléculaires</w:t>
      </w:r>
      <w:r>
        <w:t xml:space="preserve"> utilisés en chimie leurs propriétés déterminantes.</w:t>
      </w:r>
    </w:p>
    <w:p w14:paraId="63781CDC" w14:textId="77777777" w:rsidR="00B24625" w:rsidRDefault="00B24625">
      <w:pPr>
        <w:pStyle w:val="Standard"/>
        <w:jc w:val="both"/>
        <w:rPr>
          <w:b/>
          <w:bCs/>
        </w:rPr>
      </w:pPr>
    </w:p>
    <w:p w14:paraId="11F819DD" w14:textId="7E8E1244" w:rsidR="00B24625" w:rsidRDefault="00D91221">
      <w:pPr>
        <w:pStyle w:val="Paragraphedeliste"/>
        <w:numPr>
          <w:ilvl w:val="0"/>
          <w:numId w:val="22"/>
        </w:numPr>
        <w:jc w:val="both"/>
      </w:pPr>
      <w:r>
        <w:rPr>
          <w:b/>
          <w:bCs/>
          <w:sz w:val="26"/>
          <w:szCs w:val="26"/>
        </w:rPr>
        <w:t>Interactions</w:t>
      </w:r>
      <w:r w:rsidR="00E3442D">
        <w:rPr>
          <w:b/>
          <w:bCs/>
          <w:sz w:val="26"/>
          <w:szCs w:val="26"/>
        </w:rPr>
        <w:t xml:space="preserve"> intermoléculaires</w:t>
      </w:r>
    </w:p>
    <w:p w14:paraId="7604E303" w14:textId="77777777" w:rsidR="00B24625" w:rsidRDefault="00D91221">
      <w:pPr>
        <w:pStyle w:val="Paragraphedeliste"/>
        <w:numPr>
          <w:ilvl w:val="0"/>
          <w:numId w:val="23"/>
        </w:numPr>
        <w:tabs>
          <w:tab w:val="left" w:pos="2159"/>
        </w:tabs>
        <w:jc w:val="both"/>
        <w:rPr>
          <w:b/>
          <w:i/>
          <w:iCs/>
        </w:rPr>
      </w:pPr>
      <w:r>
        <w:rPr>
          <w:b/>
          <w:i/>
          <w:iCs/>
        </w:rPr>
        <w:t>Polarité et polarisabilité d’une molécule</w:t>
      </w:r>
    </w:p>
    <w:tbl>
      <w:tblPr>
        <w:tblW w:w="10167" w:type="dxa"/>
        <w:tblInd w:w="17" w:type="dxa"/>
        <w:tblLayout w:type="fixed"/>
        <w:tblCellMar>
          <w:left w:w="10" w:type="dxa"/>
          <w:right w:w="10" w:type="dxa"/>
        </w:tblCellMar>
        <w:tblLook w:val="04A0" w:firstRow="1" w:lastRow="0" w:firstColumn="1" w:lastColumn="0" w:noHBand="0" w:noVBand="1"/>
      </w:tblPr>
      <w:tblGrid>
        <w:gridCol w:w="10167"/>
      </w:tblGrid>
      <w:tr w:rsidR="00B24625" w14:paraId="0EC80473" w14:textId="77777777">
        <w:tc>
          <w:tcPr>
            <w:tcW w:w="10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5DEFB" w14:textId="7F9EA093" w:rsidR="00B24625" w:rsidRDefault="00D91221">
            <w:pPr>
              <w:pStyle w:val="NormalWeb"/>
              <w:snapToGrid w:val="0"/>
              <w:spacing w:before="0" w:after="0"/>
              <w:jc w:val="both"/>
              <w:rPr>
                <w:rFonts w:ascii="Calibri" w:hAnsi="Calibri"/>
                <w:b/>
                <w:sz w:val="22"/>
                <w:szCs w:val="22"/>
              </w:rPr>
            </w:pPr>
            <w:r>
              <w:rPr>
                <w:rFonts w:ascii="Calibri" w:hAnsi="Calibri"/>
                <w:b/>
                <w:sz w:val="22"/>
                <w:szCs w:val="22"/>
              </w:rPr>
              <w:t>Définitions</w:t>
            </w:r>
          </w:p>
        </w:tc>
      </w:tr>
      <w:tr w:rsidR="00B24625" w14:paraId="70EDBA35" w14:textId="77777777">
        <w:tc>
          <w:tcPr>
            <w:tcW w:w="10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F6B46" w14:textId="2923F853" w:rsidR="00B24625" w:rsidRDefault="00D91221">
            <w:pPr>
              <w:pStyle w:val="NormalWeb"/>
              <w:numPr>
                <w:ilvl w:val="0"/>
                <w:numId w:val="24"/>
              </w:numPr>
              <w:snapToGrid w:val="0"/>
              <w:spacing w:before="0" w:after="280"/>
              <w:jc w:val="both"/>
            </w:pPr>
            <w:r>
              <w:rPr>
                <w:rFonts w:ascii="Calibri" w:hAnsi="Calibri"/>
                <w:sz w:val="22"/>
                <w:szCs w:val="22"/>
              </w:rPr>
              <w:t xml:space="preserve">Toute molécule polaire possède un moment dipolaire permanent, noté </w:t>
            </w:r>
            <m:oMath>
              <m:acc>
                <m:accPr>
                  <m:chr m:val="⃗"/>
                  <m:ctrlPr>
                    <w:rPr>
                      <w:rFonts w:ascii="Cambria Math" w:hAnsi="Cambria Math"/>
                    </w:rPr>
                  </m:ctrlPr>
                </m:accPr>
                <m:e>
                  <m:r>
                    <w:rPr>
                      <w:rFonts w:ascii="Cambria Math" w:hAnsi="Cambria Math"/>
                    </w:rPr>
                    <m:t>µ</m:t>
                  </m:r>
                </m:e>
              </m:acc>
            </m:oMath>
            <w:r w:rsidR="00D23E66">
              <w:rPr>
                <w:rFonts w:ascii="Calibri" w:hAnsi="Calibri"/>
              </w:rPr>
              <w:t xml:space="preserve"> </w:t>
            </w:r>
            <w:r>
              <w:rPr>
                <w:rFonts w:ascii="Calibri" w:hAnsi="Calibri"/>
                <w:sz w:val="22"/>
                <w:szCs w:val="22"/>
              </w:rPr>
              <w:t xml:space="preserve">(voir chapitre </w:t>
            </w:r>
            <w:r w:rsidR="00D23E66">
              <w:rPr>
                <w:rFonts w:ascii="Calibri" w:hAnsi="Calibri"/>
                <w:sz w:val="22"/>
                <w:szCs w:val="22"/>
              </w:rPr>
              <w:t>1</w:t>
            </w:r>
            <w:r>
              <w:rPr>
                <w:rFonts w:ascii="Calibri" w:hAnsi="Calibri"/>
                <w:sz w:val="22"/>
                <w:szCs w:val="22"/>
              </w:rPr>
              <w:t xml:space="preserve">). La norme de ce moment dipolaire quantifie sa </w:t>
            </w:r>
            <w:r>
              <w:rPr>
                <w:rFonts w:ascii="Calibri" w:hAnsi="Calibri"/>
                <w:b/>
                <w:sz w:val="22"/>
                <w:szCs w:val="22"/>
              </w:rPr>
              <w:t>polarité</w:t>
            </w:r>
            <w:r>
              <w:rPr>
                <w:rFonts w:ascii="Calibri" w:hAnsi="Calibri"/>
                <w:sz w:val="22"/>
                <w:szCs w:val="22"/>
              </w:rPr>
              <w:t>.</w:t>
            </w:r>
          </w:p>
          <w:p w14:paraId="29A31873" w14:textId="5C15BD74" w:rsidR="00B24625" w:rsidRDefault="00D91221">
            <w:pPr>
              <w:pStyle w:val="NormalWeb"/>
              <w:numPr>
                <w:ilvl w:val="0"/>
                <w:numId w:val="15"/>
              </w:numPr>
              <w:spacing w:before="0" w:after="0"/>
              <w:jc w:val="both"/>
            </w:pPr>
            <w:r>
              <w:rPr>
                <w:rFonts w:ascii="Calibri" w:hAnsi="Calibri"/>
                <w:bCs/>
                <w:sz w:val="22"/>
                <w:szCs w:val="22"/>
              </w:rPr>
              <w:t xml:space="preserve">On appelle </w:t>
            </w:r>
            <w:r>
              <w:rPr>
                <w:rFonts w:ascii="Calibri" w:hAnsi="Calibri"/>
                <w:b/>
                <w:bCs/>
                <w:sz w:val="22"/>
                <w:szCs w:val="22"/>
              </w:rPr>
              <w:t>polarisabilité</w:t>
            </w:r>
            <w:r>
              <w:rPr>
                <w:rFonts w:ascii="Calibri" w:hAnsi="Calibri"/>
                <w:bCs/>
                <w:sz w:val="22"/>
                <w:szCs w:val="22"/>
              </w:rPr>
              <w:t xml:space="preserve"> d'une molécule</w:t>
            </w:r>
            <w:r w:rsidR="00CC1FED">
              <w:rPr>
                <w:rFonts w:ascii="Calibri" w:hAnsi="Calibri"/>
                <w:bCs/>
                <w:sz w:val="22"/>
                <w:szCs w:val="22"/>
              </w:rPr>
              <w:t xml:space="preserve"> et on note </w:t>
            </w:r>
            <w:r w:rsidR="00CC1FED" w:rsidRPr="00CC1FED">
              <w:rPr>
                <w:rFonts w:ascii="Symbol" w:hAnsi="Symbol"/>
                <w:bCs/>
                <w:sz w:val="22"/>
                <w:szCs w:val="22"/>
              </w:rPr>
              <w:t>a</w:t>
            </w:r>
            <w:r>
              <w:rPr>
                <w:rFonts w:ascii="Calibri" w:hAnsi="Calibri"/>
                <w:bCs/>
                <w:sz w:val="22"/>
                <w:szCs w:val="22"/>
              </w:rPr>
              <w:t>, l’aptitude de son nuage électronique à subir une déformation sous l’effet d’un champ électrique.</w:t>
            </w:r>
          </w:p>
        </w:tc>
      </w:tr>
    </w:tbl>
    <w:p w14:paraId="6B0D7990" w14:textId="35A924E7" w:rsidR="00B24625" w:rsidRDefault="00D91221">
      <w:pPr>
        <w:pStyle w:val="Standard"/>
        <w:tabs>
          <w:tab w:val="left" w:pos="1701"/>
        </w:tabs>
        <w:spacing w:before="240"/>
        <w:jc w:val="both"/>
      </w:pPr>
      <w:r>
        <w:rPr>
          <w:u w:val="single"/>
        </w:rPr>
        <w:t>Propriétés </w:t>
      </w:r>
      <w:r>
        <w:t>:</w:t>
      </w:r>
    </w:p>
    <w:p w14:paraId="7EFD8251" w14:textId="780EA2FF" w:rsidR="00B24625" w:rsidRDefault="00D91221">
      <w:pPr>
        <w:pStyle w:val="Paragraphedeliste"/>
        <w:numPr>
          <w:ilvl w:val="0"/>
          <w:numId w:val="25"/>
        </w:numPr>
        <w:tabs>
          <w:tab w:val="left" w:pos="2421"/>
        </w:tabs>
        <w:jc w:val="both"/>
      </w:pPr>
      <w:r>
        <w:t xml:space="preserve">La </w:t>
      </w:r>
      <w:r>
        <w:rPr>
          <w:b/>
        </w:rPr>
        <w:t>polarité</w:t>
      </w:r>
      <w:r>
        <w:t xml:space="preserve"> d’une molécule dépend de la </w:t>
      </w:r>
      <w:r>
        <w:rPr>
          <w:b/>
        </w:rPr>
        <w:t>différence d’électronégativité</w:t>
      </w:r>
      <w:r>
        <w:t xml:space="preserve"> entre les atomes liés de cette molécule. </w:t>
      </w:r>
      <w:r>
        <w:rPr>
          <w:u w:val="single"/>
        </w:rPr>
        <w:t>Exemple :</w:t>
      </w:r>
      <w:r>
        <w:t xml:space="preserve"> </w:t>
      </w:r>
      <w:r w:rsidR="003E2100">
        <w:t>µ</w:t>
      </w:r>
      <w:r w:rsidR="003E2100" w:rsidRPr="003E2100">
        <w:rPr>
          <w:vertAlign w:val="subscript"/>
        </w:rPr>
        <w:t>HF</w:t>
      </w:r>
      <w:r>
        <w:t>= 1,82 D alors que</w:t>
      </w:r>
      <w:r w:rsidR="003E2100">
        <w:t xml:space="preserve"> µ</w:t>
      </w:r>
      <w:r w:rsidR="003E2100" w:rsidRPr="003E2100">
        <w:rPr>
          <w:vertAlign w:val="subscript"/>
        </w:rPr>
        <w:t>HF</w:t>
      </w:r>
      <w:r>
        <w:t xml:space="preserve">= 1,08 D car </w:t>
      </w:r>
      <w:r>
        <w:rPr>
          <w:rFonts w:ascii="Symbol" w:hAnsi="Symbol"/>
        </w:rPr>
        <w:t></w:t>
      </w:r>
      <w:r>
        <w:rPr>
          <w:vertAlign w:val="subscript"/>
        </w:rPr>
        <w:t>F</w:t>
      </w:r>
      <w:r>
        <w:t xml:space="preserve"> &gt; </w:t>
      </w:r>
      <w:r>
        <w:rPr>
          <w:rFonts w:ascii="Symbol" w:hAnsi="Symbol"/>
        </w:rPr>
        <w:t></w:t>
      </w:r>
      <w:r>
        <w:rPr>
          <w:vertAlign w:val="subscript"/>
        </w:rPr>
        <w:t>Cl</w:t>
      </w:r>
      <w:r>
        <w:t>.</w:t>
      </w:r>
    </w:p>
    <w:p w14:paraId="5E7D6B1D" w14:textId="3F7EFC80" w:rsidR="00B24625" w:rsidRDefault="00D91221">
      <w:pPr>
        <w:pStyle w:val="Paragraphedeliste"/>
        <w:numPr>
          <w:ilvl w:val="0"/>
          <w:numId w:val="1"/>
        </w:numPr>
        <w:tabs>
          <w:tab w:val="left" w:pos="2421"/>
        </w:tabs>
        <w:jc w:val="both"/>
      </w:pPr>
      <w:r>
        <w:t xml:space="preserve">La </w:t>
      </w:r>
      <w:r>
        <w:rPr>
          <w:b/>
        </w:rPr>
        <w:t>polarisabilité</w:t>
      </w:r>
      <w:r>
        <w:t xml:space="preserve"> </w:t>
      </w:r>
      <w:r w:rsidR="00CC1FED" w:rsidRPr="00CC1FED">
        <w:rPr>
          <w:rFonts w:ascii="Symbol" w:hAnsi="Symbol"/>
          <w:bCs/>
        </w:rPr>
        <w:t>a</w:t>
      </w:r>
      <w:r w:rsidR="00CC1FED">
        <w:t xml:space="preserve"> </w:t>
      </w:r>
      <w:r>
        <w:t xml:space="preserve">d’une molécule est d’autant plus grande que la molécule est </w:t>
      </w:r>
      <w:r>
        <w:rPr>
          <w:b/>
        </w:rPr>
        <w:t xml:space="preserve">volumineuse </w:t>
      </w:r>
      <w:r>
        <w:t>et que les liaisons sont</w:t>
      </w:r>
      <w:r>
        <w:rPr>
          <w:b/>
        </w:rPr>
        <w:t xml:space="preserve"> multiples.</w:t>
      </w:r>
    </w:p>
    <w:p w14:paraId="0C8323F6" w14:textId="61F04B38" w:rsidR="00B24625" w:rsidRDefault="00D91221">
      <w:pPr>
        <w:pStyle w:val="Paragraphedeliste"/>
        <w:tabs>
          <w:tab w:val="left" w:pos="2421"/>
        </w:tabs>
        <w:jc w:val="both"/>
      </w:pPr>
      <w:r>
        <w:rPr>
          <w:u w:val="single"/>
        </w:rPr>
        <w:t>Exemple </w:t>
      </w:r>
      <w:r>
        <w:t>: la polarisabilité de I</w:t>
      </w:r>
      <w:r>
        <w:rPr>
          <w:vertAlign w:val="subscript"/>
        </w:rPr>
        <w:t>2</w:t>
      </w:r>
      <w:r>
        <w:t xml:space="preserve"> est plus grande que celle de Cl</w:t>
      </w:r>
      <w:r>
        <w:rPr>
          <w:vertAlign w:val="subscript"/>
        </w:rPr>
        <w:t>2</w:t>
      </w:r>
      <w:r>
        <w:t xml:space="preserve"> car son nuage électronique est beaucoup plus gros et diffus, donc plus facilement déformable.</w:t>
      </w:r>
    </w:p>
    <w:p w14:paraId="1E07417A" w14:textId="2F3F6836" w:rsidR="00B24625" w:rsidRDefault="00B24625">
      <w:pPr>
        <w:pStyle w:val="Paragraphedeliste"/>
        <w:tabs>
          <w:tab w:val="left" w:pos="1701"/>
        </w:tabs>
        <w:ind w:left="0"/>
        <w:jc w:val="both"/>
      </w:pPr>
    </w:p>
    <w:p w14:paraId="00D9692F" w14:textId="737FAD85" w:rsidR="00477664" w:rsidRDefault="00477664">
      <w:pPr>
        <w:pStyle w:val="Paragraphedeliste"/>
        <w:numPr>
          <w:ilvl w:val="0"/>
          <w:numId w:val="8"/>
        </w:numPr>
        <w:tabs>
          <w:tab w:val="left" w:pos="2159"/>
        </w:tabs>
        <w:jc w:val="both"/>
        <w:rPr>
          <w:b/>
          <w:bCs/>
          <w:i/>
          <w:iCs/>
        </w:rPr>
      </w:pPr>
      <w:r>
        <w:rPr>
          <w:b/>
          <w:bCs/>
          <w:i/>
          <w:iCs/>
        </w:rPr>
        <w:t>Interaction ion-dipôle</w:t>
      </w:r>
    </w:p>
    <w:p w14:paraId="00CCF90D" w14:textId="0A2184E5" w:rsidR="005A371A" w:rsidRDefault="005A371A" w:rsidP="005A371A">
      <w:pPr>
        <w:pStyle w:val="Standard"/>
        <w:tabs>
          <w:tab w:val="left" w:pos="1701"/>
        </w:tabs>
        <w:ind w:left="851"/>
        <w:jc w:val="both"/>
      </w:pPr>
      <w:r>
        <w:t xml:space="preserve">Il existe une interaction attractive entre </w:t>
      </w:r>
      <w:proofErr w:type="spellStart"/>
      <w:r>
        <w:t>un ion</w:t>
      </w:r>
      <w:proofErr w:type="spellEnd"/>
      <w:r>
        <w:t xml:space="preserve"> et une molécule polaire résultant de l’attraction entre la charge portée par l’ion et la charge partielle de signe opposée de la molécule polaire. Cette interaction est d’autant plus grande que la charge de l’ion est grande</w:t>
      </w:r>
      <w:r w:rsidR="000F5979">
        <w:t xml:space="preserve">, </w:t>
      </w:r>
      <w:r>
        <w:t>que la molécule est polaire</w:t>
      </w:r>
      <w:r w:rsidR="000F5979">
        <w:t xml:space="preserve"> et que la température est basse.</w:t>
      </w:r>
    </w:p>
    <w:p w14:paraId="55DB1BB4" w14:textId="749A31C8" w:rsidR="005A371A" w:rsidRPr="005A371A" w:rsidRDefault="005A371A" w:rsidP="005A371A">
      <w:pPr>
        <w:pStyle w:val="Standard"/>
        <w:tabs>
          <w:tab w:val="left" w:pos="1701"/>
        </w:tabs>
        <w:ind w:left="851"/>
        <w:jc w:val="both"/>
      </w:pPr>
      <w:r>
        <w:rPr>
          <w:u w:val="single"/>
        </w:rPr>
        <w:t>Exemple</w:t>
      </w:r>
    </w:p>
    <w:p w14:paraId="0430BA2F" w14:textId="5C636215" w:rsidR="00477664" w:rsidRDefault="00477664" w:rsidP="00477664">
      <w:pPr>
        <w:pStyle w:val="Paragraphedeliste"/>
        <w:tabs>
          <w:tab w:val="left" w:pos="2159"/>
        </w:tabs>
        <w:ind w:left="851"/>
        <w:jc w:val="both"/>
        <w:rPr>
          <w:b/>
          <w:bCs/>
          <w:i/>
          <w:iCs/>
        </w:rPr>
      </w:pPr>
    </w:p>
    <w:p w14:paraId="6BB6A4A1" w14:textId="58D6AEFF" w:rsidR="00477664" w:rsidRDefault="00477664" w:rsidP="00477664">
      <w:pPr>
        <w:pStyle w:val="Paragraphedeliste"/>
        <w:tabs>
          <w:tab w:val="left" w:pos="2159"/>
        </w:tabs>
        <w:ind w:left="851"/>
        <w:jc w:val="both"/>
        <w:rPr>
          <w:b/>
          <w:bCs/>
          <w:i/>
          <w:iCs/>
        </w:rPr>
      </w:pPr>
    </w:p>
    <w:p w14:paraId="3F0445E0" w14:textId="2B5FA494" w:rsidR="00477664" w:rsidRDefault="00477664" w:rsidP="00477664">
      <w:pPr>
        <w:pStyle w:val="Paragraphedeliste"/>
        <w:tabs>
          <w:tab w:val="left" w:pos="2159"/>
        </w:tabs>
        <w:ind w:left="851"/>
        <w:jc w:val="both"/>
        <w:rPr>
          <w:b/>
          <w:bCs/>
          <w:i/>
          <w:iCs/>
        </w:rPr>
      </w:pPr>
    </w:p>
    <w:p w14:paraId="0F398E92" w14:textId="2E1F317C" w:rsidR="00E3442D" w:rsidRDefault="00E3442D" w:rsidP="00477664">
      <w:pPr>
        <w:pStyle w:val="Paragraphedeliste"/>
        <w:tabs>
          <w:tab w:val="left" w:pos="2159"/>
        </w:tabs>
        <w:ind w:left="851"/>
        <w:jc w:val="both"/>
        <w:rPr>
          <w:b/>
          <w:bCs/>
          <w:i/>
          <w:iCs/>
        </w:rPr>
      </w:pPr>
    </w:p>
    <w:p w14:paraId="7DBA2F98" w14:textId="6AC0DA58" w:rsidR="00E3442D" w:rsidRDefault="00E3442D" w:rsidP="00477664">
      <w:pPr>
        <w:pStyle w:val="Paragraphedeliste"/>
        <w:tabs>
          <w:tab w:val="left" w:pos="2159"/>
        </w:tabs>
        <w:ind w:left="851"/>
        <w:jc w:val="both"/>
        <w:rPr>
          <w:b/>
          <w:bCs/>
          <w:i/>
          <w:iCs/>
        </w:rPr>
      </w:pPr>
    </w:p>
    <w:p w14:paraId="03855330" w14:textId="30258118" w:rsidR="00E3442D" w:rsidRDefault="00E3442D" w:rsidP="00477664">
      <w:pPr>
        <w:pStyle w:val="Paragraphedeliste"/>
        <w:tabs>
          <w:tab w:val="left" w:pos="2159"/>
        </w:tabs>
        <w:ind w:left="851"/>
        <w:jc w:val="both"/>
        <w:rPr>
          <w:b/>
          <w:bCs/>
          <w:i/>
          <w:iCs/>
        </w:rPr>
      </w:pPr>
    </w:p>
    <w:p w14:paraId="29D64405" w14:textId="1BFC468A" w:rsidR="007A5DBC" w:rsidRDefault="007A5DBC" w:rsidP="00477664">
      <w:pPr>
        <w:pStyle w:val="Paragraphedeliste"/>
        <w:tabs>
          <w:tab w:val="left" w:pos="2159"/>
        </w:tabs>
        <w:ind w:left="851"/>
        <w:jc w:val="both"/>
        <w:rPr>
          <w:b/>
          <w:bCs/>
          <w:i/>
          <w:iCs/>
        </w:rPr>
      </w:pPr>
    </w:p>
    <w:p w14:paraId="382AE3FD" w14:textId="77777777" w:rsidR="007A5DBC" w:rsidRDefault="007A5DBC" w:rsidP="00477664">
      <w:pPr>
        <w:pStyle w:val="Paragraphedeliste"/>
        <w:tabs>
          <w:tab w:val="left" w:pos="2159"/>
        </w:tabs>
        <w:ind w:left="851"/>
        <w:jc w:val="both"/>
        <w:rPr>
          <w:b/>
          <w:bCs/>
          <w:i/>
          <w:iCs/>
        </w:rPr>
      </w:pPr>
    </w:p>
    <w:p w14:paraId="7D0AA589" w14:textId="77777777" w:rsidR="00477664" w:rsidRDefault="00477664" w:rsidP="00477664">
      <w:pPr>
        <w:pStyle w:val="Paragraphedeliste"/>
        <w:tabs>
          <w:tab w:val="left" w:pos="2159"/>
        </w:tabs>
        <w:ind w:left="851"/>
        <w:jc w:val="both"/>
        <w:rPr>
          <w:b/>
          <w:bCs/>
          <w:i/>
          <w:iCs/>
        </w:rPr>
      </w:pPr>
    </w:p>
    <w:p w14:paraId="48823D1B" w14:textId="402FB256" w:rsidR="00B24625" w:rsidRDefault="00D23E66">
      <w:pPr>
        <w:pStyle w:val="Paragraphedeliste"/>
        <w:numPr>
          <w:ilvl w:val="0"/>
          <w:numId w:val="8"/>
        </w:numPr>
        <w:tabs>
          <w:tab w:val="left" w:pos="2159"/>
        </w:tabs>
        <w:jc w:val="both"/>
        <w:rPr>
          <w:b/>
          <w:bCs/>
          <w:i/>
          <w:iCs/>
        </w:rPr>
      </w:pPr>
      <w:r>
        <w:rPr>
          <w:b/>
          <w:bCs/>
          <w:i/>
          <w:iCs/>
        </w:rPr>
        <w:t>Interactions</w:t>
      </w:r>
      <w:r w:rsidR="00FB2A3B">
        <w:rPr>
          <w:b/>
          <w:bCs/>
          <w:i/>
          <w:iCs/>
        </w:rPr>
        <w:t xml:space="preserve"> </w:t>
      </w:r>
      <w:r w:rsidR="00D91221">
        <w:rPr>
          <w:b/>
          <w:bCs/>
          <w:i/>
          <w:iCs/>
        </w:rPr>
        <w:t xml:space="preserve">de </w:t>
      </w:r>
      <w:r w:rsidR="00E91B9C">
        <w:rPr>
          <w:b/>
          <w:bCs/>
          <w:i/>
          <w:iCs/>
        </w:rPr>
        <w:t>VAN DER WAALS</w:t>
      </w:r>
    </w:p>
    <w:p w14:paraId="1E39A94B" w14:textId="27220F66" w:rsidR="00FB2A3B" w:rsidRPr="005E135C" w:rsidRDefault="005E135C" w:rsidP="00FB2A3B">
      <w:pPr>
        <w:pStyle w:val="Paragraphedeliste"/>
        <w:tabs>
          <w:tab w:val="left" w:pos="2159"/>
        </w:tabs>
        <w:ind w:left="851"/>
        <w:jc w:val="both"/>
      </w:pPr>
      <w:r>
        <w:t>La liaison de Van der Waals peut être décrite de manière électrostatique. On peut considérer qu’elle correspond à la somme de trois termes attractifs et un terme répulsif à très grande distance. Les trois termes attractifs correspondent à des interactions entre dipôles électrostatiques, pouvant être permanents, induits ou instantanés</w:t>
      </w:r>
    </w:p>
    <w:p w14:paraId="0CFFDC70" w14:textId="68B852AE" w:rsidR="00856572" w:rsidRDefault="00856572">
      <w:pPr>
        <w:pStyle w:val="Paragraphedeliste"/>
        <w:numPr>
          <w:ilvl w:val="1"/>
          <w:numId w:val="8"/>
        </w:numPr>
        <w:tabs>
          <w:tab w:val="left" w:pos="-459"/>
        </w:tabs>
        <w:jc w:val="both"/>
      </w:pPr>
      <w:r>
        <w:t xml:space="preserve">Les </w:t>
      </w:r>
      <w:r w:rsidR="00690DCA">
        <w:t xml:space="preserve">3 </w:t>
      </w:r>
      <w:r>
        <w:t>interactions attractives</w:t>
      </w:r>
    </w:p>
    <w:p w14:paraId="476F1A43" w14:textId="7EECF723" w:rsidR="00B24625" w:rsidRPr="00B328FD" w:rsidRDefault="00CA2E50" w:rsidP="00856572">
      <w:pPr>
        <w:tabs>
          <w:tab w:val="left" w:pos="-459"/>
        </w:tabs>
        <w:jc w:val="both"/>
        <w:rPr>
          <w:b/>
          <w:bCs/>
          <w:u w:val="single"/>
        </w:rPr>
      </w:pPr>
      <w:r w:rsidRPr="00CA2E50">
        <w:rPr>
          <w:b/>
          <w:bCs/>
        </w:rPr>
        <w:t>*</w:t>
      </w:r>
      <w:r w:rsidR="00D91221" w:rsidRPr="00B328FD">
        <w:rPr>
          <w:b/>
          <w:bCs/>
          <w:u w:val="single"/>
        </w:rPr>
        <w:t xml:space="preserve">Interaction de </w:t>
      </w:r>
      <w:r w:rsidR="00CF2D5A" w:rsidRPr="00B328FD">
        <w:rPr>
          <w:b/>
          <w:bCs/>
          <w:u w:val="single"/>
        </w:rPr>
        <w:t>KEESOM</w:t>
      </w:r>
      <w:r w:rsidR="005E135C" w:rsidRPr="00B328FD">
        <w:rPr>
          <w:b/>
          <w:bCs/>
          <w:u w:val="single"/>
        </w:rPr>
        <w:t> : dipôle permanent-dipôle permanent</w:t>
      </w:r>
    </w:p>
    <w:p w14:paraId="0C4F53EF" w14:textId="6D907823" w:rsidR="00B24625" w:rsidRDefault="00BD79E7">
      <w:pPr>
        <w:pStyle w:val="Standard"/>
        <w:spacing w:after="0"/>
        <w:jc w:val="both"/>
      </w:pPr>
      <w:r w:rsidRPr="001B0EB2">
        <w:rPr>
          <w:noProof/>
          <w:u w:val="single"/>
        </w:rPr>
        <w:drawing>
          <wp:anchor distT="0" distB="0" distL="114300" distR="114300" simplePos="0" relativeHeight="251661312" behindDoc="1" locked="0" layoutInCell="1" allowOverlap="1" wp14:anchorId="1C0BC656" wp14:editId="291A032F">
            <wp:simplePos x="0" y="0"/>
            <wp:positionH relativeFrom="column">
              <wp:posOffset>4422775</wp:posOffset>
            </wp:positionH>
            <wp:positionV relativeFrom="paragraph">
              <wp:posOffset>499110</wp:posOffset>
            </wp:positionV>
            <wp:extent cx="2279471" cy="1651000"/>
            <wp:effectExtent l="0" t="0" r="6985" b="6350"/>
            <wp:wrapTight wrapText="bothSides">
              <wp:wrapPolygon edited="0">
                <wp:start x="0" y="0"/>
                <wp:lineTo x="0" y="21434"/>
                <wp:lineTo x="21486" y="21434"/>
                <wp:lineTo x="21486" y="0"/>
                <wp:lineTo x="0" y="0"/>
              </wp:wrapPolygon>
            </wp:wrapTight>
            <wp:docPr id="13337" name="Picture 39" descr="http://chuma.cas.usf.edu/~ming/courses/chm2030/lectures/Image33.jpg">
              <a:extLst xmlns:a="http://schemas.openxmlformats.org/drawingml/2006/main">
                <a:ext uri="{FF2B5EF4-FFF2-40B4-BE49-F238E27FC236}">
                  <a16:creationId xmlns:a16="http://schemas.microsoft.com/office/drawing/2014/main" id="{7A47B735-B311-4610-B2B6-0F9C84E08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 name="Picture 39" descr="http://chuma.cas.usf.edu/~ming/courses/chm2030/lectures/Image33.jpg">
                      <a:extLst>
                        <a:ext uri="{FF2B5EF4-FFF2-40B4-BE49-F238E27FC236}">
                          <a16:creationId xmlns:a16="http://schemas.microsoft.com/office/drawing/2014/main" id="{7A47B735-B311-4610-B2B6-0F9C84E08EC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9471"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221">
        <w:t xml:space="preserve">Lorsque deux molécules possèdent chacune un moment dipolaire </w:t>
      </w:r>
      <w:proofErr w:type="gramStart"/>
      <w:r w:rsidR="00D91221">
        <w:t>permanent</w:t>
      </w:r>
      <w:proofErr w:type="gramEnd"/>
      <w:r w:rsidR="00D91221">
        <w:t>, celles-ci s’attirent et s’orientent à cause d’interactions attractives entre charges partielles de signes opposés et d’interactions répulsives entre charges partielles de même signe.</w:t>
      </w:r>
    </w:p>
    <w:p w14:paraId="1F3C3241" w14:textId="6DC6E733" w:rsidR="00CF2D5A" w:rsidRDefault="00CF2D5A">
      <w:pPr>
        <w:pStyle w:val="Standard"/>
        <w:spacing w:after="0"/>
        <w:rPr>
          <w:u w:val="single"/>
        </w:rPr>
      </w:pPr>
    </w:p>
    <w:p w14:paraId="016F0418" w14:textId="2F4FFAFA" w:rsidR="00CF2D5A" w:rsidRPr="001B0EB2" w:rsidRDefault="001B0EB2">
      <w:pPr>
        <w:pStyle w:val="Standard"/>
        <w:spacing w:after="0"/>
        <w:rPr>
          <w:b/>
          <w:bCs/>
        </w:rPr>
      </w:pPr>
      <w:r>
        <w:rPr>
          <w:b/>
          <w:bCs/>
        </w:rPr>
        <w:t>Effets d’orientation entre dipôles permanents</w:t>
      </w:r>
    </w:p>
    <w:p w14:paraId="153A1B85" w14:textId="77CCBC43" w:rsidR="001B0EB2" w:rsidRPr="00BD79E7" w:rsidRDefault="00BD79E7">
      <w:pPr>
        <w:pStyle w:val="Standard"/>
        <w:spacing w:after="0"/>
      </w:pPr>
      <w:r w:rsidRPr="00BD79E7">
        <w:rPr>
          <w:noProof/>
        </w:rPr>
        <w:drawing>
          <wp:inline distT="0" distB="0" distL="0" distR="0" wp14:anchorId="1C4B40BD" wp14:editId="31443CB9">
            <wp:extent cx="2762250" cy="83842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9835" cy="843761"/>
                    </a:xfrm>
                    <a:prstGeom prst="rect">
                      <a:avLst/>
                    </a:prstGeom>
                    <a:noFill/>
                    <a:ln>
                      <a:noFill/>
                    </a:ln>
                  </pic:spPr>
                </pic:pic>
              </a:graphicData>
            </a:graphic>
          </wp:inline>
        </w:drawing>
      </w:r>
    </w:p>
    <w:p w14:paraId="5A53B843" w14:textId="361291C5" w:rsidR="00B24625" w:rsidRDefault="00D91221">
      <w:pPr>
        <w:pStyle w:val="Standard"/>
        <w:spacing w:after="0"/>
      </w:pPr>
      <w:r>
        <w:rPr>
          <w:u w:val="single"/>
        </w:rPr>
        <w:t>Exemple :</w:t>
      </w:r>
    </w:p>
    <w:p w14:paraId="58D0C445" w14:textId="5A338366" w:rsidR="00B24625" w:rsidRDefault="00B24625">
      <w:pPr>
        <w:pStyle w:val="Standard"/>
      </w:pPr>
    </w:p>
    <w:p w14:paraId="6455A933" w14:textId="3C9782CC" w:rsidR="005E135C" w:rsidRDefault="005E135C">
      <w:pPr>
        <w:pStyle w:val="Standard"/>
      </w:pPr>
    </w:p>
    <w:p w14:paraId="1B819DDC" w14:textId="77777777" w:rsidR="0052044A" w:rsidRDefault="0052044A">
      <w:pPr>
        <w:pStyle w:val="Standard"/>
      </w:pPr>
    </w:p>
    <w:tbl>
      <w:tblPr>
        <w:tblW w:w="10200" w:type="dxa"/>
        <w:tblInd w:w="-6" w:type="dxa"/>
        <w:tblLayout w:type="fixed"/>
        <w:tblCellMar>
          <w:left w:w="10" w:type="dxa"/>
          <w:right w:w="10" w:type="dxa"/>
        </w:tblCellMar>
        <w:tblLook w:val="04A0" w:firstRow="1" w:lastRow="0" w:firstColumn="1" w:lastColumn="0" w:noHBand="0" w:noVBand="1"/>
      </w:tblPr>
      <w:tblGrid>
        <w:gridCol w:w="10200"/>
      </w:tblGrid>
      <w:tr w:rsidR="00B24625" w14:paraId="7EACEF2E" w14:textId="77777777">
        <w:tc>
          <w:tcPr>
            <w:tcW w:w="10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9DF1D" w14:textId="77777777" w:rsidR="00B24625" w:rsidRDefault="00D91221">
            <w:pPr>
              <w:pStyle w:val="Standard"/>
              <w:tabs>
                <w:tab w:val="left" w:pos="1701"/>
              </w:tabs>
              <w:snapToGrid w:val="0"/>
              <w:spacing w:after="0" w:line="240" w:lineRule="auto"/>
              <w:jc w:val="both"/>
            </w:pPr>
            <w:r>
              <w:t>L’</w:t>
            </w:r>
            <w:r>
              <w:rPr>
                <w:b/>
              </w:rPr>
              <w:t>interaction de Keesom</w:t>
            </w:r>
            <w:r>
              <w:t>, ou interaction …........................................................................................, existe entre …</w:t>
            </w:r>
            <w:proofErr w:type="gramStart"/>
            <w:r>
              <w:t>........................................................................................................ .</w:t>
            </w:r>
            <w:proofErr w:type="gramEnd"/>
          </w:p>
          <w:p w14:paraId="5F0E2468" w14:textId="77777777" w:rsidR="0052044A" w:rsidRDefault="001B0EB2" w:rsidP="0052044A">
            <w:pPr>
              <w:pStyle w:val="Standard"/>
              <w:tabs>
                <w:tab w:val="left" w:pos="1701"/>
              </w:tabs>
              <w:snapToGrid w:val="0"/>
              <w:spacing w:after="0" w:line="240" w:lineRule="auto"/>
              <w:jc w:val="both"/>
            </w:pPr>
            <w:r>
              <w:t xml:space="preserve">Elle dépend de la </w:t>
            </w:r>
            <w:r w:rsidR="00BD79E7">
              <w:t>POLARITE</w:t>
            </w:r>
            <w:r>
              <w:t xml:space="preserve"> des molécules : elle augmente </w:t>
            </w:r>
            <w:r w:rsidR="00AA35CC">
              <w:t>si</w:t>
            </w:r>
            <w:r>
              <w:t xml:space="preserve"> l</w:t>
            </w:r>
            <w:r w:rsidR="00BD79E7">
              <w:t>a valeur du</w:t>
            </w:r>
            <w:r>
              <w:t xml:space="preserve"> moment dipolaire permanent</w:t>
            </w:r>
            <w:r w:rsidR="00BD79E7">
              <w:t xml:space="preserve"> (µ1, µ2</w:t>
            </w:r>
            <w:proofErr w:type="gramStart"/>
            <w:r w:rsidR="00BD79E7">
              <w:t xml:space="preserve">) </w:t>
            </w:r>
            <w:r>
              <w:t xml:space="preserve"> des</w:t>
            </w:r>
            <w:proofErr w:type="gramEnd"/>
            <w:r>
              <w:t xml:space="preserve"> molécules</w:t>
            </w:r>
            <w:r w:rsidR="00AA35CC">
              <w:t xml:space="preserve"> augmente. </w:t>
            </w:r>
          </w:p>
          <w:p w14:paraId="5C06746A" w14:textId="351AC541" w:rsidR="001B0EB2" w:rsidRDefault="00AA35CC" w:rsidP="0052044A">
            <w:pPr>
              <w:pStyle w:val="Standard"/>
              <w:tabs>
                <w:tab w:val="left" w:pos="1701"/>
              </w:tabs>
              <w:snapToGrid w:val="0"/>
              <w:spacing w:after="0" w:line="240" w:lineRule="auto"/>
              <w:jc w:val="both"/>
            </w:pPr>
            <w:r>
              <w:t>Elle décroît si la température augmente</w:t>
            </w:r>
            <w:r w:rsidR="00BD79E7">
              <w:t>.</w:t>
            </w:r>
          </w:p>
        </w:tc>
      </w:tr>
    </w:tbl>
    <w:p w14:paraId="4B60AE66" w14:textId="2A2390A8" w:rsidR="00B24625" w:rsidRDefault="00B24625">
      <w:pPr>
        <w:pStyle w:val="Paragraphedeliste"/>
        <w:tabs>
          <w:tab w:val="left" w:pos="3861"/>
        </w:tabs>
        <w:ind w:left="2160"/>
        <w:jc w:val="both"/>
      </w:pPr>
    </w:p>
    <w:p w14:paraId="570F4E1A" w14:textId="63D2029B" w:rsidR="00B24625" w:rsidRPr="00B328FD" w:rsidRDefault="00CA2E50" w:rsidP="00690DCA">
      <w:pPr>
        <w:tabs>
          <w:tab w:val="left" w:pos="-459"/>
        </w:tabs>
        <w:jc w:val="both"/>
        <w:rPr>
          <w:b/>
          <w:bCs/>
          <w:u w:val="single"/>
        </w:rPr>
      </w:pPr>
      <w:r w:rsidRPr="00CA2E50">
        <w:rPr>
          <w:b/>
          <w:bCs/>
        </w:rPr>
        <w:t>*</w:t>
      </w:r>
      <w:r w:rsidR="00D91221" w:rsidRPr="00B328FD">
        <w:rPr>
          <w:b/>
          <w:bCs/>
          <w:u w:val="single"/>
        </w:rPr>
        <w:t xml:space="preserve">Interaction de </w:t>
      </w:r>
      <w:r w:rsidR="00CF2D5A" w:rsidRPr="00B328FD">
        <w:rPr>
          <w:b/>
          <w:bCs/>
          <w:u w:val="single"/>
        </w:rPr>
        <w:t>DEBYE : dipôle permanent-dipôle induit</w:t>
      </w:r>
    </w:p>
    <w:p w14:paraId="01342D7E" w14:textId="72582D30" w:rsidR="00B24625" w:rsidRDefault="00D91221">
      <w:pPr>
        <w:pStyle w:val="NormalWeb"/>
        <w:spacing w:after="0"/>
        <w:jc w:val="both"/>
        <w:rPr>
          <w:rFonts w:ascii="Calibri" w:hAnsi="Calibri"/>
          <w:sz w:val="22"/>
          <w:szCs w:val="22"/>
        </w:rPr>
      </w:pPr>
      <w:r>
        <w:rPr>
          <w:rFonts w:ascii="Calibri" w:hAnsi="Calibri"/>
          <w:sz w:val="22"/>
          <w:szCs w:val="22"/>
        </w:rPr>
        <w:t xml:space="preserve">Une molécule polaire </w:t>
      </w:r>
      <w:r w:rsidR="00477664">
        <w:rPr>
          <w:rFonts w:ascii="Calibri" w:hAnsi="Calibri"/>
          <w:sz w:val="22"/>
          <w:szCs w:val="22"/>
        </w:rPr>
        <w:t xml:space="preserve">de moment dipolaire </w:t>
      </w:r>
      <w:proofErr w:type="gramStart"/>
      <w:r w:rsidR="00477664">
        <w:rPr>
          <w:rFonts w:ascii="Calibri" w:hAnsi="Calibri"/>
          <w:sz w:val="22"/>
          <w:szCs w:val="22"/>
        </w:rPr>
        <w:t>permanent</w:t>
      </w:r>
      <w:proofErr w:type="gramEnd"/>
      <w:r w:rsidR="00477664">
        <w:rPr>
          <w:rFonts w:ascii="Calibri" w:hAnsi="Calibri"/>
          <w:sz w:val="22"/>
          <w:szCs w:val="22"/>
        </w:rPr>
        <w:t xml:space="preserve"> </w:t>
      </w:r>
      <m:oMath>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1</m:t>
                </m:r>
              </m:sub>
            </m:sSub>
          </m:e>
        </m:acc>
        <m:r>
          <w:rPr>
            <w:rFonts w:ascii="Cambria Math" w:hAnsi="Cambria Math"/>
            <w:sz w:val="22"/>
            <w:szCs w:val="22"/>
          </w:rPr>
          <m:t xml:space="preserve"> </m:t>
        </m:r>
      </m:oMath>
      <w:r>
        <w:rPr>
          <w:rFonts w:ascii="Calibri" w:hAnsi="Calibri"/>
          <w:sz w:val="22"/>
          <w:szCs w:val="22"/>
        </w:rPr>
        <w:t xml:space="preserve">crée autour d’elle un champ électrique </w:t>
      </w:r>
      <m:oMath>
        <m:acc>
          <m:accPr>
            <m:chr m:val="⃗"/>
            <m:ctrlPr>
              <w:rPr>
                <w:rFonts w:ascii="Cambria Math" w:hAnsi="Cambria Math"/>
                <w:i/>
                <w:sz w:val="22"/>
                <w:szCs w:val="22"/>
              </w:rPr>
            </m:ctrlPr>
          </m:accPr>
          <m:e>
            <m:r>
              <w:rPr>
                <w:rFonts w:ascii="Cambria Math" w:hAnsi="Cambria Math"/>
                <w:sz w:val="22"/>
                <w:szCs w:val="22"/>
              </w:rPr>
              <m:t>E</m:t>
            </m:r>
          </m:e>
        </m:acc>
        <m:r>
          <w:rPr>
            <w:rFonts w:ascii="Cambria Math" w:hAnsi="Cambria Math"/>
            <w:sz w:val="22"/>
            <w:szCs w:val="22"/>
          </w:rPr>
          <m:t xml:space="preserve"> </m:t>
        </m:r>
      </m:oMath>
      <w:r>
        <w:rPr>
          <w:rFonts w:ascii="Calibri" w:hAnsi="Calibri"/>
          <w:sz w:val="22"/>
          <w:szCs w:val="22"/>
        </w:rPr>
        <w:t>qui peut polariser une molécule voisine (polaire ou apolaire</w:t>
      </w:r>
      <w:r w:rsidR="00B37505">
        <w:rPr>
          <w:rFonts w:ascii="Calibri" w:hAnsi="Calibri"/>
          <w:sz w:val="22"/>
          <w:szCs w:val="22"/>
        </w:rPr>
        <w:t>)</w:t>
      </w:r>
      <w:r>
        <w:rPr>
          <w:rFonts w:ascii="Calibri" w:hAnsi="Calibri"/>
          <w:sz w:val="22"/>
          <w:szCs w:val="22"/>
        </w:rPr>
        <w:t xml:space="preserve"> c'est-à-dire déformer son nuage électronique et faire apparaître un moment dipolaire induit</w:t>
      </w:r>
      <w:r w:rsidR="00107626">
        <w:rPr>
          <w:rFonts w:ascii="Calibri" w:hAnsi="Calibri"/>
          <w:sz w:val="22"/>
          <w:szCs w:val="22"/>
        </w:rPr>
        <w:t xml:space="preserve">  </w:t>
      </w:r>
      <m:oMath>
        <m:acc>
          <m:accPr>
            <m:chr m:val="⃗"/>
            <m:ctrlPr>
              <w:rPr>
                <w:rFonts w:ascii="Cambria Math" w:hAnsi="Cambria Math"/>
                <w:i/>
                <w:sz w:val="22"/>
                <w:szCs w:val="22"/>
              </w:rPr>
            </m:ctrlPr>
          </m:accPr>
          <m:e>
            <m:r>
              <w:rPr>
                <w:rFonts w:ascii="Cambria Math" w:hAnsi="Cambria Math"/>
                <w:sz w:val="22"/>
                <w:szCs w:val="22"/>
              </w:rPr>
              <m:t xml:space="preserve">µ </m:t>
            </m:r>
          </m:e>
        </m:acc>
      </m:oMath>
      <w:r w:rsidR="00107626" w:rsidRPr="00107626">
        <w:rPr>
          <w:rFonts w:ascii="Calibri" w:hAnsi="Calibri"/>
          <w:sz w:val="22"/>
          <w:szCs w:val="22"/>
          <w:vertAlign w:val="subscript"/>
        </w:rPr>
        <w:t>induit</w:t>
      </w:r>
      <w:r w:rsidR="00107626">
        <w:rPr>
          <w:rFonts w:ascii="Calibri" w:hAnsi="Calibri"/>
          <w:sz w:val="22"/>
          <w:szCs w:val="22"/>
        </w:rPr>
        <w:t xml:space="preserve"> = </w:t>
      </w:r>
      <m:oMath>
        <m:r>
          <w:rPr>
            <w:rFonts w:ascii="Cambria Math" w:hAnsi="Cambria Math"/>
            <w:sz w:val="22"/>
            <w:szCs w:val="22"/>
          </w:rPr>
          <m:t>α</m:t>
        </m:r>
        <m:acc>
          <m:accPr>
            <m:chr m:val="⃗"/>
            <m:ctrlPr>
              <w:rPr>
                <w:rFonts w:ascii="Cambria Math" w:hAnsi="Cambria Math"/>
                <w:i/>
                <w:sz w:val="22"/>
                <w:szCs w:val="22"/>
              </w:rPr>
            </m:ctrlPr>
          </m:accPr>
          <m:e>
            <m:r>
              <w:rPr>
                <w:rFonts w:ascii="Cambria Math" w:hAnsi="Cambria Math"/>
                <w:sz w:val="22"/>
                <w:szCs w:val="22"/>
              </w:rPr>
              <m:t>E</m:t>
            </m:r>
          </m:e>
        </m:acc>
      </m:oMath>
      <w:r w:rsidR="00107626">
        <w:rPr>
          <w:rFonts w:ascii="Calibri" w:hAnsi="Calibri"/>
          <w:sz w:val="22"/>
          <w:szCs w:val="22"/>
        </w:rPr>
        <w:t xml:space="preserve">. </w:t>
      </w:r>
      <w:r>
        <w:rPr>
          <w:rFonts w:ascii="Calibri" w:hAnsi="Calibri"/>
          <w:sz w:val="22"/>
          <w:szCs w:val="22"/>
        </w:rPr>
        <w:t>Une interaction attractive apparaît alors entre ces deux moments dipolaires</w:t>
      </w:r>
      <w:r w:rsidR="00477664">
        <w:rPr>
          <w:rFonts w:ascii="Calibri" w:hAnsi="Calibri"/>
          <w:sz w:val="22"/>
          <w:szCs w:val="22"/>
        </w:rPr>
        <w:t>.</w:t>
      </w:r>
    </w:p>
    <w:p w14:paraId="49C1D96B" w14:textId="11AF4C46" w:rsidR="00B24625" w:rsidRDefault="00D91221">
      <w:pPr>
        <w:pStyle w:val="NormalWeb"/>
        <w:spacing w:before="0" w:after="0"/>
        <w:jc w:val="both"/>
        <w:rPr>
          <w:rFonts w:ascii="Calibri" w:hAnsi="Calibri"/>
          <w:sz w:val="22"/>
          <w:szCs w:val="22"/>
          <w:u w:val="single"/>
        </w:rPr>
      </w:pPr>
      <w:r>
        <w:rPr>
          <w:rFonts w:ascii="Calibri" w:hAnsi="Calibri"/>
          <w:sz w:val="22"/>
          <w:szCs w:val="22"/>
          <w:u w:val="single"/>
        </w:rPr>
        <w:t>Exemple :</w:t>
      </w:r>
    </w:p>
    <w:p w14:paraId="2CBEC2E1" w14:textId="77777777" w:rsidR="00B24625" w:rsidRDefault="00B24625">
      <w:pPr>
        <w:pStyle w:val="NormalWeb"/>
        <w:spacing w:after="0"/>
        <w:jc w:val="both"/>
        <w:rPr>
          <w:rFonts w:ascii="Calibri" w:hAnsi="Calibri"/>
          <w:sz w:val="22"/>
          <w:szCs w:val="22"/>
          <w:u w:val="single"/>
        </w:rPr>
      </w:pPr>
    </w:p>
    <w:p w14:paraId="2D46EAFC" w14:textId="00E4B600" w:rsidR="00B24625" w:rsidRDefault="00B24625">
      <w:pPr>
        <w:pStyle w:val="Standard"/>
        <w:tabs>
          <w:tab w:val="left" w:pos="1701"/>
        </w:tabs>
      </w:pPr>
    </w:p>
    <w:p w14:paraId="6126C676" w14:textId="66102601" w:rsidR="000F5979" w:rsidRDefault="000F5979">
      <w:pPr>
        <w:pStyle w:val="Standard"/>
        <w:tabs>
          <w:tab w:val="left" w:pos="1701"/>
        </w:tabs>
      </w:pPr>
    </w:p>
    <w:p w14:paraId="148ED0E7" w14:textId="77777777" w:rsidR="00856572" w:rsidRDefault="00856572">
      <w:pPr>
        <w:pStyle w:val="Standard"/>
        <w:tabs>
          <w:tab w:val="left" w:pos="1701"/>
        </w:tabs>
      </w:pPr>
    </w:p>
    <w:tbl>
      <w:tblPr>
        <w:tblW w:w="10192" w:type="dxa"/>
        <w:tblInd w:w="6" w:type="dxa"/>
        <w:tblLayout w:type="fixed"/>
        <w:tblCellMar>
          <w:left w:w="10" w:type="dxa"/>
          <w:right w:w="10" w:type="dxa"/>
        </w:tblCellMar>
        <w:tblLook w:val="04A0" w:firstRow="1" w:lastRow="0" w:firstColumn="1" w:lastColumn="0" w:noHBand="0" w:noVBand="1"/>
      </w:tblPr>
      <w:tblGrid>
        <w:gridCol w:w="10192"/>
      </w:tblGrid>
      <w:tr w:rsidR="00B24625" w14:paraId="7BEEF9A3" w14:textId="77777777">
        <w:tc>
          <w:tcPr>
            <w:tcW w:w="10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93031" w14:textId="77777777" w:rsidR="00B24625" w:rsidRDefault="00D91221">
            <w:pPr>
              <w:pStyle w:val="Standard"/>
              <w:tabs>
                <w:tab w:val="left" w:pos="1701"/>
              </w:tabs>
              <w:snapToGrid w:val="0"/>
              <w:spacing w:after="0"/>
              <w:jc w:val="both"/>
            </w:pPr>
            <w:r>
              <w:t>L’</w:t>
            </w:r>
            <w:r>
              <w:rPr>
                <w:b/>
              </w:rPr>
              <w:t>interaction de Debye</w:t>
            </w:r>
            <w:r>
              <w:t>, ou interaction …........................................................................................, existe entre …</w:t>
            </w:r>
            <w:proofErr w:type="gramStart"/>
            <w:r>
              <w:t>........................................................................................................ .</w:t>
            </w:r>
            <w:proofErr w:type="gramEnd"/>
          </w:p>
          <w:p w14:paraId="14B196B2" w14:textId="1C939D8F" w:rsidR="00477664" w:rsidRDefault="00477664" w:rsidP="000F5979">
            <w:pPr>
              <w:pStyle w:val="Standard"/>
              <w:tabs>
                <w:tab w:val="left" w:pos="1701"/>
              </w:tabs>
              <w:snapToGrid w:val="0"/>
              <w:spacing w:after="0" w:line="240" w:lineRule="auto"/>
              <w:jc w:val="both"/>
            </w:pPr>
            <w:r>
              <w:t>Elle dépend de la POLARITE d</w:t>
            </w:r>
            <w:r w:rsidR="007A5DBC">
              <w:t>’une molécule et de la polarisabilité d</w:t>
            </w:r>
            <w:r w:rsidR="000F5979">
              <w:t>e la seconde</w:t>
            </w:r>
            <w:r w:rsidR="007A5DBC">
              <w:t xml:space="preserve"> </w:t>
            </w:r>
            <w:r w:rsidR="000F5979">
              <w:t>molécule</w:t>
            </w:r>
            <w:r>
              <w:t xml:space="preserve"> : </w:t>
            </w:r>
            <w:proofErr w:type="gramStart"/>
            <w:r w:rsidR="007A5DBC">
              <w:t xml:space="preserve">l’interaction </w:t>
            </w:r>
            <w:r>
              <w:t xml:space="preserve"> augmente</w:t>
            </w:r>
            <w:proofErr w:type="gramEnd"/>
            <w:r>
              <w:t xml:space="preserve"> si la valeur du moment dipolaire permanent (µ</w:t>
            </w:r>
            <w:r w:rsidRPr="000F5979">
              <w:rPr>
                <w:vertAlign w:val="subscript"/>
              </w:rPr>
              <w:t>1</w:t>
            </w:r>
            <w:r>
              <w:t xml:space="preserve">) </w:t>
            </w:r>
            <w:r w:rsidR="007A5DBC">
              <w:t>d’une molécule</w:t>
            </w:r>
            <w:r>
              <w:t xml:space="preserve"> </w:t>
            </w:r>
            <w:r w:rsidR="007A5DBC">
              <w:t xml:space="preserve">et la polarisabilité </w:t>
            </w:r>
            <w:r w:rsidR="000F5979">
              <w:rPr>
                <w:rFonts w:ascii="Symbol" w:hAnsi="Symbol"/>
              </w:rPr>
              <w:t>a</w:t>
            </w:r>
            <w:r w:rsidR="000F5979" w:rsidRPr="000F5979">
              <w:rPr>
                <w:vertAlign w:val="subscript"/>
              </w:rPr>
              <w:t>1</w:t>
            </w:r>
            <w:r w:rsidR="000F5979">
              <w:t xml:space="preserve"> </w:t>
            </w:r>
            <w:r w:rsidR="007A5DBC">
              <w:t xml:space="preserve">d’une </w:t>
            </w:r>
            <w:r w:rsidR="000F5979">
              <w:t>seconde molécule augmentent.</w:t>
            </w:r>
          </w:p>
        </w:tc>
      </w:tr>
    </w:tbl>
    <w:p w14:paraId="3F942AB3" w14:textId="77777777" w:rsidR="00690DCA" w:rsidRPr="00690DCA" w:rsidRDefault="00690DCA" w:rsidP="00690DCA">
      <w:pPr>
        <w:pStyle w:val="Paragraphedeliste"/>
        <w:tabs>
          <w:tab w:val="left" w:pos="-459"/>
        </w:tabs>
        <w:ind w:left="2160"/>
        <w:jc w:val="both"/>
        <w:rPr>
          <w:u w:val="single"/>
        </w:rPr>
      </w:pPr>
    </w:p>
    <w:p w14:paraId="062F5917" w14:textId="01D99C4C" w:rsidR="00B24625" w:rsidRDefault="00CA2E50" w:rsidP="00690DCA">
      <w:pPr>
        <w:tabs>
          <w:tab w:val="left" w:pos="-459"/>
        </w:tabs>
        <w:jc w:val="both"/>
        <w:rPr>
          <w:b/>
          <w:bCs/>
          <w:u w:val="single"/>
        </w:rPr>
      </w:pPr>
      <w:r w:rsidRPr="00CA2E50">
        <w:rPr>
          <w:b/>
          <w:bCs/>
        </w:rPr>
        <w:lastRenderedPageBreak/>
        <w:t>*</w:t>
      </w:r>
      <w:r w:rsidR="00D91221" w:rsidRPr="00B328FD">
        <w:rPr>
          <w:b/>
          <w:bCs/>
          <w:u w:val="single"/>
        </w:rPr>
        <w:t>Interaction de London</w:t>
      </w:r>
      <w:r w:rsidR="00E3442D" w:rsidRPr="00B328FD">
        <w:rPr>
          <w:b/>
          <w:bCs/>
          <w:u w:val="single"/>
        </w:rPr>
        <w:t> : dipôle induit-dipôle induit</w:t>
      </w:r>
    </w:p>
    <w:p w14:paraId="144DB3A7" w14:textId="066E2B09" w:rsidR="00E07D2E" w:rsidRDefault="00E07D2E" w:rsidP="00690DCA">
      <w:pPr>
        <w:tabs>
          <w:tab w:val="left" w:pos="-459"/>
        </w:tabs>
        <w:jc w:val="both"/>
      </w:pPr>
      <w:r>
        <w:t>Comment expliquer que les gaz rares</w:t>
      </w:r>
      <w:r w:rsidR="00FA3AAE">
        <w:t>, le dioxyde de carbone, le méthane, le diazote, le diiode</w:t>
      </w:r>
      <w:r>
        <w:t xml:space="preserve"> finissent par passer en phase condensée ?</w:t>
      </w:r>
    </w:p>
    <w:p w14:paraId="70D8BD8E" w14:textId="35BC203A" w:rsidR="00E07D2E" w:rsidRPr="00E07D2E" w:rsidRDefault="00E07D2E" w:rsidP="00690DCA">
      <w:pPr>
        <w:tabs>
          <w:tab w:val="left" w:pos="-459"/>
        </w:tabs>
        <w:jc w:val="both"/>
      </w:pPr>
      <w:proofErr w:type="spellStart"/>
      <w:r>
        <w:t>T</w:t>
      </w:r>
      <w:r w:rsidRPr="00E07D2E">
        <w:rPr>
          <w:vertAlign w:val="subscript"/>
        </w:rPr>
        <w:t>fusion</w:t>
      </w:r>
      <w:proofErr w:type="spellEnd"/>
      <w:r>
        <w:t xml:space="preserve"> (Ne) = 24,5 K</w:t>
      </w:r>
      <w:r>
        <w:tab/>
      </w:r>
      <w:r>
        <w:tab/>
      </w:r>
      <w:r>
        <w:tab/>
      </w:r>
      <w:proofErr w:type="spellStart"/>
      <w:r>
        <w:t>T</w:t>
      </w:r>
      <w:r w:rsidRPr="00E07D2E">
        <w:rPr>
          <w:vertAlign w:val="subscript"/>
        </w:rPr>
        <w:t>ébullition</w:t>
      </w:r>
      <w:proofErr w:type="spellEnd"/>
      <w:r>
        <w:t xml:space="preserve"> (Ne) = 27,1 K </w:t>
      </w:r>
      <w:r>
        <w:tab/>
        <w:t xml:space="preserve">sous 1 </w:t>
      </w:r>
      <w:proofErr w:type="spellStart"/>
      <w:r>
        <w:t>atm</w:t>
      </w:r>
      <w:proofErr w:type="spellEnd"/>
    </w:p>
    <w:p w14:paraId="61798C96" w14:textId="56C4BDA6" w:rsidR="00B24625" w:rsidRDefault="00D91221">
      <w:pPr>
        <w:pStyle w:val="Standard"/>
        <w:spacing w:before="280" w:after="0" w:line="240" w:lineRule="auto"/>
        <w:jc w:val="both"/>
        <w:rPr>
          <w:rFonts w:eastAsia="Times New Roman"/>
          <w:lang w:eastAsia="fr-FR"/>
        </w:rPr>
      </w:pPr>
      <w:r>
        <w:rPr>
          <w:rFonts w:eastAsia="Times New Roman"/>
          <w:lang w:eastAsia="fr-FR"/>
        </w:rPr>
        <w:t>Une molécule polarisable possède un moment dipolaire instantané dû à la déformation de son nuage électronique. La moyenne dans le temps de ce moment dipolaire instantané est nulle pour une molécule apolaire et non nulle pour une molécule polaire (présence d’un moment dipolaire permanent). Ce moment dipolaire instantané peut induire un moment dipolaire induit sur la molécule voisine. On observera alors une interaction attractive entre les deux molécules</w:t>
      </w:r>
      <w:r w:rsidR="00CA2E50">
        <w:rPr>
          <w:rFonts w:eastAsia="Times New Roman"/>
          <w:lang w:eastAsia="fr-FR"/>
        </w:rPr>
        <w:t>.</w:t>
      </w:r>
    </w:p>
    <w:p w14:paraId="0F135067" w14:textId="287A75BD" w:rsidR="00B24625" w:rsidRDefault="00D91221">
      <w:pPr>
        <w:pStyle w:val="Standard"/>
        <w:spacing w:after="0" w:line="240" w:lineRule="auto"/>
      </w:pPr>
      <w:r>
        <w:rPr>
          <w:u w:val="single"/>
        </w:rPr>
        <w:t>Exemple </w:t>
      </w:r>
      <w:r>
        <w:t>:</w:t>
      </w:r>
    </w:p>
    <w:p w14:paraId="73004732" w14:textId="77777777" w:rsidR="00B24625" w:rsidRDefault="00B24625">
      <w:pPr>
        <w:pStyle w:val="Standard"/>
        <w:spacing w:before="280" w:after="0" w:line="240" w:lineRule="auto"/>
        <w:jc w:val="center"/>
      </w:pPr>
    </w:p>
    <w:p w14:paraId="6CB849D0" w14:textId="77777777" w:rsidR="00B24625" w:rsidRDefault="00B24625">
      <w:pPr>
        <w:pStyle w:val="Standard"/>
        <w:spacing w:before="280" w:after="0" w:line="240" w:lineRule="auto"/>
        <w:jc w:val="center"/>
      </w:pPr>
    </w:p>
    <w:tbl>
      <w:tblPr>
        <w:tblW w:w="10178" w:type="dxa"/>
        <w:tblInd w:w="6" w:type="dxa"/>
        <w:tblLayout w:type="fixed"/>
        <w:tblCellMar>
          <w:left w:w="10" w:type="dxa"/>
          <w:right w:w="10" w:type="dxa"/>
        </w:tblCellMar>
        <w:tblLook w:val="04A0" w:firstRow="1" w:lastRow="0" w:firstColumn="1" w:lastColumn="0" w:noHBand="0" w:noVBand="1"/>
      </w:tblPr>
      <w:tblGrid>
        <w:gridCol w:w="10178"/>
      </w:tblGrid>
      <w:tr w:rsidR="00B24625" w14:paraId="697BE8F7" w14:textId="77777777">
        <w:tc>
          <w:tcPr>
            <w:tcW w:w="10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4656D" w14:textId="77777777" w:rsidR="00B24625" w:rsidRDefault="00D91221">
            <w:pPr>
              <w:pStyle w:val="Standard"/>
              <w:tabs>
                <w:tab w:val="left" w:pos="1701"/>
              </w:tabs>
              <w:snapToGrid w:val="0"/>
              <w:spacing w:after="0"/>
              <w:jc w:val="both"/>
            </w:pPr>
            <w:r>
              <w:t>L’</w:t>
            </w:r>
            <w:r>
              <w:rPr>
                <w:b/>
              </w:rPr>
              <w:t>interaction de London</w:t>
            </w:r>
            <w:r>
              <w:t>, ou interaction …........................................................................................, existe entre …</w:t>
            </w:r>
            <w:proofErr w:type="gramStart"/>
            <w:r>
              <w:t>........................................................................................................ .</w:t>
            </w:r>
            <w:proofErr w:type="gramEnd"/>
          </w:p>
          <w:p w14:paraId="74F4AC1E" w14:textId="6A524C6B" w:rsidR="007A5DBC" w:rsidRDefault="007A5DBC" w:rsidP="00856572">
            <w:pPr>
              <w:pStyle w:val="Standard"/>
              <w:tabs>
                <w:tab w:val="left" w:pos="1701"/>
              </w:tabs>
              <w:snapToGrid w:val="0"/>
              <w:spacing w:after="0" w:line="240" w:lineRule="auto"/>
              <w:jc w:val="both"/>
            </w:pPr>
            <w:r>
              <w:t xml:space="preserve">Elle dépend de la </w:t>
            </w:r>
            <w:r w:rsidR="000F5979">
              <w:t xml:space="preserve">POLARISABILITE des </w:t>
            </w:r>
            <w:proofErr w:type="gramStart"/>
            <w:r w:rsidR="000F5979">
              <w:t>molécules</w:t>
            </w:r>
            <w:r>
              <w:t xml:space="preserve">  :</w:t>
            </w:r>
            <w:proofErr w:type="gramEnd"/>
            <w:r>
              <w:t xml:space="preserve"> elle augmente si la valeur </w:t>
            </w:r>
            <w:r w:rsidR="000F5979">
              <w:t>des polarisabilités</w:t>
            </w:r>
            <w:r>
              <w:t xml:space="preserve"> (</w:t>
            </w:r>
            <w:r w:rsidR="000F5979" w:rsidRPr="000F5979">
              <w:rPr>
                <w:rFonts w:ascii="Symbol" w:hAnsi="Symbol"/>
              </w:rPr>
              <w:t>a</w:t>
            </w:r>
            <w:r w:rsidRPr="000F5979">
              <w:rPr>
                <w:vertAlign w:val="subscript"/>
              </w:rPr>
              <w:t>1</w:t>
            </w:r>
            <w:r>
              <w:t xml:space="preserve">, </w:t>
            </w:r>
            <w:r w:rsidR="000F5979" w:rsidRPr="000F5979">
              <w:rPr>
                <w:rFonts w:ascii="Symbol" w:hAnsi="Symbol"/>
              </w:rPr>
              <w:t>a</w:t>
            </w:r>
            <w:r w:rsidRPr="000F5979">
              <w:rPr>
                <w:vertAlign w:val="subscript"/>
              </w:rPr>
              <w:t>2</w:t>
            </w:r>
            <w:r>
              <w:t xml:space="preserve">)  des molécules augmente. </w:t>
            </w:r>
          </w:p>
        </w:tc>
      </w:tr>
    </w:tbl>
    <w:p w14:paraId="595CCB8F" w14:textId="77777777" w:rsidR="00CA2E50" w:rsidRDefault="00CA2E50" w:rsidP="00690DCA">
      <w:pPr>
        <w:jc w:val="both"/>
      </w:pPr>
    </w:p>
    <w:p w14:paraId="40560BEE" w14:textId="6CF84DEA" w:rsidR="00B24625" w:rsidRDefault="00690DCA" w:rsidP="00CA2E50">
      <w:pPr>
        <w:jc w:val="both"/>
        <w:rPr>
          <w:rFonts w:eastAsia="Times New Roman"/>
          <w:lang w:eastAsia="fr-FR"/>
        </w:rPr>
      </w:pPr>
      <w:r w:rsidRPr="00CA2E50">
        <w:rPr>
          <w:u w:val="single"/>
        </w:rPr>
        <w:t>En résumé</w:t>
      </w:r>
      <w:r>
        <w:t> :</w:t>
      </w:r>
      <w:r w:rsidR="00CA2E50">
        <w:t xml:space="preserve"> </w:t>
      </w:r>
      <w:r w:rsidR="00D91221">
        <w:rPr>
          <w:rFonts w:eastAsia="Times New Roman"/>
          <w:lang w:eastAsia="fr-FR"/>
        </w:rPr>
        <w:t>Le tableau suivant regroupe les interactions de Van der Waals possibles selon le type de molécules en interaction.</w:t>
      </w:r>
    </w:p>
    <w:p w14:paraId="0CD206B1" w14:textId="77777777" w:rsidR="00CA2E50" w:rsidRDefault="00CA2E50" w:rsidP="00CA2E50">
      <w:pPr>
        <w:jc w:val="both"/>
        <w:rPr>
          <w:rFonts w:eastAsia="Times New Roman"/>
          <w:lang w:eastAsia="fr-FR"/>
        </w:rPr>
      </w:pPr>
    </w:p>
    <w:tbl>
      <w:tblPr>
        <w:tblW w:w="10200" w:type="dxa"/>
        <w:tblInd w:w="-17" w:type="dxa"/>
        <w:tblLayout w:type="fixed"/>
        <w:tblCellMar>
          <w:left w:w="10" w:type="dxa"/>
          <w:right w:w="10" w:type="dxa"/>
        </w:tblCellMar>
        <w:tblLook w:val="04A0" w:firstRow="1" w:lastRow="0" w:firstColumn="1" w:lastColumn="0" w:noHBand="0" w:noVBand="1"/>
      </w:tblPr>
      <w:tblGrid>
        <w:gridCol w:w="3500"/>
        <w:gridCol w:w="2289"/>
        <w:gridCol w:w="2155"/>
        <w:gridCol w:w="2256"/>
      </w:tblGrid>
      <w:tr w:rsidR="00B24625" w14:paraId="162A11A1" w14:textId="77777777">
        <w:tc>
          <w:tcPr>
            <w:tcW w:w="35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0147DD5" w14:textId="77777777" w:rsidR="00B24625" w:rsidRDefault="00D91221">
            <w:pPr>
              <w:pStyle w:val="Standard"/>
              <w:snapToGrid w:val="0"/>
              <w:spacing w:after="0" w:line="240" w:lineRule="auto"/>
              <w:jc w:val="center"/>
              <w:rPr>
                <w:rFonts w:eastAsia="Times New Roman"/>
                <w:b/>
                <w:sz w:val="21"/>
                <w:szCs w:val="21"/>
                <w:lang w:eastAsia="fr-FR"/>
              </w:rPr>
            </w:pPr>
            <w:r>
              <w:rPr>
                <w:rFonts w:eastAsia="Times New Roman"/>
                <w:b/>
                <w:sz w:val="21"/>
                <w:szCs w:val="21"/>
                <w:lang w:eastAsia="fr-FR"/>
              </w:rPr>
              <w:t>Nature des molécules en interaction</w:t>
            </w:r>
          </w:p>
        </w:tc>
        <w:tc>
          <w:tcPr>
            <w:tcW w:w="22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D2C1C15" w14:textId="77777777" w:rsidR="00B24625" w:rsidRDefault="00D91221">
            <w:pPr>
              <w:pStyle w:val="Standard"/>
              <w:snapToGrid w:val="0"/>
              <w:spacing w:after="0" w:line="240" w:lineRule="auto"/>
              <w:jc w:val="center"/>
              <w:rPr>
                <w:rFonts w:eastAsia="Times New Roman"/>
                <w:b/>
                <w:sz w:val="21"/>
                <w:szCs w:val="21"/>
                <w:lang w:eastAsia="fr-FR"/>
              </w:rPr>
            </w:pPr>
            <w:r>
              <w:rPr>
                <w:rFonts w:eastAsia="Times New Roman"/>
                <w:b/>
                <w:sz w:val="21"/>
                <w:szCs w:val="21"/>
                <w:lang w:eastAsia="fr-FR"/>
              </w:rPr>
              <w:t>Interaction de Keesom</w:t>
            </w:r>
          </w:p>
        </w:tc>
        <w:tc>
          <w:tcPr>
            <w:tcW w:w="21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03E4B50" w14:textId="77777777" w:rsidR="00B24625" w:rsidRDefault="00D91221">
            <w:pPr>
              <w:pStyle w:val="Standard"/>
              <w:snapToGrid w:val="0"/>
              <w:spacing w:after="0" w:line="240" w:lineRule="auto"/>
              <w:jc w:val="center"/>
              <w:rPr>
                <w:rFonts w:eastAsia="Times New Roman"/>
                <w:b/>
                <w:sz w:val="21"/>
                <w:szCs w:val="21"/>
                <w:lang w:eastAsia="fr-FR"/>
              </w:rPr>
            </w:pPr>
            <w:r>
              <w:rPr>
                <w:rFonts w:eastAsia="Times New Roman"/>
                <w:b/>
                <w:sz w:val="21"/>
                <w:szCs w:val="21"/>
                <w:lang w:eastAsia="fr-FR"/>
              </w:rPr>
              <w:t>Interaction de Debye</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C154E" w14:textId="77777777" w:rsidR="00B24625" w:rsidRDefault="00D91221">
            <w:pPr>
              <w:pStyle w:val="Standard"/>
              <w:snapToGrid w:val="0"/>
              <w:spacing w:after="0" w:line="240" w:lineRule="auto"/>
              <w:jc w:val="center"/>
              <w:rPr>
                <w:rFonts w:eastAsia="Times New Roman"/>
                <w:b/>
                <w:sz w:val="21"/>
                <w:szCs w:val="21"/>
                <w:lang w:eastAsia="fr-FR"/>
              </w:rPr>
            </w:pPr>
            <w:r>
              <w:rPr>
                <w:rFonts w:eastAsia="Times New Roman"/>
                <w:b/>
                <w:sz w:val="21"/>
                <w:szCs w:val="21"/>
                <w:lang w:eastAsia="fr-FR"/>
              </w:rPr>
              <w:t>Interaction de London</w:t>
            </w:r>
          </w:p>
        </w:tc>
      </w:tr>
      <w:tr w:rsidR="00B24625" w14:paraId="3298BCC0" w14:textId="77777777">
        <w:tc>
          <w:tcPr>
            <w:tcW w:w="35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6F2FB1E" w14:textId="77777777" w:rsidR="00B24625" w:rsidRDefault="00D91221">
            <w:pPr>
              <w:pStyle w:val="Standard"/>
              <w:snapToGrid w:val="0"/>
              <w:spacing w:after="0" w:line="240" w:lineRule="auto"/>
              <w:jc w:val="center"/>
              <w:rPr>
                <w:rFonts w:eastAsia="Times New Roman"/>
                <w:sz w:val="21"/>
                <w:szCs w:val="21"/>
                <w:lang w:eastAsia="fr-FR"/>
              </w:rPr>
            </w:pPr>
            <w:r>
              <w:rPr>
                <w:rFonts w:eastAsia="Times New Roman"/>
                <w:sz w:val="21"/>
                <w:szCs w:val="21"/>
                <w:lang w:eastAsia="fr-FR"/>
              </w:rPr>
              <w:t>Polaire/polaire</w:t>
            </w:r>
          </w:p>
        </w:tc>
        <w:tc>
          <w:tcPr>
            <w:tcW w:w="22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98AAFF" w14:textId="77777777" w:rsidR="00B24625" w:rsidRDefault="00B24625">
            <w:pPr>
              <w:pStyle w:val="Standard"/>
              <w:snapToGrid w:val="0"/>
              <w:spacing w:after="0" w:line="240" w:lineRule="auto"/>
              <w:jc w:val="center"/>
              <w:rPr>
                <w:rFonts w:eastAsia="Times New Roman"/>
                <w:sz w:val="21"/>
                <w:szCs w:val="21"/>
                <w:lang w:eastAsia="fr-FR"/>
              </w:rPr>
            </w:pPr>
          </w:p>
        </w:tc>
        <w:tc>
          <w:tcPr>
            <w:tcW w:w="21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5E4A273" w14:textId="77777777" w:rsidR="00B24625" w:rsidRDefault="00B24625">
            <w:pPr>
              <w:pStyle w:val="Standard"/>
              <w:snapToGrid w:val="0"/>
              <w:spacing w:after="0" w:line="240" w:lineRule="auto"/>
              <w:jc w:val="center"/>
              <w:rPr>
                <w:rFonts w:eastAsia="Times New Roman"/>
                <w:sz w:val="21"/>
                <w:szCs w:val="21"/>
                <w:lang w:eastAsia="fr-FR"/>
              </w:rPr>
            </w:pP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8D6E4" w14:textId="77777777" w:rsidR="00B24625" w:rsidRDefault="00B24625">
            <w:pPr>
              <w:pStyle w:val="Standard"/>
              <w:snapToGrid w:val="0"/>
              <w:spacing w:after="0" w:line="240" w:lineRule="auto"/>
              <w:jc w:val="center"/>
              <w:rPr>
                <w:rFonts w:eastAsia="Times New Roman"/>
                <w:sz w:val="21"/>
                <w:szCs w:val="21"/>
                <w:lang w:eastAsia="fr-FR"/>
              </w:rPr>
            </w:pPr>
          </w:p>
        </w:tc>
      </w:tr>
      <w:tr w:rsidR="00B24625" w14:paraId="47691BB4" w14:textId="77777777">
        <w:tc>
          <w:tcPr>
            <w:tcW w:w="35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8DD603" w14:textId="77777777" w:rsidR="00B24625" w:rsidRDefault="00D91221">
            <w:pPr>
              <w:pStyle w:val="Standard"/>
              <w:snapToGrid w:val="0"/>
              <w:spacing w:after="0" w:line="240" w:lineRule="auto"/>
              <w:jc w:val="center"/>
              <w:rPr>
                <w:rFonts w:eastAsia="Times New Roman"/>
                <w:sz w:val="21"/>
                <w:szCs w:val="21"/>
                <w:lang w:eastAsia="fr-FR"/>
              </w:rPr>
            </w:pPr>
            <w:r>
              <w:rPr>
                <w:rFonts w:eastAsia="Times New Roman"/>
                <w:sz w:val="21"/>
                <w:szCs w:val="21"/>
                <w:lang w:eastAsia="fr-FR"/>
              </w:rPr>
              <w:t>Polaire/apolaire</w:t>
            </w:r>
          </w:p>
        </w:tc>
        <w:tc>
          <w:tcPr>
            <w:tcW w:w="22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57F6C5" w14:textId="77777777" w:rsidR="00B24625" w:rsidRDefault="00B24625">
            <w:pPr>
              <w:pStyle w:val="Standard"/>
              <w:snapToGrid w:val="0"/>
              <w:spacing w:after="0" w:line="240" w:lineRule="auto"/>
              <w:jc w:val="center"/>
              <w:rPr>
                <w:rFonts w:eastAsia="Times New Roman"/>
                <w:sz w:val="21"/>
                <w:szCs w:val="21"/>
                <w:lang w:eastAsia="fr-FR"/>
              </w:rPr>
            </w:pPr>
          </w:p>
        </w:tc>
        <w:tc>
          <w:tcPr>
            <w:tcW w:w="21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DA2E0ED" w14:textId="77777777" w:rsidR="00B24625" w:rsidRDefault="00B24625">
            <w:pPr>
              <w:pStyle w:val="Standard"/>
              <w:snapToGrid w:val="0"/>
              <w:spacing w:after="0" w:line="240" w:lineRule="auto"/>
              <w:jc w:val="center"/>
              <w:rPr>
                <w:rFonts w:eastAsia="Times New Roman"/>
                <w:sz w:val="21"/>
                <w:szCs w:val="21"/>
                <w:lang w:eastAsia="fr-FR"/>
              </w:rPr>
            </w:pP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B9328" w14:textId="77777777" w:rsidR="00B24625" w:rsidRDefault="00B24625">
            <w:pPr>
              <w:pStyle w:val="Standard"/>
              <w:snapToGrid w:val="0"/>
              <w:spacing w:after="0" w:line="240" w:lineRule="auto"/>
              <w:jc w:val="center"/>
              <w:rPr>
                <w:rFonts w:eastAsia="Times New Roman"/>
                <w:sz w:val="21"/>
                <w:szCs w:val="21"/>
                <w:lang w:eastAsia="fr-FR"/>
              </w:rPr>
            </w:pPr>
          </w:p>
        </w:tc>
      </w:tr>
      <w:tr w:rsidR="00B24625" w14:paraId="57C2FC7D" w14:textId="77777777">
        <w:tc>
          <w:tcPr>
            <w:tcW w:w="35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658AEBF" w14:textId="77777777" w:rsidR="00B24625" w:rsidRDefault="00D91221">
            <w:pPr>
              <w:pStyle w:val="Standard"/>
              <w:snapToGrid w:val="0"/>
              <w:spacing w:after="0" w:line="240" w:lineRule="auto"/>
              <w:jc w:val="center"/>
              <w:rPr>
                <w:rFonts w:eastAsia="Times New Roman"/>
                <w:sz w:val="21"/>
                <w:szCs w:val="21"/>
                <w:lang w:eastAsia="fr-FR"/>
              </w:rPr>
            </w:pPr>
            <w:r>
              <w:rPr>
                <w:rFonts w:eastAsia="Times New Roman"/>
                <w:sz w:val="21"/>
                <w:szCs w:val="21"/>
                <w:lang w:eastAsia="fr-FR"/>
              </w:rPr>
              <w:t>Apolaire/apolaire</w:t>
            </w:r>
          </w:p>
        </w:tc>
        <w:tc>
          <w:tcPr>
            <w:tcW w:w="22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348D82" w14:textId="77777777" w:rsidR="00B24625" w:rsidRDefault="00B24625">
            <w:pPr>
              <w:pStyle w:val="Standard"/>
              <w:snapToGrid w:val="0"/>
              <w:spacing w:after="0" w:line="240" w:lineRule="auto"/>
              <w:jc w:val="center"/>
              <w:rPr>
                <w:rFonts w:eastAsia="Times New Roman"/>
                <w:sz w:val="21"/>
                <w:szCs w:val="21"/>
                <w:lang w:eastAsia="fr-FR"/>
              </w:rPr>
            </w:pPr>
          </w:p>
        </w:tc>
        <w:tc>
          <w:tcPr>
            <w:tcW w:w="21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258FF1" w14:textId="77777777" w:rsidR="00B24625" w:rsidRDefault="00B24625">
            <w:pPr>
              <w:pStyle w:val="Standard"/>
              <w:snapToGrid w:val="0"/>
              <w:spacing w:after="0" w:line="240" w:lineRule="auto"/>
              <w:jc w:val="center"/>
              <w:rPr>
                <w:rFonts w:eastAsia="Times New Roman"/>
                <w:sz w:val="21"/>
                <w:szCs w:val="21"/>
                <w:lang w:eastAsia="fr-FR"/>
              </w:rPr>
            </w:pP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FD09D" w14:textId="77777777" w:rsidR="00B24625" w:rsidRDefault="00B24625">
            <w:pPr>
              <w:pStyle w:val="Standard"/>
              <w:snapToGrid w:val="0"/>
              <w:spacing w:after="0" w:line="240" w:lineRule="auto"/>
              <w:jc w:val="center"/>
              <w:rPr>
                <w:rFonts w:eastAsia="Times New Roman"/>
                <w:sz w:val="21"/>
                <w:szCs w:val="21"/>
                <w:lang w:eastAsia="fr-FR"/>
              </w:rPr>
            </w:pPr>
          </w:p>
        </w:tc>
      </w:tr>
    </w:tbl>
    <w:p w14:paraId="5DB217A6" w14:textId="77777777" w:rsidR="00690DCA" w:rsidRDefault="00690DCA">
      <w:pPr>
        <w:pStyle w:val="Standard"/>
        <w:jc w:val="both"/>
      </w:pPr>
    </w:p>
    <w:p w14:paraId="6E5D3614" w14:textId="56107BA6" w:rsidR="00B24625" w:rsidRDefault="00CA2E50" w:rsidP="00CA2E50">
      <w:pPr>
        <w:pStyle w:val="Standard"/>
        <w:jc w:val="both"/>
      </w:pPr>
      <w:r>
        <w:t>*</w:t>
      </w:r>
      <w:r w:rsidRPr="00CA2E50">
        <w:rPr>
          <w:b/>
          <w:bCs/>
          <w:u w:val="single"/>
        </w:rPr>
        <w:t>Energie d’interaction :</w:t>
      </w:r>
      <w:r>
        <w:t xml:space="preserve"> </w:t>
      </w:r>
      <w:r w:rsidR="00D91221">
        <w:t>Pour quantifier l’intensité des interactions de Van der Waals et pouvoir les comparer, on utilise l’énergie d’interaction.</w:t>
      </w:r>
    </w:p>
    <w:tbl>
      <w:tblPr>
        <w:tblW w:w="10189" w:type="dxa"/>
        <w:tblInd w:w="-6" w:type="dxa"/>
        <w:tblLayout w:type="fixed"/>
        <w:tblCellMar>
          <w:left w:w="10" w:type="dxa"/>
          <w:right w:w="10" w:type="dxa"/>
        </w:tblCellMar>
        <w:tblLook w:val="04A0" w:firstRow="1" w:lastRow="0" w:firstColumn="1" w:lastColumn="0" w:noHBand="0" w:noVBand="1"/>
      </w:tblPr>
      <w:tblGrid>
        <w:gridCol w:w="10189"/>
      </w:tblGrid>
      <w:tr w:rsidR="00B24625" w14:paraId="0DB6E5BB" w14:textId="77777777">
        <w:tc>
          <w:tcPr>
            <w:tcW w:w="10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081F9" w14:textId="77777777" w:rsidR="00B24625" w:rsidRDefault="00D91221">
            <w:pPr>
              <w:pStyle w:val="Standard"/>
              <w:snapToGrid w:val="0"/>
              <w:spacing w:after="0" w:line="240" w:lineRule="auto"/>
              <w:jc w:val="both"/>
              <w:rPr>
                <w:b/>
              </w:rPr>
            </w:pPr>
            <w:r>
              <w:rPr>
                <w:b/>
              </w:rPr>
              <w:t>Définition</w:t>
            </w:r>
          </w:p>
        </w:tc>
      </w:tr>
      <w:tr w:rsidR="00B24625" w14:paraId="2D671488" w14:textId="77777777">
        <w:tc>
          <w:tcPr>
            <w:tcW w:w="10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7FA38" w14:textId="5B713D90" w:rsidR="00B24625" w:rsidRDefault="00D91221">
            <w:pPr>
              <w:pStyle w:val="Standard"/>
              <w:snapToGrid w:val="0"/>
              <w:spacing w:after="0" w:line="240" w:lineRule="auto"/>
              <w:jc w:val="both"/>
            </w:pPr>
            <w:r>
              <w:t>Soit deux molécules A et B distantes d’une distance r, l’</w:t>
            </w:r>
            <w:r>
              <w:rPr>
                <w:b/>
              </w:rPr>
              <w:t>énergie d’interaction</w:t>
            </w:r>
            <w:r>
              <w:t xml:space="preserve"> entre A et B, notée</w:t>
            </w:r>
            <w:r w:rsidR="00E91B9C">
              <w:t xml:space="preserve"> </w:t>
            </w:r>
            <m:oMath>
              <m:r>
                <w:rPr>
                  <w:rFonts w:ascii="Cambria Math" w:hAnsi="Cambria Math"/>
                </w:rPr>
                <m:t>E(r)</m:t>
              </m:r>
            </m:oMath>
            <w:r>
              <w:t>, est la différence entre, d’une part, l’énergie de ces deux molécules en interaction à une distance r, et d’autre part, l’énergie de ces deux molécules prises séparément, à une distance infinie l’une de l’autre.</w:t>
            </w:r>
          </w:p>
        </w:tc>
      </w:tr>
    </w:tbl>
    <w:p w14:paraId="07DC7048" w14:textId="77777777" w:rsidR="00B24625" w:rsidRDefault="00D91221">
      <w:pPr>
        <w:pStyle w:val="Standard"/>
        <w:spacing w:before="240"/>
        <w:jc w:val="both"/>
      </w:pPr>
      <w:r>
        <w:rPr>
          <w:u w:val="single"/>
        </w:rPr>
        <w:t>Conséquence </w:t>
      </w:r>
      <w:r>
        <w:t>: une énergie d’interaction positive correspond à une interaction déstabilisante, alors qu’une énergie d’interaction négative correspond à une interaction stabilisante.</w:t>
      </w:r>
    </w:p>
    <w:p w14:paraId="74CA8128" w14:textId="77777777" w:rsidR="00005F33" w:rsidRDefault="00D91221">
      <w:pPr>
        <w:pStyle w:val="Paragraphedeliste"/>
        <w:numPr>
          <w:ilvl w:val="0"/>
          <w:numId w:val="26"/>
        </w:numPr>
        <w:spacing w:before="280" w:line="240" w:lineRule="auto"/>
        <w:jc w:val="both"/>
      </w:pPr>
      <w:r>
        <w:t xml:space="preserve">L’expression de l’énergie d’une interaction </w:t>
      </w:r>
      <w:r w:rsidR="00112D4F">
        <w:t xml:space="preserve">attractive </w:t>
      </w:r>
      <w:r w:rsidR="00005F33">
        <w:t>E</w:t>
      </w:r>
      <w:r w:rsidR="00005F33" w:rsidRPr="00005F33">
        <w:rPr>
          <w:vertAlign w:val="subscript"/>
        </w:rPr>
        <w:t>A</w:t>
      </w:r>
      <w:r w:rsidR="00005F33">
        <w:t xml:space="preserve"> </w:t>
      </w:r>
      <w:r>
        <w:t>de Van der Waals quelconque est de la forme :</w:t>
      </w:r>
    </w:p>
    <w:p w14:paraId="2ECC3979" w14:textId="66FC36AD" w:rsidR="00B24625" w:rsidRDefault="00112D4F" w:rsidP="00005F33">
      <w:pPr>
        <w:pStyle w:val="Paragraphedeliste"/>
        <w:spacing w:before="280" w:line="240" w:lineRule="auto"/>
        <w:jc w:val="both"/>
      </w:pPr>
      <w:r>
        <w:t xml:space="preserve">  </w:t>
      </w:r>
      <m:oMath>
        <m:sSub>
          <m:sSubPr>
            <m:ctrlPr>
              <w:rPr>
                <w:rFonts w:ascii="Cambria Math" w:hAnsi="Cambria Math"/>
              </w:rPr>
            </m:ctrlPr>
          </m:sSubPr>
          <m:e>
            <m:r>
              <w:rPr>
                <w:rFonts w:ascii="Cambria Math" w:hAnsi="Cambria Math"/>
              </w:rPr>
              <m:t>E</m:t>
            </m:r>
          </m:e>
          <m:sub>
            <m:r>
              <w:rPr>
                <w:rFonts w:ascii="Cambria Math" w:hAnsi="Cambria Math"/>
              </w:rPr>
              <m:t>A</m:t>
            </m:r>
          </m:sub>
        </m:sSub>
        <m:r>
          <w:rPr>
            <w:rFonts w:ascii="Cambria Math" w:hAnsi="Cambria Math"/>
          </w:rPr>
          <m:t>=</m:t>
        </m:r>
        <m:f>
          <m:fPr>
            <m:ctrlPr>
              <w:rPr>
                <w:rFonts w:ascii="Cambria Math" w:hAnsi="Cambria Math"/>
              </w:rPr>
            </m:ctrlPr>
          </m:fPr>
          <m:num>
            <m:r>
              <w:rPr>
                <w:rFonts w:ascii="Cambria Math" w:hAnsi="Cambria Math"/>
              </w:rPr>
              <m:t>-C</m:t>
            </m:r>
          </m:num>
          <m:den>
            <m:sSup>
              <m:sSupPr>
                <m:ctrlPr>
                  <w:rPr>
                    <w:rFonts w:ascii="Cambria Math" w:hAnsi="Cambria Math"/>
                  </w:rPr>
                </m:ctrlPr>
              </m:sSupPr>
              <m:e>
                <m:r>
                  <w:rPr>
                    <w:rFonts w:ascii="Cambria Math" w:hAnsi="Cambria Math"/>
                  </w:rPr>
                  <m:t>r</m:t>
                </m:r>
              </m:e>
              <m:sup>
                <m:r>
                  <w:rPr>
                    <w:rFonts w:ascii="Cambria Math" w:hAnsi="Cambria Math"/>
                  </w:rPr>
                  <m:t>6</m:t>
                </m:r>
              </m:sup>
            </m:sSup>
          </m:den>
        </m:f>
      </m:oMath>
      <w:r w:rsidR="00856572">
        <w:t xml:space="preserve"> </w:t>
      </w:r>
      <w:proofErr w:type="gramStart"/>
      <w:r w:rsidR="00D91221">
        <w:t>où</w:t>
      </w:r>
      <w:proofErr w:type="gramEnd"/>
      <w:r w:rsidR="00856572">
        <w:t xml:space="preserve"> </w:t>
      </w:r>
      <m:oMath>
        <m:r>
          <w:rPr>
            <w:rFonts w:ascii="Cambria Math" w:hAnsi="Cambria Math"/>
          </w:rPr>
          <m:t xml:space="preserve">C </m:t>
        </m:r>
      </m:oMath>
      <w:r w:rsidR="00D91221">
        <w:t>est une constante positive qui dépend soit de la polarité des molécules considérées, soit de leur polarisabilité, soit des deux, selon le type d’interaction de Van der Waals considéré (voir tableau suivant).</w:t>
      </w:r>
    </w:p>
    <w:p w14:paraId="6BC59D16" w14:textId="3CB05CCC" w:rsidR="00B24625" w:rsidRDefault="00000000">
      <w:pPr>
        <w:pStyle w:val="Paragraphedeliste"/>
        <w:numPr>
          <w:ilvl w:val="0"/>
          <w:numId w:val="12"/>
        </w:numPr>
        <w:spacing w:after="280" w:line="240" w:lineRule="auto"/>
        <w:jc w:val="both"/>
      </w:pPr>
      <m:oMath>
        <m:sSub>
          <m:sSubPr>
            <m:ctrlPr>
              <w:rPr>
                <w:rFonts w:ascii="Cambria Math" w:hAnsi="Cambria Math"/>
              </w:rPr>
            </m:ctrlPr>
          </m:sSubPr>
          <m:e>
            <m:r>
              <w:rPr>
                <w:rFonts w:ascii="Cambria Math" w:hAnsi="Cambria Math"/>
              </w:rPr>
              <m:t>E</m:t>
            </m:r>
          </m:e>
          <m:sub>
            <m:r>
              <w:rPr>
                <w:rFonts w:ascii="Cambria Math" w:hAnsi="Cambria Math"/>
              </w:rPr>
              <m:t>A</m:t>
            </m:r>
          </m:sub>
        </m:sSub>
        <m:r>
          <w:rPr>
            <w:rFonts w:ascii="Cambria Math" w:hAnsi="Cambria Math"/>
          </w:rPr>
          <m:t xml:space="preserve"> </m:t>
        </m:r>
      </m:oMath>
      <w:proofErr w:type="gramStart"/>
      <w:r w:rsidR="00D91221">
        <w:t>est</w:t>
      </w:r>
      <w:proofErr w:type="gramEnd"/>
      <w:r w:rsidR="00D91221">
        <w:t xml:space="preserve"> négative donc les interactions de Van der Waals sont </w:t>
      </w:r>
      <w:r w:rsidR="00D91221">
        <w:rPr>
          <w:b/>
        </w:rPr>
        <w:t>stabilisantes</w:t>
      </w:r>
      <w:r w:rsidR="00D91221">
        <w:t xml:space="preserve">. La stabilisation est d’autant plus grande que r diminue : elles sont </w:t>
      </w:r>
      <w:r w:rsidR="00D91221">
        <w:rPr>
          <w:b/>
        </w:rPr>
        <w:t>attractives</w:t>
      </w:r>
      <w:r w:rsidR="00690DCA">
        <w:t xml:space="preserve"> mais de </w:t>
      </w:r>
      <w:r w:rsidR="00690DCA" w:rsidRPr="00005F33">
        <w:rPr>
          <w:b/>
          <w:bCs/>
        </w:rPr>
        <w:t>très courte portée</w:t>
      </w:r>
      <w:r w:rsidR="00690DCA">
        <w:t>.</w:t>
      </w:r>
    </w:p>
    <w:tbl>
      <w:tblPr>
        <w:tblW w:w="8642" w:type="dxa"/>
        <w:jc w:val="center"/>
        <w:tblLayout w:type="fixed"/>
        <w:tblCellMar>
          <w:left w:w="10" w:type="dxa"/>
          <w:right w:w="10" w:type="dxa"/>
        </w:tblCellMar>
        <w:tblLook w:val="04A0" w:firstRow="1" w:lastRow="0" w:firstColumn="1" w:lastColumn="0" w:noHBand="0" w:noVBand="1"/>
      </w:tblPr>
      <w:tblGrid>
        <w:gridCol w:w="1226"/>
        <w:gridCol w:w="1103"/>
        <w:gridCol w:w="6313"/>
      </w:tblGrid>
      <w:tr w:rsidR="00B24625" w14:paraId="6564E117" w14:textId="77777777" w:rsidTr="00CA2E50">
        <w:trPr>
          <w:jc w:val="center"/>
        </w:trPr>
        <w:tc>
          <w:tcPr>
            <w:tcW w:w="12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72855CC" w14:textId="77777777" w:rsidR="00B24625" w:rsidRDefault="00D91221">
            <w:pPr>
              <w:pStyle w:val="Standard"/>
              <w:snapToGrid w:val="0"/>
              <w:spacing w:after="0" w:line="240" w:lineRule="auto"/>
              <w:jc w:val="center"/>
              <w:rPr>
                <w:rFonts w:eastAsia="Times New Roman"/>
                <w:b/>
                <w:lang w:eastAsia="fr-FR"/>
              </w:rPr>
            </w:pPr>
            <w:r>
              <w:rPr>
                <w:rFonts w:eastAsia="Times New Roman"/>
                <w:b/>
                <w:lang w:eastAsia="fr-FR"/>
              </w:rPr>
              <w:t>Interaction</w:t>
            </w:r>
          </w:p>
        </w:tc>
        <w:tc>
          <w:tcPr>
            <w:tcW w:w="1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702FE1" w14:textId="77777777" w:rsidR="00B24625" w:rsidRDefault="00D91221">
            <w:pPr>
              <w:pStyle w:val="Standard"/>
              <w:snapToGrid w:val="0"/>
              <w:spacing w:after="0" w:line="240" w:lineRule="auto"/>
              <w:jc w:val="center"/>
              <w:rPr>
                <w:rFonts w:eastAsia="Times New Roman"/>
                <w:b/>
                <w:lang w:eastAsia="fr-FR"/>
              </w:rPr>
            </w:pPr>
            <w:r>
              <w:rPr>
                <w:rFonts w:eastAsia="Times New Roman"/>
                <w:b/>
                <w:lang w:eastAsia="fr-FR"/>
              </w:rPr>
              <w:t>Nom de C</w:t>
            </w:r>
          </w:p>
        </w:tc>
        <w:tc>
          <w:tcPr>
            <w:tcW w:w="6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98A21" w14:textId="77777777" w:rsidR="00B24625" w:rsidRDefault="00D91221">
            <w:pPr>
              <w:pStyle w:val="Standard"/>
              <w:snapToGrid w:val="0"/>
              <w:spacing w:after="0" w:line="240" w:lineRule="auto"/>
              <w:jc w:val="center"/>
              <w:rPr>
                <w:rFonts w:eastAsia="Times New Roman"/>
                <w:b/>
                <w:lang w:eastAsia="fr-FR"/>
              </w:rPr>
            </w:pPr>
            <w:r>
              <w:rPr>
                <w:rFonts w:eastAsia="Times New Roman"/>
                <w:b/>
                <w:lang w:eastAsia="fr-FR"/>
              </w:rPr>
              <w:t>Facteurs influençant C</w:t>
            </w:r>
          </w:p>
        </w:tc>
      </w:tr>
      <w:tr w:rsidR="00B24625" w14:paraId="19B7AF13" w14:textId="77777777" w:rsidTr="00CA2E50">
        <w:trPr>
          <w:jc w:val="center"/>
        </w:trPr>
        <w:tc>
          <w:tcPr>
            <w:tcW w:w="12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1C1122" w14:textId="77777777" w:rsidR="00B24625" w:rsidRDefault="00D91221">
            <w:pPr>
              <w:pStyle w:val="Standard"/>
              <w:snapToGrid w:val="0"/>
              <w:spacing w:after="0" w:line="240" w:lineRule="auto"/>
              <w:jc w:val="center"/>
              <w:rPr>
                <w:rFonts w:eastAsia="Times New Roman"/>
                <w:lang w:eastAsia="fr-FR"/>
              </w:rPr>
            </w:pPr>
            <w:r>
              <w:rPr>
                <w:rFonts w:eastAsia="Times New Roman"/>
                <w:lang w:eastAsia="fr-FR"/>
              </w:rPr>
              <w:t>Keesom</w:t>
            </w:r>
          </w:p>
        </w:tc>
        <w:tc>
          <w:tcPr>
            <w:tcW w:w="1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1CA4720" w14:textId="77777777" w:rsidR="00B24625" w:rsidRDefault="00000000">
            <w:pPr>
              <w:pStyle w:val="Standard"/>
              <w:snapToGrid w:val="0"/>
              <w:spacing w:after="0" w:line="240" w:lineRule="auto"/>
              <w:jc w:val="center"/>
            </w:pPr>
            <m:oMathPara>
              <m:oMathParaPr>
                <m:jc m:val="center"/>
              </m:oMathParaPr>
              <m:oMath>
                <m:sSub>
                  <m:sSubPr>
                    <m:ctrlPr>
                      <w:rPr>
                        <w:rFonts w:ascii="Cambria Math" w:hAnsi="Cambria Math"/>
                      </w:rPr>
                    </m:ctrlPr>
                  </m:sSubPr>
                  <m:e>
                    <m:r>
                      <w:rPr>
                        <w:rFonts w:ascii="Cambria Math" w:hAnsi="Cambria Math"/>
                      </w:rPr>
                      <m:t>C</m:t>
                    </m:r>
                  </m:e>
                  <m:sub>
                    <m:r>
                      <w:rPr>
                        <w:rFonts w:ascii="Cambria Math" w:hAnsi="Cambria Math"/>
                      </w:rPr>
                      <m:t>K</m:t>
                    </m:r>
                  </m:sub>
                </m:sSub>
              </m:oMath>
            </m:oMathPara>
          </w:p>
        </w:tc>
        <w:tc>
          <w:tcPr>
            <w:tcW w:w="6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7878A" w14:textId="54E4C6DD" w:rsidR="00B24625" w:rsidRDefault="00005F33">
            <w:pPr>
              <w:pStyle w:val="Standard"/>
              <w:snapToGrid w:val="0"/>
              <w:spacing w:after="0" w:line="240" w:lineRule="auto"/>
              <w:jc w:val="center"/>
              <w:rPr>
                <w:rFonts w:eastAsia="Times New Roman"/>
                <w:lang w:eastAsia="fr-FR"/>
              </w:rPr>
            </w:pPr>
            <w:r>
              <w:rPr>
                <w:rFonts w:eastAsia="Times New Roman"/>
                <w:lang w:eastAsia="fr-FR"/>
              </w:rPr>
              <w:t xml:space="preserve"> </w:t>
            </w:r>
          </w:p>
        </w:tc>
      </w:tr>
      <w:tr w:rsidR="00B24625" w14:paraId="6490F65B" w14:textId="77777777" w:rsidTr="00CA2E50">
        <w:trPr>
          <w:jc w:val="center"/>
        </w:trPr>
        <w:tc>
          <w:tcPr>
            <w:tcW w:w="12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6C41BA2" w14:textId="77777777" w:rsidR="00B24625" w:rsidRDefault="00D91221">
            <w:pPr>
              <w:pStyle w:val="Standard"/>
              <w:snapToGrid w:val="0"/>
              <w:spacing w:after="0" w:line="240" w:lineRule="auto"/>
              <w:jc w:val="center"/>
              <w:rPr>
                <w:rFonts w:eastAsia="Times New Roman"/>
                <w:lang w:eastAsia="fr-FR"/>
              </w:rPr>
            </w:pPr>
            <w:r>
              <w:rPr>
                <w:rFonts w:eastAsia="Times New Roman"/>
                <w:lang w:eastAsia="fr-FR"/>
              </w:rPr>
              <w:t>Debye</w:t>
            </w:r>
          </w:p>
        </w:tc>
        <w:tc>
          <w:tcPr>
            <w:tcW w:w="1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C64E461" w14:textId="77777777" w:rsidR="00B24625" w:rsidRDefault="00000000">
            <w:pPr>
              <w:pStyle w:val="Standard"/>
              <w:snapToGrid w:val="0"/>
              <w:spacing w:after="0" w:line="240" w:lineRule="auto"/>
              <w:jc w:val="center"/>
            </w:pPr>
            <m:oMathPara>
              <m:oMathParaPr>
                <m:jc m:val="center"/>
              </m:oMathParaPr>
              <m:oMath>
                <m:sSub>
                  <m:sSubPr>
                    <m:ctrlPr>
                      <w:rPr>
                        <w:rFonts w:ascii="Cambria Math" w:hAnsi="Cambria Math"/>
                      </w:rPr>
                    </m:ctrlPr>
                  </m:sSubPr>
                  <m:e>
                    <m:r>
                      <w:rPr>
                        <w:rFonts w:ascii="Cambria Math" w:hAnsi="Cambria Math"/>
                      </w:rPr>
                      <m:t>C</m:t>
                    </m:r>
                  </m:e>
                  <m:sub>
                    <m:r>
                      <w:rPr>
                        <w:rFonts w:ascii="Cambria Math" w:hAnsi="Cambria Math"/>
                      </w:rPr>
                      <m:t>D</m:t>
                    </m:r>
                  </m:sub>
                </m:sSub>
              </m:oMath>
            </m:oMathPara>
          </w:p>
        </w:tc>
        <w:tc>
          <w:tcPr>
            <w:tcW w:w="6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A1E80" w14:textId="77777777" w:rsidR="00B24625" w:rsidRDefault="00B24625">
            <w:pPr>
              <w:pStyle w:val="Standard"/>
              <w:snapToGrid w:val="0"/>
              <w:spacing w:after="0" w:line="240" w:lineRule="auto"/>
              <w:jc w:val="center"/>
              <w:rPr>
                <w:rFonts w:eastAsia="Times New Roman"/>
                <w:lang w:eastAsia="fr-FR"/>
              </w:rPr>
            </w:pPr>
          </w:p>
        </w:tc>
      </w:tr>
      <w:tr w:rsidR="00B24625" w14:paraId="6E25E935" w14:textId="77777777" w:rsidTr="00CA2E50">
        <w:trPr>
          <w:jc w:val="center"/>
        </w:trPr>
        <w:tc>
          <w:tcPr>
            <w:tcW w:w="122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847E371" w14:textId="77777777" w:rsidR="00B24625" w:rsidRDefault="00D91221">
            <w:pPr>
              <w:pStyle w:val="Standard"/>
              <w:snapToGrid w:val="0"/>
              <w:spacing w:after="0" w:line="240" w:lineRule="auto"/>
              <w:jc w:val="center"/>
              <w:rPr>
                <w:rFonts w:eastAsia="Times New Roman"/>
                <w:lang w:eastAsia="fr-FR"/>
              </w:rPr>
            </w:pPr>
            <w:r>
              <w:rPr>
                <w:rFonts w:eastAsia="Times New Roman"/>
                <w:lang w:eastAsia="fr-FR"/>
              </w:rPr>
              <w:t>London</w:t>
            </w:r>
          </w:p>
        </w:tc>
        <w:tc>
          <w:tcPr>
            <w:tcW w:w="1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ED2C7B" w14:textId="77777777" w:rsidR="00B24625" w:rsidRDefault="00000000">
            <w:pPr>
              <w:pStyle w:val="Standard"/>
              <w:snapToGrid w:val="0"/>
              <w:spacing w:after="0" w:line="240" w:lineRule="auto"/>
              <w:jc w:val="center"/>
            </w:pPr>
            <m:oMathPara>
              <m:oMathParaPr>
                <m:jc m:val="center"/>
              </m:oMathParaPr>
              <m:oMath>
                <m:sSub>
                  <m:sSubPr>
                    <m:ctrlPr>
                      <w:rPr>
                        <w:rFonts w:ascii="Cambria Math" w:hAnsi="Cambria Math"/>
                      </w:rPr>
                    </m:ctrlPr>
                  </m:sSubPr>
                  <m:e>
                    <m:r>
                      <w:rPr>
                        <w:rFonts w:ascii="Cambria Math" w:hAnsi="Cambria Math"/>
                      </w:rPr>
                      <m:t>C</m:t>
                    </m:r>
                  </m:e>
                  <m:sub>
                    <m:r>
                      <w:rPr>
                        <w:rFonts w:ascii="Cambria Math" w:hAnsi="Cambria Math"/>
                      </w:rPr>
                      <m:t>L</m:t>
                    </m:r>
                  </m:sub>
                </m:sSub>
              </m:oMath>
            </m:oMathPara>
          </w:p>
        </w:tc>
        <w:tc>
          <w:tcPr>
            <w:tcW w:w="6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060FE" w14:textId="77777777" w:rsidR="00B24625" w:rsidRDefault="00B24625">
            <w:pPr>
              <w:pStyle w:val="Standard"/>
              <w:snapToGrid w:val="0"/>
              <w:spacing w:after="0" w:line="240" w:lineRule="auto"/>
              <w:jc w:val="center"/>
              <w:rPr>
                <w:rFonts w:eastAsia="Times New Roman"/>
                <w:lang w:eastAsia="fr-FR"/>
              </w:rPr>
            </w:pPr>
          </w:p>
        </w:tc>
      </w:tr>
    </w:tbl>
    <w:p w14:paraId="5945D657" w14:textId="77777777" w:rsidR="002B5EF9" w:rsidRDefault="002B5EF9">
      <w:pPr>
        <w:pStyle w:val="Standard"/>
      </w:pPr>
    </w:p>
    <w:p w14:paraId="3F7076B0" w14:textId="2E16EAEF" w:rsidR="00B24625" w:rsidRDefault="00690DCA">
      <w:pPr>
        <w:pStyle w:val="Standard"/>
      </w:pPr>
      <w:r w:rsidRPr="002B5EF9">
        <w:rPr>
          <w:u w:val="single"/>
        </w:rPr>
        <w:t>Importance relative</w:t>
      </w:r>
      <w:r>
        <w:t> :</w:t>
      </w:r>
      <w:r w:rsidR="002B5EF9">
        <w:t xml:space="preserve"> Le tableau suivant donne, pour différentes molécules, les contributions des trois termes à l’énergie d’interaction totale.</w:t>
      </w:r>
    </w:p>
    <w:tbl>
      <w:tblPr>
        <w:tblStyle w:val="Grilledutableau"/>
        <w:tblW w:w="0" w:type="auto"/>
        <w:tblLook w:val="04A0" w:firstRow="1" w:lastRow="0" w:firstColumn="1" w:lastColumn="0" w:noHBand="0" w:noVBand="1"/>
      </w:tblPr>
      <w:tblGrid>
        <w:gridCol w:w="1696"/>
        <w:gridCol w:w="1843"/>
        <w:gridCol w:w="1985"/>
        <w:gridCol w:w="1984"/>
      </w:tblGrid>
      <w:tr w:rsidR="002B5EF9" w14:paraId="53940182" w14:textId="77777777" w:rsidTr="00B328FD">
        <w:tc>
          <w:tcPr>
            <w:tcW w:w="1696" w:type="dxa"/>
          </w:tcPr>
          <w:p w14:paraId="63F411E4" w14:textId="77777777" w:rsidR="002B5EF9" w:rsidRDefault="002B5EF9" w:rsidP="00B328FD">
            <w:pPr>
              <w:pStyle w:val="Standard"/>
              <w:spacing w:after="0"/>
              <w:jc w:val="center"/>
            </w:pPr>
          </w:p>
        </w:tc>
        <w:tc>
          <w:tcPr>
            <w:tcW w:w="1843" w:type="dxa"/>
          </w:tcPr>
          <w:p w14:paraId="255F514A" w14:textId="06D0D431" w:rsidR="002B5EF9" w:rsidRPr="00CA2E50" w:rsidRDefault="002B5EF9" w:rsidP="00B328FD">
            <w:pPr>
              <w:pStyle w:val="Standard"/>
              <w:spacing w:after="0"/>
              <w:jc w:val="center"/>
              <w:rPr>
                <w:b/>
                <w:bCs/>
              </w:rPr>
            </w:pPr>
            <w:r w:rsidRPr="00CA2E50">
              <w:rPr>
                <w:b/>
                <w:bCs/>
              </w:rPr>
              <w:t>% KEESOM</w:t>
            </w:r>
          </w:p>
        </w:tc>
        <w:tc>
          <w:tcPr>
            <w:tcW w:w="1985" w:type="dxa"/>
          </w:tcPr>
          <w:p w14:paraId="54BE4837" w14:textId="1E0F3590" w:rsidR="002B5EF9" w:rsidRPr="00CA2E50" w:rsidRDefault="002B5EF9" w:rsidP="00B328FD">
            <w:pPr>
              <w:pStyle w:val="Standard"/>
              <w:spacing w:after="0"/>
              <w:jc w:val="center"/>
              <w:rPr>
                <w:b/>
                <w:bCs/>
              </w:rPr>
            </w:pPr>
            <w:r w:rsidRPr="00CA2E50">
              <w:rPr>
                <w:b/>
                <w:bCs/>
              </w:rPr>
              <w:t>% DEBYE</w:t>
            </w:r>
          </w:p>
        </w:tc>
        <w:tc>
          <w:tcPr>
            <w:tcW w:w="1984" w:type="dxa"/>
          </w:tcPr>
          <w:p w14:paraId="22E558FF" w14:textId="578B5912" w:rsidR="002B5EF9" w:rsidRPr="00CA2E50" w:rsidRDefault="0089664F" w:rsidP="00B328FD">
            <w:pPr>
              <w:pStyle w:val="Standard"/>
              <w:spacing w:after="0"/>
              <w:jc w:val="center"/>
              <w:rPr>
                <w:b/>
                <w:bCs/>
              </w:rPr>
            </w:pPr>
            <w:r w:rsidRPr="00CA2E50">
              <w:rPr>
                <w:b/>
                <w:bCs/>
              </w:rPr>
              <w:t>% LONDON</w:t>
            </w:r>
          </w:p>
        </w:tc>
      </w:tr>
      <w:tr w:rsidR="002B5EF9" w14:paraId="1D58F518" w14:textId="77777777" w:rsidTr="00B328FD">
        <w:tc>
          <w:tcPr>
            <w:tcW w:w="1696" w:type="dxa"/>
          </w:tcPr>
          <w:p w14:paraId="163801FA" w14:textId="37D2FFA2" w:rsidR="002B5EF9" w:rsidRDefault="002B5EF9" w:rsidP="00B328FD">
            <w:pPr>
              <w:pStyle w:val="Standard"/>
              <w:spacing w:after="0"/>
              <w:jc w:val="center"/>
            </w:pPr>
            <w:r>
              <w:t>Ne (g)</w:t>
            </w:r>
          </w:p>
        </w:tc>
        <w:tc>
          <w:tcPr>
            <w:tcW w:w="1843" w:type="dxa"/>
          </w:tcPr>
          <w:p w14:paraId="7DB0965B" w14:textId="2CF69476" w:rsidR="002B5EF9" w:rsidRDefault="0089664F" w:rsidP="00B328FD">
            <w:pPr>
              <w:pStyle w:val="Standard"/>
              <w:spacing w:after="0"/>
              <w:jc w:val="center"/>
            </w:pPr>
            <w:r>
              <w:t>0</w:t>
            </w:r>
          </w:p>
        </w:tc>
        <w:tc>
          <w:tcPr>
            <w:tcW w:w="1985" w:type="dxa"/>
          </w:tcPr>
          <w:p w14:paraId="7A851D49" w14:textId="0AAA34A8" w:rsidR="002B5EF9" w:rsidRDefault="0089664F" w:rsidP="00B328FD">
            <w:pPr>
              <w:pStyle w:val="Standard"/>
              <w:spacing w:after="0"/>
              <w:jc w:val="center"/>
            </w:pPr>
            <w:r>
              <w:t>0</w:t>
            </w:r>
          </w:p>
        </w:tc>
        <w:tc>
          <w:tcPr>
            <w:tcW w:w="1984" w:type="dxa"/>
          </w:tcPr>
          <w:p w14:paraId="5FC18004" w14:textId="29EC920D" w:rsidR="002B5EF9" w:rsidRDefault="0089664F" w:rsidP="00B328FD">
            <w:pPr>
              <w:pStyle w:val="Standard"/>
              <w:spacing w:after="0"/>
              <w:jc w:val="center"/>
            </w:pPr>
            <w:r>
              <w:t>100</w:t>
            </w:r>
          </w:p>
        </w:tc>
      </w:tr>
      <w:tr w:rsidR="002B5EF9" w14:paraId="6E37EE33" w14:textId="77777777" w:rsidTr="00B328FD">
        <w:tc>
          <w:tcPr>
            <w:tcW w:w="1696" w:type="dxa"/>
          </w:tcPr>
          <w:p w14:paraId="7A31C888" w14:textId="274E84BD" w:rsidR="002B5EF9" w:rsidRDefault="002B5EF9" w:rsidP="00B328FD">
            <w:pPr>
              <w:pStyle w:val="Standard"/>
              <w:spacing w:after="0"/>
              <w:jc w:val="center"/>
            </w:pPr>
            <w:proofErr w:type="spellStart"/>
            <w:r>
              <w:t>HCl</w:t>
            </w:r>
            <w:proofErr w:type="spellEnd"/>
            <w:r>
              <w:t xml:space="preserve"> (g)</w:t>
            </w:r>
          </w:p>
        </w:tc>
        <w:tc>
          <w:tcPr>
            <w:tcW w:w="1843" w:type="dxa"/>
          </w:tcPr>
          <w:p w14:paraId="62E6FB12" w14:textId="73ABB418" w:rsidR="002B5EF9" w:rsidRDefault="0089664F" w:rsidP="00B328FD">
            <w:pPr>
              <w:pStyle w:val="Standard"/>
              <w:spacing w:after="0"/>
              <w:jc w:val="center"/>
            </w:pPr>
            <w:r>
              <w:t>9</w:t>
            </w:r>
          </w:p>
        </w:tc>
        <w:tc>
          <w:tcPr>
            <w:tcW w:w="1985" w:type="dxa"/>
          </w:tcPr>
          <w:p w14:paraId="523AD082" w14:textId="1D28DF7A" w:rsidR="002B5EF9" w:rsidRDefault="0089664F" w:rsidP="00B328FD">
            <w:pPr>
              <w:pStyle w:val="Standard"/>
              <w:spacing w:after="0"/>
              <w:jc w:val="center"/>
            </w:pPr>
            <w:r>
              <w:t>5</w:t>
            </w:r>
          </w:p>
        </w:tc>
        <w:tc>
          <w:tcPr>
            <w:tcW w:w="1984" w:type="dxa"/>
          </w:tcPr>
          <w:p w14:paraId="355DE571" w14:textId="03BE8EE3" w:rsidR="002B5EF9" w:rsidRDefault="0089664F" w:rsidP="00B328FD">
            <w:pPr>
              <w:pStyle w:val="Standard"/>
              <w:spacing w:after="0"/>
              <w:jc w:val="center"/>
            </w:pPr>
            <w:r>
              <w:t>86</w:t>
            </w:r>
          </w:p>
        </w:tc>
      </w:tr>
      <w:tr w:rsidR="002B5EF9" w14:paraId="636717A6" w14:textId="77777777" w:rsidTr="00B328FD">
        <w:tc>
          <w:tcPr>
            <w:tcW w:w="1696" w:type="dxa"/>
          </w:tcPr>
          <w:p w14:paraId="700AAE04" w14:textId="01D9D802" w:rsidR="002B5EF9" w:rsidRDefault="002B5EF9" w:rsidP="00B328FD">
            <w:pPr>
              <w:pStyle w:val="Standard"/>
              <w:spacing w:after="0"/>
              <w:jc w:val="center"/>
            </w:pPr>
            <w:r>
              <w:t>HI (g)</w:t>
            </w:r>
          </w:p>
        </w:tc>
        <w:tc>
          <w:tcPr>
            <w:tcW w:w="1843" w:type="dxa"/>
          </w:tcPr>
          <w:p w14:paraId="64C2CED4" w14:textId="32B863FF" w:rsidR="002B5EF9" w:rsidRDefault="0089664F" w:rsidP="00B328FD">
            <w:pPr>
              <w:pStyle w:val="Standard"/>
              <w:spacing w:after="0"/>
              <w:jc w:val="center"/>
            </w:pPr>
            <w:r>
              <w:t>0,1</w:t>
            </w:r>
          </w:p>
        </w:tc>
        <w:tc>
          <w:tcPr>
            <w:tcW w:w="1985" w:type="dxa"/>
          </w:tcPr>
          <w:p w14:paraId="20859321" w14:textId="7A0DF208" w:rsidR="002B5EF9" w:rsidRDefault="0089664F" w:rsidP="00B328FD">
            <w:pPr>
              <w:pStyle w:val="Standard"/>
              <w:spacing w:after="0"/>
              <w:jc w:val="center"/>
            </w:pPr>
            <w:r>
              <w:t>0,5</w:t>
            </w:r>
          </w:p>
        </w:tc>
        <w:tc>
          <w:tcPr>
            <w:tcW w:w="1984" w:type="dxa"/>
          </w:tcPr>
          <w:p w14:paraId="3F6A12FC" w14:textId="5579ABA6" w:rsidR="002B5EF9" w:rsidRDefault="00B328FD" w:rsidP="00B328FD">
            <w:pPr>
              <w:pStyle w:val="Standard"/>
              <w:spacing w:after="0"/>
              <w:jc w:val="center"/>
            </w:pPr>
            <w:r>
              <w:t>99,4</w:t>
            </w:r>
          </w:p>
        </w:tc>
      </w:tr>
      <w:tr w:rsidR="002B5EF9" w14:paraId="292F3D4E" w14:textId="77777777" w:rsidTr="00B328FD">
        <w:tc>
          <w:tcPr>
            <w:tcW w:w="1696" w:type="dxa"/>
          </w:tcPr>
          <w:p w14:paraId="05032DCD" w14:textId="639BCA15" w:rsidR="002B5EF9" w:rsidRDefault="002B5EF9" w:rsidP="00B328FD">
            <w:pPr>
              <w:pStyle w:val="Standard"/>
              <w:spacing w:after="0"/>
              <w:jc w:val="center"/>
            </w:pPr>
            <w:r>
              <w:t>NH</w:t>
            </w:r>
            <w:r w:rsidRPr="002B5EF9">
              <w:rPr>
                <w:vertAlign w:val="subscript"/>
              </w:rPr>
              <w:t>3</w:t>
            </w:r>
            <w:r>
              <w:t xml:space="preserve"> (g)</w:t>
            </w:r>
          </w:p>
        </w:tc>
        <w:tc>
          <w:tcPr>
            <w:tcW w:w="1843" w:type="dxa"/>
          </w:tcPr>
          <w:p w14:paraId="6600B390" w14:textId="63795404" w:rsidR="00B328FD" w:rsidRDefault="00B328FD" w:rsidP="00B328FD">
            <w:pPr>
              <w:pStyle w:val="Standard"/>
              <w:spacing w:after="0"/>
              <w:jc w:val="center"/>
            </w:pPr>
            <w:r>
              <w:t>34</w:t>
            </w:r>
          </w:p>
        </w:tc>
        <w:tc>
          <w:tcPr>
            <w:tcW w:w="1985" w:type="dxa"/>
          </w:tcPr>
          <w:p w14:paraId="43F58DF4" w14:textId="4098FCD6" w:rsidR="002B5EF9" w:rsidRDefault="00B328FD" w:rsidP="00B328FD">
            <w:pPr>
              <w:pStyle w:val="Standard"/>
              <w:spacing w:after="0"/>
              <w:jc w:val="center"/>
            </w:pPr>
            <w:r>
              <w:t>9</w:t>
            </w:r>
          </w:p>
        </w:tc>
        <w:tc>
          <w:tcPr>
            <w:tcW w:w="1984" w:type="dxa"/>
          </w:tcPr>
          <w:p w14:paraId="3E53A009" w14:textId="54D0B1AB" w:rsidR="002B5EF9" w:rsidRDefault="00B328FD" w:rsidP="00B328FD">
            <w:pPr>
              <w:pStyle w:val="Standard"/>
              <w:spacing w:after="0"/>
              <w:jc w:val="center"/>
            </w:pPr>
            <w:r>
              <w:t>57</w:t>
            </w:r>
          </w:p>
        </w:tc>
      </w:tr>
      <w:tr w:rsidR="002B5EF9" w14:paraId="0BFE6828" w14:textId="77777777" w:rsidTr="00B328FD">
        <w:tc>
          <w:tcPr>
            <w:tcW w:w="1696" w:type="dxa"/>
          </w:tcPr>
          <w:p w14:paraId="144FB07B" w14:textId="4CBA5229" w:rsidR="002B5EF9" w:rsidRDefault="002B5EF9" w:rsidP="00B328FD">
            <w:pPr>
              <w:pStyle w:val="Standard"/>
              <w:spacing w:after="0"/>
              <w:jc w:val="center"/>
            </w:pPr>
            <w:r>
              <w:t>H</w:t>
            </w:r>
            <w:r w:rsidRPr="002B5EF9">
              <w:rPr>
                <w:vertAlign w:val="subscript"/>
              </w:rPr>
              <w:t>2</w:t>
            </w:r>
            <w:r>
              <w:t>O (l)</w:t>
            </w:r>
          </w:p>
        </w:tc>
        <w:tc>
          <w:tcPr>
            <w:tcW w:w="1843" w:type="dxa"/>
          </w:tcPr>
          <w:p w14:paraId="50321BAD" w14:textId="6A13A13B" w:rsidR="002B5EF9" w:rsidRDefault="00B328FD" w:rsidP="00B328FD">
            <w:pPr>
              <w:pStyle w:val="Standard"/>
              <w:spacing w:after="0"/>
              <w:jc w:val="center"/>
            </w:pPr>
            <w:r>
              <w:t>69</w:t>
            </w:r>
          </w:p>
        </w:tc>
        <w:tc>
          <w:tcPr>
            <w:tcW w:w="1985" w:type="dxa"/>
          </w:tcPr>
          <w:p w14:paraId="2D5C9025" w14:textId="0E1D5085" w:rsidR="002B5EF9" w:rsidRDefault="00B328FD" w:rsidP="00B328FD">
            <w:pPr>
              <w:pStyle w:val="Standard"/>
              <w:spacing w:after="0"/>
              <w:jc w:val="center"/>
            </w:pPr>
            <w:r>
              <w:t>7</w:t>
            </w:r>
          </w:p>
        </w:tc>
        <w:tc>
          <w:tcPr>
            <w:tcW w:w="1984" w:type="dxa"/>
          </w:tcPr>
          <w:p w14:paraId="53129C2E" w14:textId="35D497DE" w:rsidR="002B5EF9" w:rsidRDefault="00B328FD" w:rsidP="00B328FD">
            <w:pPr>
              <w:pStyle w:val="Standard"/>
              <w:spacing w:after="0"/>
              <w:jc w:val="center"/>
            </w:pPr>
            <w:r>
              <w:t>24</w:t>
            </w:r>
          </w:p>
        </w:tc>
      </w:tr>
    </w:tbl>
    <w:p w14:paraId="403F9908" w14:textId="77777777" w:rsidR="002B5EF9" w:rsidRDefault="002B5EF9">
      <w:pPr>
        <w:pStyle w:val="Standard"/>
      </w:pPr>
    </w:p>
    <w:tbl>
      <w:tblPr>
        <w:tblW w:w="10189" w:type="dxa"/>
        <w:tblInd w:w="17" w:type="dxa"/>
        <w:tblLayout w:type="fixed"/>
        <w:tblCellMar>
          <w:left w:w="10" w:type="dxa"/>
          <w:right w:w="10" w:type="dxa"/>
        </w:tblCellMar>
        <w:tblLook w:val="04A0" w:firstRow="1" w:lastRow="0" w:firstColumn="1" w:lastColumn="0" w:noHBand="0" w:noVBand="1"/>
      </w:tblPr>
      <w:tblGrid>
        <w:gridCol w:w="10189"/>
      </w:tblGrid>
      <w:tr w:rsidR="00B24625" w14:paraId="7F3C27CD" w14:textId="77777777">
        <w:tc>
          <w:tcPr>
            <w:tcW w:w="10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D8DF8" w14:textId="77777777" w:rsidR="00B24625" w:rsidRDefault="00D91221" w:rsidP="00B328FD">
            <w:pPr>
              <w:jc w:val="both"/>
            </w:pPr>
            <w:r w:rsidRPr="00B328FD">
              <w:rPr>
                <w:rFonts w:eastAsia="Times New Roman"/>
                <w:lang w:eastAsia="fr-FR"/>
              </w:rPr>
              <w:t xml:space="preserve">La </w:t>
            </w:r>
            <w:r w:rsidRPr="00B328FD">
              <w:rPr>
                <w:rFonts w:eastAsia="Times New Roman"/>
                <w:b/>
                <w:lang w:eastAsia="fr-FR"/>
              </w:rPr>
              <w:t>contribution de London</w:t>
            </w:r>
            <w:r w:rsidRPr="00B328FD">
              <w:rPr>
                <w:rFonts w:eastAsia="Times New Roman"/>
                <w:lang w:eastAsia="fr-FR"/>
              </w:rPr>
              <w:t xml:space="preserve"> est la </w:t>
            </w:r>
            <w:r w:rsidRPr="00B328FD">
              <w:rPr>
                <w:rFonts w:eastAsia="Times New Roman"/>
                <w:b/>
                <w:lang w:eastAsia="fr-FR"/>
              </w:rPr>
              <w:t>plus importante</w:t>
            </w:r>
            <w:r w:rsidRPr="00B328FD">
              <w:rPr>
                <w:rFonts w:eastAsia="Times New Roman"/>
                <w:lang w:eastAsia="fr-FR"/>
              </w:rPr>
              <w:t>, sauf pour l’eau qui est très polaire mais peu polarisable.</w:t>
            </w:r>
          </w:p>
        </w:tc>
      </w:tr>
    </w:tbl>
    <w:p w14:paraId="41CFD2F7" w14:textId="4B759D6F" w:rsidR="00B24625" w:rsidRDefault="00B24625">
      <w:pPr>
        <w:pStyle w:val="Standard"/>
        <w:jc w:val="both"/>
        <w:rPr>
          <w:b/>
        </w:rPr>
      </w:pPr>
    </w:p>
    <w:p w14:paraId="7A2588C2" w14:textId="5EA9C45A" w:rsidR="00FA3AAE" w:rsidRPr="00FA3AAE" w:rsidRDefault="00FA3AAE">
      <w:pPr>
        <w:pStyle w:val="Standard"/>
        <w:jc w:val="both"/>
        <w:rPr>
          <w:bCs/>
        </w:rPr>
      </w:pPr>
      <w:proofErr w:type="spellStart"/>
      <w:r>
        <w:rPr>
          <w:b/>
        </w:rPr>
        <w:t>Rq</w:t>
      </w:r>
      <w:proofErr w:type="spellEnd"/>
      <w:r>
        <w:rPr>
          <w:b/>
        </w:rPr>
        <w:t> :</w:t>
      </w:r>
      <w:r>
        <w:rPr>
          <w:bCs/>
        </w:rPr>
        <w:t xml:space="preserve"> La structure des membranes cellulaires s’explique par la formation de liaisons de Van der Waals entre les chaînes hydrocarbonées des phospholipides.</w:t>
      </w:r>
      <w:r w:rsidR="005A221D">
        <w:rPr>
          <w:bCs/>
        </w:rPr>
        <w:t xml:space="preserve"> Les sétules de gecko fonctionneraient grâce aux forces de Van der </w:t>
      </w:r>
      <w:proofErr w:type="spellStart"/>
      <w:r w:rsidR="005A221D">
        <w:rPr>
          <w:bCs/>
        </w:rPr>
        <w:t>waals</w:t>
      </w:r>
      <w:proofErr w:type="spellEnd"/>
    </w:p>
    <w:p w14:paraId="6B7FB6D3" w14:textId="7FDFAAAA" w:rsidR="00690DCA" w:rsidRDefault="00690DCA" w:rsidP="00690DCA">
      <w:pPr>
        <w:pStyle w:val="Paragraphedeliste"/>
        <w:numPr>
          <w:ilvl w:val="1"/>
          <w:numId w:val="8"/>
        </w:numPr>
        <w:jc w:val="both"/>
      </w:pPr>
      <w:r>
        <w:t>Energie d’interaction répulsive</w:t>
      </w:r>
    </w:p>
    <w:p w14:paraId="42A34314" w14:textId="13379901" w:rsidR="00112D4F" w:rsidRDefault="00112D4F" w:rsidP="00112D4F">
      <w:pPr>
        <w:jc w:val="both"/>
      </w:pPr>
      <w:r>
        <w:t>Sous l’effet des forces attractives de Van der Waals, les molécules ne devraient cesser de se rapprocher jusqu’à fusionner</w:t>
      </w:r>
      <w:r w:rsidR="00005F33">
        <w:t>. L’existence de forces répulsives à très courte distance empêche cette fusion.</w:t>
      </w:r>
    </w:p>
    <w:p w14:paraId="56F585FE" w14:textId="57FD0AF6" w:rsidR="00005F33" w:rsidRDefault="00005F33" w:rsidP="00112D4F">
      <w:pPr>
        <w:jc w:val="both"/>
      </w:pPr>
      <w:r>
        <w:t xml:space="preserve">Cette répulsion est due à la non inter-pénétrabilité des nuages électroniques des molécules. L’énergie de cette répulsion est du type   </w:t>
      </w:r>
      <m:oMath>
        <m:sSub>
          <m:sSubPr>
            <m:ctrlPr>
              <w:rPr>
                <w:rFonts w:ascii="Cambria Math" w:hAnsi="Cambria Math"/>
              </w:rPr>
            </m:ctrlPr>
          </m:sSubPr>
          <m:e>
            <m:r>
              <w:rPr>
                <w:rFonts w:ascii="Cambria Math" w:hAnsi="Cambria Math"/>
              </w:rPr>
              <m:t>E</m:t>
            </m:r>
          </m:e>
          <m:sub>
            <m:r>
              <w:rPr>
                <w:rFonts w:ascii="Cambria Math" w:hAnsi="Cambria Math"/>
              </w:rPr>
              <m:t>R</m:t>
            </m:r>
          </m:sub>
        </m:sSub>
        <m:r>
          <w:rPr>
            <w:rFonts w:ascii="Cambria Math" w:hAnsi="Cambria Math"/>
          </w:rPr>
          <m:t>=</m:t>
        </m:r>
        <m:f>
          <m:fPr>
            <m:ctrlPr>
              <w:rPr>
                <w:rFonts w:ascii="Cambria Math" w:hAnsi="Cambria Math"/>
              </w:rPr>
            </m:ctrlPr>
          </m:fPr>
          <m:num>
            <m:r>
              <w:rPr>
                <w:rFonts w:ascii="Cambria Math" w:hAnsi="Cambria Math"/>
              </w:rPr>
              <m:t>A</m:t>
            </m:r>
          </m:num>
          <m:den>
            <m:sSup>
              <m:sSupPr>
                <m:ctrlPr>
                  <w:rPr>
                    <w:rFonts w:ascii="Cambria Math" w:hAnsi="Cambria Math"/>
                  </w:rPr>
                </m:ctrlPr>
              </m:sSupPr>
              <m:e>
                <m:r>
                  <w:rPr>
                    <w:rFonts w:ascii="Cambria Math" w:hAnsi="Cambria Math"/>
                  </w:rPr>
                  <m:t>r</m:t>
                </m:r>
              </m:e>
              <m:sup>
                <m:r>
                  <w:rPr>
                    <w:rFonts w:ascii="Cambria Math" w:hAnsi="Cambria Math"/>
                  </w:rPr>
                  <m:t>12</m:t>
                </m:r>
              </m:sup>
            </m:sSup>
          </m:den>
        </m:f>
      </m:oMath>
      <w:r>
        <w:t xml:space="preserve">  avec A constante positive.</w:t>
      </w:r>
    </w:p>
    <w:p w14:paraId="65438CDC" w14:textId="219A5310" w:rsidR="00690DCA" w:rsidRDefault="00690DCA">
      <w:pPr>
        <w:pStyle w:val="Standard"/>
        <w:jc w:val="both"/>
        <w:rPr>
          <w:b/>
        </w:rPr>
      </w:pPr>
    </w:p>
    <w:p w14:paraId="26FF3D28" w14:textId="15EC84C0" w:rsidR="00112D4F" w:rsidRDefault="00B328FD" w:rsidP="00112D4F">
      <w:pPr>
        <w:pStyle w:val="Paragraphedeliste"/>
        <w:numPr>
          <w:ilvl w:val="1"/>
          <w:numId w:val="8"/>
        </w:numPr>
        <w:jc w:val="both"/>
      </w:pPr>
      <w:r>
        <w:rPr>
          <w:noProof/>
        </w:rPr>
        <w:drawing>
          <wp:anchor distT="0" distB="0" distL="114300" distR="114300" simplePos="0" relativeHeight="251662336" behindDoc="1" locked="0" layoutInCell="1" allowOverlap="1" wp14:anchorId="67AB9ECA" wp14:editId="16E19EDF">
            <wp:simplePos x="0" y="0"/>
            <wp:positionH relativeFrom="margin">
              <wp:posOffset>1651000</wp:posOffset>
            </wp:positionH>
            <wp:positionV relativeFrom="paragraph">
              <wp:posOffset>193675</wp:posOffset>
            </wp:positionV>
            <wp:extent cx="5018405" cy="3823970"/>
            <wp:effectExtent l="0" t="0" r="0" b="5080"/>
            <wp:wrapTight wrapText="bothSides">
              <wp:wrapPolygon edited="0">
                <wp:start x="0" y="0"/>
                <wp:lineTo x="0" y="21521"/>
                <wp:lineTo x="21482" y="21521"/>
                <wp:lineTo x="21482"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18405" cy="3823970"/>
                    </a:xfrm>
                    <a:prstGeom prst="rect">
                      <a:avLst/>
                    </a:prstGeom>
                  </pic:spPr>
                </pic:pic>
              </a:graphicData>
            </a:graphic>
            <wp14:sizeRelH relativeFrom="page">
              <wp14:pctWidth>0</wp14:pctWidth>
            </wp14:sizeRelH>
            <wp14:sizeRelV relativeFrom="page">
              <wp14:pctHeight>0</wp14:pctHeight>
            </wp14:sizeRelV>
          </wp:anchor>
        </w:drawing>
      </w:r>
      <w:r w:rsidR="00112D4F">
        <w:t>La liaison de Van der Waals d’un point de vue énergétique</w:t>
      </w:r>
    </w:p>
    <w:p w14:paraId="52705B03" w14:textId="77777777" w:rsidR="00B328FD" w:rsidRDefault="00112D4F">
      <w:pPr>
        <w:pStyle w:val="Standard"/>
        <w:jc w:val="both"/>
        <w:rPr>
          <w:bCs/>
        </w:rPr>
      </w:pPr>
      <w:r>
        <w:rPr>
          <w:bCs/>
        </w:rPr>
        <w:t>La prise en compte de toutes ces interactions conduit à l’existence d’un puits de potentiel correspondant à une distance d’équilibre appelée « longueur de liaison de Van der Waals » et à une énergie de stabilisation appelée Energie de liaison de Van der Waals.</w:t>
      </w:r>
    </w:p>
    <w:p w14:paraId="7C967567" w14:textId="77777777" w:rsidR="00B328FD" w:rsidRDefault="00B328FD">
      <w:pPr>
        <w:pStyle w:val="Standard"/>
        <w:jc w:val="both"/>
        <w:rPr>
          <w:bCs/>
        </w:rPr>
      </w:pPr>
    </w:p>
    <w:p w14:paraId="4E5FD195" w14:textId="3B606884" w:rsidR="00690DCA" w:rsidRDefault="00005F33">
      <w:pPr>
        <w:pStyle w:val="Standard"/>
        <w:jc w:val="both"/>
      </w:pPr>
      <w:r>
        <w:rPr>
          <w:bCs/>
        </w:rPr>
        <w:t xml:space="preserve">   </w:t>
      </w:r>
      <m:oMath>
        <m:r>
          <w:rPr>
            <w:rFonts w:ascii="Cambria Math" w:hAnsi="Cambria Math"/>
          </w:rPr>
          <m:t xml:space="preserve">E= </m:t>
        </m:r>
        <m:f>
          <m:fPr>
            <m:ctrlPr>
              <w:rPr>
                <w:rFonts w:ascii="Cambria Math" w:hAnsi="Cambria Math"/>
              </w:rPr>
            </m:ctrlPr>
          </m:fPr>
          <m:num>
            <m:r>
              <w:rPr>
                <w:rFonts w:ascii="Cambria Math" w:hAnsi="Cambria Math"/>
              </w:rPr>
              <m:t>A</m:t>
            </m:r>
          </m:num>
          <m:den>
            <m:sSup>
              <m:sSupPr>
                <m:ctrlPr>
                  <w:rPr>
                    <w:rFonts w:ascii="Cambria Math" w:hAnsi="Cambria Math"/>
                  </w:rPr>
                </m:ctrlPr>
              </m:sSupPr>
              <m:e>
                <m:r>
                  <w:rPr>
                    <w:rFonts w:ascii="Cambria Math" w:hAnsi="Cambria Math"/>
                  </w:rPr>
                  <m:t>r</m:t>
                </m:r>
              </m:e>
              <m:sup>
                <m:r>
                  <w:rPr>
                    <w:rFonts w:ascii="Cambria Math" w:hAnsi="Cambria Math"/>
                  </w:rPr>
                  <m:t>12</m:t>
                </m:r>
              </m:sup>
            </m:sSup>
          </m:den>
        </m:f>
        <m:r>
          <w:rPr>
            <w:rFonts w:ascii="Cambria Math" w:hAnsi="Cambria Math"/>
          </w:rPr>
          <m:t xml:space="preserve"> +  </m:t>
        </m:r>
        <m:f>
          <m:fPr>
            <m:ctrlPr>
              <w:rPr>
                <w:rFonts w:ascii="Cambria Math" w:hAnsi="Cambria Math"/>
              </w:rPr>
            </m:ctrlPr>
          </m:fPr>
          <m:num>
            <m:r>
              <w:rPr>
                <w:rFonts w:ascii="Cambria Math" w:hAnsi="Cambria Math"/>
              </w:rPr>
              <m:t>-C</m:t>
            </m:r>
          </m:num>
          <m:den>
            <m:sSup>
              <m:sSupPr>
                <m:ctrlPr>
                  <w:rPr>
                    <w:rFonts w:ascii="Cambria Math" w:hAnsi="Cambria Math"/>
                  </w:rPr>
                </m:ctrlPr>
              </m:sSupPr>
              <m:e>
                <m:r>
                  <w:rPr>
                    <w:rFonts w:ascii="Cambria Math" w:hAnsi="Cambria Math"/>
                  </w:rPr>
                  <m:t>r</m:t>
                </m:r>
              </m:e>
              <m:sup>
                <m:r>
                  <w:rPr>
                    <w:rFonts w:ascii="Cambria Math" w:hAnsi="Cambria Math"/>
                  </w:rPr>
                  <m:t>6</m:t>
                </m:r>
              </m:sup>
            </m:sSup>
          </m:den>
        </m:f>
      </m:oMath>
    </w:p>
    <w:p w14:paraId="61B95809" w14:textId="09BE1288" w:rsidR="002B5EF9" w:rsidRDefault="002B5EF9">
      <w:pPr>
        <w:pStyle w:val="Standard"/>
        <w:jc w:val="both"/>
      </w:pPr>
    </w:p>
    <w:p w14:paraId="476B7340" w14:textId="29414D77" w:rsidR="002B5EF9" w:rsidRDefault="002B5EF9">
      <w:pPr>
        <w:pStyle w:val="Standard"/>
        <w:jc w:val="both"/>
        <w:rPr>
          <w:bCs/>
        </w:rPr>
      </w:pPr>
    </w:p>
    <w:p w14:paraId="4945932A" w14:textId="7AC70B71" w:rsidR="00B328FD" w:rsidRDefault="00B328FD">
      <w:pPr>
        <w:pStyle w:val="Standard"/>
        <w:jc w:val="both"/>
        <w:rPr>
          <w:bCs/>
        </w:rPr>
      </w:pPr>
    </w:p>
    <w:p w14:paraId="410EDAC6" w14:textId="71EBA6FB" w:rsidR="00B328FD" w:rsidRDefault="00B328FD">
      <w:pPr>
        <w:pStyle w:val="Standard"/>
        <w:jc w:val="both"/>
        <w:rPr>
          <w:bCs/>
        </w:rPr>
      </w:pPr>
    </w:p>
    <w:p w14:paraId="64DE2C49" w14:textId="03D3232B" w:rsidR="00B328FD" w:rsidRDefault="00B328FD">
      <w:pPr>
        <w:pStyle w:val="Standard"/>
        <w:jc w:val="both"/>
        <w:rPr>
          <w:bCs/>
        </w:rPr>
      </w:pPr>
      <w:r>
        <w:rPr>
          <w:bCs/>
        </w:rPr>
        <w:lastRenderedPageBreak/>
        <w:t xml:space="preserve"> A retenir </w:t>
      </w:r>
      <w:r>
        <w:rPr>
          <w:bCs/>
        </w:rPr>
        <w:sym w:font="Webdings" w:char="F059"/>
      </w:r>
    </w:p>
    <w:p w14:paraId="6FC0EF1F" w14:textId="1636D17F" w:rsidR="00B328FD" w:rsidRPr="00B328FD" w:rsidRDefault="00B328FD" w:rsidP="00B328FD">
      <w:pPr>
        <w:pStyle w:val="Paragraphedeliste"/>
        <w:numPr>
          <w:ilvl w:val="0"/>
          <w:numId w:val="27"/>
        </w:numPr>
        <w:pBdr>
          <w:top w:val="single" w:sz="4" w:space="1" w:color="auto"/>
          <w:left w:val="single" w:sz="4" w:space="4" w:color="auto"/>
          <w:bottom w:val="single" w:sz="4" w:space="1" w:color="auto"/>
          <w:right w:val="single" w:sz="4" w:space="4" w:color="auto"/>
        </w:pBdr>
        <w:snapToGrid w:val="0"/>
        <w:spacing w:after="0" w:line="240" w:lineRule="auto"/>
        <w:jc w:val="both"/>
      </w:pPr>
      <w:r>
        <w:t>Ordre de grandeur de l’énergie d’une interaction de</w:t>
      </w:r>
      <w:r>
        <w:rPr>
          <w:b/>
        </w:rPr>
        <w:t xml:space="preserve"> Van der Waals : ….................................................</w:t>
      </w:r>
    </w:p>
    <w:p w14:paraId="0A511478" w14:textId="2081E36B" w:rsidR="00B328FD" w:rsidRDefault="00B328FD" w:rsidP="00B328FD">
      <w:pPr>
        <w:pStyle w:val="Paragraphedeliste"/>
        <w:numPr>
          <w:ilvl w:val="0"/>
          <w:numId w:val="27"/>
        </w:numPr>
        <w:pBdr>
          <w:top w:val="single" w:sz="4" w:space="1" w:color="auto"/>
          <w:left w:val="single" w:sz="4" w:space="4" w:color="auto"/>
          <w:bottom w:val="single" w:sz="4" w:space="1" w:color="auto"/>
          <w:right w:val="single" w:sz="4" w:space="4" w:color="auto"/>
        </w:pBdr>
        <w:snapToGrid w:val="0"/>
        <w:spacing w:after="0" w:line="240" w:lineRule="auto"/>
        <w:jc w:val="both"/>
      </w:pPr>
      <w:r>
        <w:rPr>
          <w:bCs/>
        </w:rPr>
        <w:t>Ordre de grandeur de la longueur d’une liaison de Van der Waals :   …………………………………………………….</w:t>
      </w:r>
    </w:p>
    <w:p w14:paraId="405D16E2" w14:textId="1C86C655" w:rsidR="00112D4F" w:rsidRDefault="00112D4F" w:rsidP="00B328FD">
      <w:pPr>
        <w:pStyle w:val="Standard"/>
        <w:jc w:val="both"/>
        <w:rPr>
          <w:bCs/>
        </w:rPr>
      </w:pPr>
    </w:p>
    <w:p w14:paraId="79736911" w14:textId="77777777" w:rsidR="00B328FD" w:rsidRPr="00112D4F" w:rsidRDefault="00B328FD">
      <w:pPr>
        <w:pStyle w:val="Standard"/>
        <w:jc w:val="both"/>
        <w:rPr>
          <w:bCs/>
        </w:rPr>
      </w:pPr>
    </w:p>
    <w:p w14:paraId="5CDD325C" w14:textId="05860414" w:rsidR="00B24625" w:rsidRDefault="00D91221" w:rsidP="00112D4F">
      <w:pPr>
        <w:pStyle w:val="Paragraphedeliste"/>
        <w:numPr>
          <w:ilvl w:val="0"/>
          <w:numId w:val="8"/>
        </w:numPr>
        <w:jc w:val="both"/>
        <w:rPr>
          <w:b/>
          <w:i/>
          <w:iCs/>
        </w:rPr>
      </w:pPr>
      <w:r>
        <w:rPr>
          <w:b/>
          <w:i/>
          <w:iCs/>
        </w:rPr>
        <w:t>La liaison hydrogène</w:t>
      </w:r>
      <w:r w:rsidR="00B328FD">
        <w:rPr>
          <w:b/>
          <w:i/>
          <w:iCs/>
        </w:rPr>
        <w:t xml:space="preserve"> ou liaison par « pont hydrogène »</w:t>
      </w:r>
    </w:p>
    <w:tbl>
      <w:tblPr>
        <w:tblW w:w="10178" w:type="dxa"/>
        <w:tblInd w:w="17" w:type="dxa"/>
        <w:tblLayout w:type="fixed"/>
        <w:tblCellMar>
          <w:left w:w="10" w:type="dxa"/>
          <w:right w:w="10" w:type="dxa"/>
        </w:tblCellMar>
        <w:tblLook w:val="04A0" w:firstRow="1" w:lastRow="0" w:firstColumn="1" w:lastColumn="0" w:noHBand="0" w:noVBand="1"/>
      </w:tblPr>
      <w:tblGrid>
        <w:gridCol w:w="10178"/>
      </w:tblGrid>
      <w:tr w:rsidR="00B24625" w14:paraId="6D38F8C2" w14:textId="77777777">
        <w:tc>
          <w:tcPr>
            <w:tcW w:w="10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1CB17" w14:textId="77777777" w:rsidR="00B24625" w:rsidRDefault="00D91221">
            <w:pPr>
              <w:pStyle w:val="Standard"/>
              <w:snapToGrid w:val="0"/>
              <w:spacing w:after="0" w:line="240" w:lineRule="auto"/>
              <w:jc w:val="both"/>
              <w:rPr>
                <w:rFonts w:eastAsia="Times New Roman"/>
                <w:b/>
                <w:lang w:eastAsia="fr-FR"/>
              </w:rPr>
            </w:pPr>
            <w:r>
              <w:rPr>
                <w:rFonts w:eastAsia="Times New Roman"/>
                <w:b/>
                <w:lang w:eastAsia="fr-FR"/>
              </w:rPr>
              <w:t>Définition</w:t>
            </w:r>
          </w:p>
        </w:tc>
      </w:tr>
      <w:tr w:rsidR="00B24625" w14:paraId="10189BC0" w14:textId="77777777">
        <w:tc>
          <w:tcPr>
            <w:tcW w:w="101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C2EA7" w14:textId="77777777" w:rsidR="00B24625" w:rsidRDefault="00D91221">
            <w:pPr>
              <w:pStyle w:val="Standard"/>
              <w:snapToGrid w:val="0"/>
              <w:spacing w:after="0" w:line="240" w:lineRule="auto"/>
              <w:jc w:val="both"/>
            </w:pPr>
            <w:r>
              <w:rPr>
                <w:rFonts w:eastAsia="Times New Roman"/>
                <w:bCs/>
                <w:lang w:eastAsia="fr-FR"/>
              </w:rPr>
              <w:t xml:space="preserve">Une </w:t>
            </w:r>
            <w:r>
              <w:rPr>
                <w:rFonts w:eastAsia="Times New Roman"/>
                <w:b/>
                <w:bCs/>
                <w:lang w:eastAsia="fr-FR"/>
              </w:rPr>
              <w:t>liaison hydrogène</w:t>
            </w:r>
            <w:r>
              <w:rPr>
                <w:rFonts w:eastAsia="Times New Roman"/>
                <w:bCs/>
                <w:lang w:eastAsia="fr-FR"/>
              </w:rPr>
              <w:t xml:space="preserve"> peut se former entre un atome d'hydrogène lié à un atome X fortement électronégatif (N, O ou F) et un atome Y, lui aussi fortement électronégatif (N, O ou F) et possédant un doublet non </w:t>
            </w:r>
            <w:proofErr w:type="gramStart"/>
            <w:r>
              <w:rPr>
                <w:rFonts w:eastAsia="Times New Roman"/>
                <w:bCs/>
                <w:lang w:eastAsia="fr-FR"/>
              </w:rPr>
              <w:t>liant  :</w:t>
            </w:r>
            <w:proofErr w:type="gramEnd"/>
          </w:p>
          <w:p w14:paraId="11868008" w14:textId="77777777" w:rsidR="00B24625" w:rsidRDefault="00B24625">
            <w:pPr>
              <w:pStyle w:val="Standard"/>
              <w:snapToGrid w:val="0"/>
              <w:spacing w:after="0" w:line="240" w:lineRule="auto"/>
              <w:jc w:val="both"/>
              <w:rPr>
                <w:rFonts w:eastAsia="Times New Roman"/>
                <w:bCs/>
                <w:lang w:eastAsia="fr-FR"/>
              </w:rPr>
            </w:pPr>
          </w:p>
          <w:p w14:paraId="24F7BE38" w14:textId="77777777" w:rsidR="00B24625" w:rsidRDefault="00B24625">
            <w:pPr>
              <w:pStyle w:val="Standard"/>
              <w:snapToGrid w:val="0"/>
              <w:spacing w:after="0" w:line="240" w:lineRule="auto"/>
              <w:jc w:val="both"/>
              <w:rPr>
                <w:rFonts w:eastAsia="Times New Roman"/>
                <w:bCs/>
                <w:lang w:eastAsia="fr-FR"/>
              </w:rPr>
            </w:pPr>
          </w:p>
          <w:p w14:paraId="6FEA71B2" w14:textId="404EAAB5" w:rsidR="00BD4E01" w:rsidRDefault="00BD4E01">
            <w:pPr>
              <w:pStyle w:val="Standard"/>
              <w:snapToGrid w:val="0"/>
              <w:spacing w:after="0" w:line="240" w:lineRule="auto"/>
              <w:jc w:val="both"/>
              <w:rPr>
                <w:rFonts w:eastAsia="Times New Roman"/>
                <w:bCs/>
                <w:lang w:eastAsia="fr-FR"/>
              </w:rPr>
            </w:pPr>
          </w:p>
        </w:tc>
      </w:tr>
    </w:tbl>
    <w:p w14:paraId="1B1BBF63" w14:textId="02ED01AB" w:rsidR="00B24625" w:rsidRDefault="00D91221">
      <w:pPr>
        <w:pStyle w:val="Standard"/>
        <w:spacing w:before="280" w:after="0" w:line="240" w:lineRule="auto"/>
        <w:jc w:val="both"/>
      </w:pPr>
      <w:r>
        <w:rPr>
          <w:rFonts w:eastAsia="Times New Roman"/>
          <w:u w:val="single"/>
          <w:lang w:eastAsia="fr-FR"/>
        </w:rPr>
        <w:t>Exemple </w:t>
      </w:r>
      <w:r>
        <w:rPr>
          <w:rFonts w:eastAsia="Times New Roman"/>
          <w:lang w:eastAsia="fr-FR"/>
        </w:rPr>
        <w:t>:</w:t>
      </w:r>
    </w:p>
    <w:p w14:paraId="1289FA01" w14:textId="7C159BA8" w:rsidR="00B24625" w:rsidRDefault="00B24625">
      <w:pPr>
        <w:pStyle w:val="Standard"/>
        <w:spacing w:before="280" w:after="0" w:line="240" w:lineRule="auto"/>
        <w:jc w:val="both"/>
        <w:rPr>
          <w:rFonts w:eastAsia="Times New Roman"/>
          <w:lang w:eastAsia="fr-FR"/>
        </w:rPr>
      </w:pPr>
    </w:p>
    <w:p w14:paraId="5248C550" w14:textId="3E8EFDC6" w:rsidR="00B24625" w:rsidRDefault="00B24625">
      <w:pPr>
        <w:pStyle w:val="Standard"/>
        <w:spacing w:before="280" w:after="0" w:line="240" w:lineRule="auto"/>
        <w:jc w:val="both"/>
        <w:rPr>
          <w:rFonts w:eastAsia="Times New Roman"/>
          <w:lang w:eastAsia="fr-FR"/>
        </w:rPr>
      </w:pPr>
    </w:p>
    <w:p w14:paraId="43DE8964" w14:textId="6B6DC781" w:rsidR="00BD4E01" w:rsidRDefault="00BD4E01">
      <w:pPr>
        <w:pStyle w:val="Standard"/>
        <w:spacing w:before="280" w:after="0" w:line="240" w:lineRule="auto"/>
        <w:jc w:val="both"/>
        <w:rPr>
          <w:rFonts w:eastAsia="Times New Roman"/>
          <w:lang w:eastAsia="fr-FR"/>
        </w:rPr>
      </w:pPr>
    </w:p>
    <w:p w14:paraId="620C0FB4" w14:textId="77777777" w:rsidR="00BD4E01" w:rsidRDefault="00BD4E01">
      <w:pPr>
        <w:pStyle w:val="Standard"/>
        <w:spacing w:before="280" w:after="0" w:line="240" w:lineRule="auto"/>
        <w:jc w:val="both"/>
        <w:rPr>
          <w:rFonts w:eastAsia="Times New Roman"/>
          <w:lang w:eastAsia="fr-FR"/>
        </w:rPr>
      </w:pPr>
    </w:p>
    <w:p w14:paraId="4CC67CCE" w14:textId="68969FA0" w:rsidR="00B24625" w:rsidRDefault="00B24625">
      <w:pPr>
        <w:pStyle w:val="Standard"/>
        <w:spacing w:before="280" w:after="0" w:line="240" w:lineRule="auto"/>
        <w:jc w:val="center"/>
      </w:pPr>
    </w:p>
    <w:tbl>
      <w:tblPr>
        <w:tblW w:w="10189" w:type="dxa"/>
        <w:tblLayout w:type="fixed"/>
        <w:tblCellMar>
          <w:left w:w="10" w:type="dxa"/>
          <w:right w:w="10" w:type="dxa"/>
        </w:tblCellMar>
        <w:tblLook w:val="04A0" w:firstRow="1" w:lastRow="0" w:firstColumn="1" w:lastColumn="0" w:noHBand="0" w:noVBand="1"/>
      </w:tblPr>
      <w:tblGrid>
        <w:gridCol w:w="10189"/>
      </w:tblGrid>
      <w:tr w:rsidR="00B24625" w14:paraId="66CA23AF" w14:textId="77777777">
        <w:tc>
          <w:tcPr>
            <w:tcW w:w="10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ED681" w14:textId="05267456" w:rsidR="00B24625" w:rsidRPr="00214B7F" w:rsidRDefault="00D91221">
            <w:pPr>
              <w:pStyle w:val="Paragraphedeliste"/>
              <w:numPr>
                <w:ilvl w:val="0"/>
                <w:numId w:val="28"/>
              </w:numPr>
              <w:snapToGrid w:val="0"/>
              <w:spacing w:after="0" w:line="240" w:lineRule="auto"/>
              <w:jc w:val="both"/>
            </w:pPr>
            <w:r>
              <w:rPr>
                <w:rFonts w:eastAsia="Times New Roman"/>
                <w:bCs/>
                <w:lang w:eastAsia="fr-FR"/>
              </w:rPr>
              <w:t>Ordre de grandeur de l'énergie d'une</w:t>
            </w:r>
            <w:r>
              <w:rPr>
                <w:rFonts w:eastAsia="Times New Roman"/>
                <w:b/>
                <w:bCs/>
                <w:lang w:eastAsia="fr-FR"/>
              </w:rPr>
              <w:t xml:space="preserve"> liaison hydrogène : </w:t>
            </w:r>
            <w:r>
              <w:rPr>
                <w:rFonts w:eastAsia="Times New Roman"/>
                <w:color w:val="000000"/>
                <w:lang w:eastAsia="fr-FR"/>
              </w:rPr>
              <w:t>…....................................................................</w:t>
            </w:r>
          </w:p>
          <w:p w14:paraId="2F49CBA7" w14:textId="0978758C" w:rsidR="00214B7F" w:rsidRDefault="00214B7F">
            <w:pPr>
              <w:pStyle w:val="Paragraphedeliste"/>
              <w:numPr>
                <w:ilvl w:val="0"/>
                <w:numId w:val="28"/>
              </w:numPr>
              <w:snapToGrid w:val="0"/>
              <w:spacing w:after="0" w:line="240" w:lineRule="auto"/>
              <w:jc w:val="both"/>
            </w:pPr>
            <w:r>
              <w:rPr>
                <w:rFonts w:eastAsia="Times New Roman"/>
                <w:color w:val="000000"/>
                <w:lang w:eastAsia="fr-FR"/>
              </w:rPr>
              <w:t>Ordre de grandeur de la longueur d’une liaison hydrogène : ………………………………………………………………</w:t>
            </w:r>
          </w:p>
          <w:p w14:paraId="4F6813BD" w14:textId="627EDBA9" w:rsidR="00B24625" w:rsidRDefault="00D91221">
            <w:pPr>
              <w:pStyle w:val="Paragraphedeliste"/>
              <w:numPr>
                <w:ilvl w:val="0"/>
                <w:numId w:val="6"/>
              </w:numPr>
              <w:spacing w:after="0" w:line="240" w:lineRule="auto"/>
              <w:jc w:val="both"/>
            </w:pPr>
            <w:r>
              <w:rPr>
                <w:rFonts w:eastAsia="Times New Roman"/>
                <w:lang w:eastAsia="fr-FR"/>
              </w:rPr>
              <w:t xml:space="preserve">La liaison hydrogène est </w:t>
            </w:r>
            <w:r>
              <w:rPr>
                <w:rFonts w:eastAsia="Times New Roman"/>
                <w:b/>
                <w:bCs/>
                <w:lang w:eastAsia="fr-FR"/>
              </w:rPr>
              <w:t>directionnelle</w:t>
            </w:r>
            <w:r>
              <w:rPr>
                <w:rFonts w:eastAsia="Times New Roman"/>
                <w:lang w:eastAsia="fr-FR"/>
              </w:rPr>
              <w:t xml:space="preserve"> : son intensité est maximale quand X, H et Y sont …................... .</w:t>
            </w:r>
          </w:p>
        </w:tc>
      </w:tr>
    </w:tbl>
    <w:p w14:paraId="73C7CB3C" w14:textId="77777777" w:rsidR="00B24625" w:rsidRDefault="00D91221">
      <w:pPr>
        <w:pStyle w:val="Standard"/>
        <w:spacing w:before="280" w:after="0" w:line="240" w:lineRule="auto"/>
        <w:jc w:val="both"/>
      </w:pPr>
      <w:r>
        <w:rPr>
          <w:rFonts w:eastAsia="Times New Roman"/>
          <w:u w:val="single"/>
          <w:lang w:eastAsia="fr-FR"/>
        </w:rPr>
        <w:t xml:space="preserve">Remarques </w:t>
      </w:r>
      <w:r>
        <w:rPr>
          <w:rFonts w:eastAsia="Times New Roman"/>
          <w:lang w:eastAsia="fr-FR"/>
        </w:rPr>
        <w:t>:</w:t>
      </w:r>
    </w:p>
    <w:p w14:paraId="52CCB4C2" w14:textId="77777777" w:rsidR="00B24625" w:rsidRDefault="00D91221">
      <w:pPr>
        <w:pStyle w:val="Paragraphedeliste"/>
        <w:numPr>
          <w:ilvl w:val="0"/>
          <w:numId w:val="29"/>
        </w:numPr>
        <w:spacing w:after="0" w:line="240" w:lineRule="auto"/>
        <w:jc w:val="both"/>
        <w:rPr>
          <w:rFonts w:eastAsia="Times New Roman"/>
          <w:lang w:eastAsia="fr-FR"/>
        </w:rPr>
      </w:pPr>
      <w:r>
        <w:rPr>
          <w:rFonts w:eastAsia="Times New Roman"/>
          <w:lang w:eastAsia="fr-FR"/>
        </w:rPr>
        <w:t>Les liaisons hydrogène sont plus faibles que les liaisons covalentes, elles sont donc plus longues.</w:t>
      </w:r>
    </w:p>
    <w:p w14:paraId="123F48FA" w14:textId="2603A832" w:rsidR="00B24625" w:rsidRDefault="00D91221">
      <w:pPr>
        <w:pStyle w:val="Paragraphedeliste"/>
        <w:numPr>
          <w:ilvl w:val="0"/>
          <w:numId w:val="9"/>
        </w:numPr>
        <w:spacing w:after="0" w:line="240" w:lineRule="auto"/>
        <w:jc w:val="both"/>
        <w:rPr>
          <w:rFonts w:eastAsia="Times New Roman"/>
          <w:lang w:eastAsia="fr-FR"/>
        </w:rPr>
      </w:pPr>
      <w:r>
        <w:rPr>
          <w:rFonts w:eastAsia="Times New Roman"/>
          <w:lang w:eastAsia="fr-FR"/>
        </w:rPr>
        <w:t>Elles sont responsables de la liaison entre les deux brins d'ADN</w:t>
      </w:r>
      <w:r w:rsidR="00795203">
        <w:rPr>
          <w:rFonts w:eastAsia="Times New Roman"/>
          <w:lang w:eastAsia="fr-FR"/>
        </w:rPr>
        <w:t>, de la cohésion de l’eau liquide, de la glace d’eau et de la densité plus faible dans la glace que dans l’eau liquide.</w:t>
      </w:r>
    </w:p>
    <w:p w14:paraId="7E7787D7" w14:textId="2B136A2A" w:rsidR="00795203" w:rsidRDefault="00795203" w:rsidP="00795203">
      <w:pPr>
        <w:pStyle w:val="Paragraphedeliste"/>
        <w:spacing w:after="0" w:line="240" w:lineRule="auto"/>
        <w:jc w:val="both"/>
        <w:rPr>
          <w:rFonts w:eastAsia="Times New Roman"/>
          <w:lang w:eastAsia="fr-FR"/>
        </w:rPr>
      </w:pPr>
      <w:r>
        <w:rPr>
          <w:rFonts w:eastAsia="Times New Roman"/>
          <w:lang w:eastAsia="fr-FR"/>
        </w:rPr>
        <w:tab/>
        <w:t xml:space="preserve">     </w:t>
      </w:r>
    </w:p>
    <w:p w14:paraId="52291168" w14:textId="4AEF4FB0" w:rsidR="00795203" w:rsidRDefault="00795203" w:rsidP="00795203">
      <w:pPr>
        <w:jc w:val="both"/>
        <w:rPr>
          <w:rFonts w:eastAsia="Times New Roman"/>
          <w:lang w:eastAsia="fr-FR"/>
        </w:rPr>
      </w:pPr>
      <w:r w:rsidRPr="00795203">
        <w:rPr>
          <w:noProof/>
          <w:lang w:eastAsia="fr-FR" w:bidi="ar-SA"/>
        </w:rPr>
        <w:drawing>
          <wp:anchor distT="0" distB="0" distL="114300" distR="114300" simplePos="0" relativeHeight="251667456" behindDoc="1" locked="0" layoutInCell="1" allowOverlap="1" wp14:anchorId="50EFCC1F" wp14:editId="13961F49">
            <wp:simplePos x="0" y="0"/>
            <wp:positionH relativeFrom="column">
              <wp:posOffset>412750</wp:posOffset>
            </wp:positionH>
            <wp:positionV relativeFrom="paragraph">
              <wp:posOffset>207645</wp:posOffset>
            </wp:positionV>
            <wp:extent cx="2076450" cy="2491740"/>
            <wp:effectExtent l="0" t="0" r="0" b="3810"/>
            <wp:wrapTight wrapText="bothSides">
              <wp:wrapPolygon edited="0">
                <wp:start x="7530" y="0"/>
                <wp:lineTo x="7728" y="2807"/>
                <wp:lineTo x="1387" y="4789"/>
                <wp:lineTo x="2378" y="5450"/>
                <wp:lineTo x="1585" y="7101"/>
                <wp:lineTo x="1387" y="7927"/>
                <wp:lineTo x="0" y="9413"/>
                <wp:lineTo x="396" y="10404"/>
                <wp:lineTo x="7134" y="10734"/>
                <wp:lineTo x="1585" y="11725"/>
                <wp:lineTo x="594" y="12055"/>
                <wp:lineTo x="991" y="15523"/>
                <wp:lineTo x="1783" y="16018"/>
                <wp:lineTo x="5945" y="16018"/>
                <wp:lineTo x="3963" y="16844"/>
                <wp:lineTo x="4161" y="18165"/>
                <wp:lineTo x="11692" y="18661"/>
                <wp:lineTo x="12683" y="21303"/>
                <wp:lineTo x="12484" y="21468"/>
                <wp:lineTo x="13673" y="21468"/>
                <wp:lineTo x="13872" y="21303"/>
                <wp:lineTo x="15061" y="18661"/>
                <wp:lineTo x="15853" y="18661"/>
                <wp:lineTo x="19024" y="16514"/>
                <wp:lineTo x="18826" y="16018"/>
                <wp:lineTo x="21402" y="15358"/>
                <wp:lineTo x="21402" y="14532"/>
                <wp:lineTo x="17240" y="13376"/>
                <wp:lineTo x="16844" y="10734"/>
                <wp:lineTo x="18231" y="9908"/>
                <wp:lineTo x="18826" y="8422"/>
                <wp:lineTo x="18231" y="8092"/>
                <wp:lineTo x="16646" y="5450"/>
                <wp:lineTo x="19024" y="2807"/>
                <wp:lineTo x="21006" y="2147"/>
                <wp:lineTo x="19618" y="495"/>
                <wp:lineTo x="8521" y="0"/>
                <wp:lineTo x="7530" y="0"/>
              </wp:wrapPolygon>
            </wp:wrapTight>
            <wp:docPr id="24579" name="Picture 5" descr="C:\Users\Christine\Lycée\Peintures et photos\Images\liaisons H.png">
              <a:extLst xmlns:a="http://schemas.openxmlformats.org/drawingml/2006/main">
                <a:ext uri="{FF2B5EF4-FFF2-40B4-BE49-F238E27FC236}">
                  <a16:creationId xmlns:a16="http://schemas.microsoft.com/office/drawing/2014/main" id="{B68F283E-5302-4BBE-A45C-24F00FD8E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5" descr="C:\Users\Christine\Lycée\Peintures et photos\Images\liaisons H.png">
                      <a:extLst>
                        <a:ext uri="{FF2B5EF4-FFF2-40B4-BE49-F238E27FC236}">
                          <a16:creationId xmlns:a16="http://schemas.microsoft.com/office/drawing/2014/main" id="{B68F283E-5302-4BBE-A45C-24F00FD8EA5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lang w:eastAsia="fr-FR"/>
        </w:rPr>
        <w:t xml:space="preserve">Liaison hydrogène dans la glace d’eau </w:t>
      </w:r>
      <w:r>
        <w:rPr>
          <w:rFonts w:eastAsia="Times New Roman"/>
          <w:lang w:eastAsia="fr-FR"/>
        </w:rPr>
        <w:tab/>
      </w:r>
      <w:r>
        <w:rPr>
          <w:rFonts w:eastAsia="Times New Roman"/>
          <w:lang w:eastAsia="fr-FR"/>
        </w:rPr>
        <w:tab/>
        <w:t>Iceberg</w:t>
      </w:r>
      <w:r w:rsidR="00D32933">
        <w:rPr>
          <w:rFonts w:eastAsia="Times New Roman"/>
          <w:lang w:eastAsia="fr-FR"/>
        </w:rPr>
        <w:t xml:space="preserve"> </w:t>
      </w:r>
      <w:proofErr w:type="gramStart"/>
      <w:r w:rsidR="00D32933">
        <w:rPr>
          <w:rFonts w:eastAsia="Times New Roman"/>
          <w:lang w:eastAsia="fr-FR"/>
        </w:rPr>
        <w:t>( 1</w:t>
      </w:r>
      <w:proofErr w:type="gramEnd"/>
      <w:r w:rsidR="00D32933">
        <w:rPr>
          <w:rFonts w:eastAsia="Times New Roman"/>
          <w:lang w:eastAsia="fr-FR"/>
        </w:rPr>
        <w:t>/10 émergé ; 9/10 immergé )</w:t>
      </w:r>
    </w:p>
    <w:p w14:paraId="0CD52DCD" w14:textId="5D566E8F" w:rsidR="00795203" w:rsidRDefault="00795203" w:rsidP="00795203">
      <w:pPr>
        <w:jc w:val="both"/>
        <w:rPr>
          <w:rFonts w:eastAsia="Times New Roman"/>
          <w:lang w:eastAsia="fr-FR"/>
        </w:rPr>
      </w:pPr>
    </w:p>
    <w:p w14:paraId="775DCE52" w14:textId="146E0775" w:rsidR="00795203" w:rsidRDefault="00795203" w:rsidP="00795203">
      <w:pPr>
        <w:jc w:val="both"/>
        <w:rPr>
          <w:rFonts w:eastAsia="Times New Roman"/>
          <w:lang w:eastAsia="fr-FR"/>
        </w:rPr>
      </w:pPr>
      <w:r>
        <w:rPr>
          <w:noProof/>
        </w:rPr>
        <w:drawing>
          <wp:anchor distT="0" distB="0" distL="114300" distR="114300" simplePos="0" relativeHeight="251668480" behindDoc="1" locked="0" layoutInCell="1" allowOverlap="1" wp14:anchorId="789D5837" wp14:editId="610D3BD6">
            <wp:simplePos x="0" y="0"/>
            <wp:positionH relativeFrom="column">
              <wp:posOffset>3064510</wp:posOffset>
            </wp:positionH>
            <wp:positionV relativeFrom="paragraph">
              <wp:posOffset>19050</wp:posOffset>
            </wp:positionV>
            <wp:extent cx="3485515" cy="2314575"/>
            <wp:effectExtent l="0" t="0" r="635" b="9525"/>
            <wp:wrapTight wrapText="bothSides">
              <wp:wrapPolygon edited="0">
                <wp:start x="0" y="0"/>
                <wp:lineTo x="0" y="21511"/>
                <wp:lineTo x="21486" y="21511"/>
                <wp:lineTo x="21486"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551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B6124" w14:textId="46DA79E5" w:rsidR="00795203" w:rsidRDefault="00795203" w:rsidP="00795203">
      <w:pPr>
        <w:jc w:val="both"/>
        <w:rPr>
          <w:rFonts w:eastAsia="Times New Roman"/>
          <w:lang w:eastAsia="fr-FR"/>
        </w:rPr>
      </w:pPr>
    </w:p>
    <w:p w14:paraId="46831B89" w14:textId="1961E304" w:rsidR="00795203" w:rsidRDefault="00795203" w:rsidP="00795203">
      <w:pPr>
        <w:jc w:val="both"/>
        <w:rPr>
          <w:rFonts w:eastAsia="Times New Roman"/>
          <w:lang w:eastAsia="fr-FR"/>
        </w:rPr>
      </w:pPr>
    </w:p>
    <w:p w14:paraId="36E5C9B7" w14:textId="28784F98" w:rsidR="00795203" w:rsidRDefault="00795203" w:rsidP="00795203">
      <w:pPr>
        <w:jc w:val="both"/>
        <w:rPr>
          <w:rFonts w:eastAsia="Times New Roman"/>
          <w:lang w:eastAsia="fr-FR"/>
        </w:rPr>
      </w:pPr>
    </w:p>
    <w:p w14:paraId="2A923317" w14:textId="45BECE06" w:rsidR="00795203" w:rsidRDefault="00795203" w:rsidP="00795203">
      <w:pPr>
        <w:jc w:val="both"/>
        <w:rPr>
          <w:rFonts w:eastAsia="Times New Roman"/>
          <w:lang w:eastAsia="fr-FR"/>
        </w:rPr>
      </w:pPr>
    </w:p>
    <w:p w14:paraId="43F29FC2" w14:textId="5E48C84C" w:rsidR="00795203" w:rsidRDefault="00795203" w:rsidP="00795203">
      <w:pPr>
        <w:jc w:val="both"/>
        <w:rPr>
          <w:rFonts w:eastAsia="Times New Roman"/>
          <w:lang w:eastAsia="fr-FR"/>
        </w:rPr>
      </w:pPr>
    </w:p>
    <w:p w14:paraId="4E8ACD96" w14:textId="3DFDCC0F" w:rsidR="00795203" w:rsidRDefault="00795203" w:rsidP="00795203">
      <w:pPr>
        <w:jc w:val="both"/>
        <w:rPr>
          <w:rFonts w:eastAsia="Times New Roman"/>
          <w:lang w:eastAsia="fr-FR"/>
        </w:rPr>
      </w:pPr>
    </w:p>
    <w:p w14:paraId="4C8A29C0" w14:textId="0A6D7A64" w:rsidR="00795203" w:rsidRDefault="00795203" w:rsidP="00795203">
      <w:pPr>
        <w:jc w:val="both"/>
        <w:rPr>
          <w:rFonts w:eastAsia="Times New Roman"/>
          <w:lang w:eastAsia="fr-FR"/>
        </w:rPr>
      </w:pPr>
    </w:p>
    <w:p w14:paraId="558A52D0" w14:textId="50C5CD16" w:rsidR="00795203" w:rsidRDefault="00795203" w:rsidP="00795203">
      <w:pPr>
        <w:jc w:val="both"/>
        <w:rPr>
          <w:rFonts w:eastAsia="Times New Roman"/>
          <w:lang w:eastAsia="fr-FR"/>
        </w:rPr>
      </w:pPr>
    </w:p>
    <w:p w14:paraId="7A1BE727" w14:textId="6E28954C" w:rsidR="00795203" w:rsidRDefault="00795203" w:rsidP="00795203">
      <w:pPr>
        <w:jc w:val="both"/>
        <w:rPr>
          <w:rFonts w:eastAsia="Times New Roman"/>
          <w:lang w:eastAsia="fr-FR"/>
        </w:rPr>
      </w:pPr>
    </w:p>
    <w:p w14:paraId="10E114F7" w14:textId="52928F8E" w:rsidR="00795203" w:rsidRDefault="00795203" w:rsidP="00795203">
      <w:pPr>
        <w:jc w:val="both"/>
        <w:rPr>
          <w:rFonts w:eastAsia="Times New Roman"/>
          <w:lang w:eastAsia="fr-FR"/>
        </w:rPr>
      </w:pPr>
    </w:p>
    <w:p w14:paraId="397127E5" w14:textId="7DEBC1DA" w:rsidR="00795203" w:rsidRDefault="00795203" w:rsidP="00795203">
      <w:pPr>
        <w:jc w:val="both"/>
        <w:rPr>
          <w:rFonts w:eastAsia="Times New Roman"/>
          <w:lang w:eastAsia="fr-FR"/>
        </w:rPr>
      </w:pPr>
    </w:p>
    <w:p w14:paraId="38A55D89" w14:textId="3B0222E4" w:rsidR="00795203" w:rsidRDefault="00795203" w:rsidP="00795203">
      <w:pPr>
        <w:jc w:val="both"/>
        <w:rPr>
          <w:rFonts w:eastAsia="Times New Roman"/>
          <w:lang w:eastAsia="fr-FR"/>
        </w:rPr>
      </w:pPr>
    </w:p>
    <w:p w14:paraId="5C0161AA" w14:textId="37890B53" w:rsidR="00795203" w:rsidRDefault="00795203" w:rsidP="00795203">
      <w:pPr>
        <w:jc w:val="both"/>
        <w:rPr>
          <w:rFonts w:eastAsia="Times New Roman"/>
          <w:lang w:eastAsia="fr-FR"/>
        </w:rPr>
      </w:pPr>
    </w:p>
    <w:p w14:paraId="4961ABC3" w14:textId="2B19B629" w:rsidR="00795203" w:rsidRPr="00795203" w:rsidRDefault="00795203" w:rsidP="00795203">
      <w:pPr>
        <w:jc w:val="both"/>
        <w:rPr>
          <w:rFonts w:eastAsia="Times New Roman"/>
          <w:lang w:eastAsia="fr-FR"/>
        </w:rPr>
      </w:pPr>
    </w:p>
    <w:p w14:paraId="431088F3" w14:textId="5399F0D0" w:rsidR="005A221D" w:rsidRDefault="005A221D" w:rsidP="005A221D">
      <w:pPr>
        <w:ind w:left="360"/>
        <w:jc w:val="center"/>
        <w:rPr>
          <w:rFonts w:eastAsia="Times New Roman"/>
          <w:lang w:eastAsia="fr-FR"/>
        </w:rPr>
      </w:pPr>
      <w:r>
        <w:rPr>
          <w:noProof/>
        </w:rPr>
        <w:drawing>
          <wp:inline distT="0" distB="0" distL="0" distR="0" wp14:anchorId="53B82F42" wp14:editId="7B51EA18">
            <wp:extent cx="4772025" cy="371323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6644" cy="3716826"/>
                    </a:xfrm>
                    <a:prstGeom prst="rect">
                      <a:avLst/>
                    </a:prstGeom>
                  </pic:spPr>
                </pic:pic>
              </a:graphicData>
            </a:graphic>
          </wp:inline>
        </w:drawing>
      </w:r>
    </w:p>
    <w:p w14:paraId="1AD229F6" w14:textId="4C8CCD59" w:rsidR="005A221D" w:rsidRDefault="005A221D" w:rsidP="005A221D">
      <w:pPr>
        <w:ind w:left="360"/>
        <w:jc w:val="center"/>
        <w:rPr>
          <w:rFonts w:eastAsia="Times New Roman"/>
          <w:lang w:eastAsia="fr-FR"/>
        </w:rPr>
      </w:pPr>
      <w:r>
        <w:rPr>
          <w:noProof/>
        </w:rPr>
        <w:drawing>
          <wp:inline distT="0" distB="0" distL="0" distR="0" wp14:anchorId="5C1900DA" wp14:editId="5FEB1B42">
            <wp:extent cx="4446186" cy="51054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1816" cy="5146313"/>
                    </a:xfrm>
                    <a:prstGeom prst="rect">
                      <a:avLst/>
                    </a:prstGeom>
                  </pic:spPr>
                </pic:pic>
              </a:graphicData>
            </a:graphic>
          </wp:inline>
        </w:drawing>
      </w:r>
    </w:p>
    <w:p w14:paraId="50AE9E61" w14:textId="049819DF" w:rsidR="00DD3094" w:rsidRPr="00DD3094" w:rsidRDefault="00DD3094" w:rsidP="00DD3094">
      <w:pPr>
        <w:ind w:left="360"/>
        <w:rPr>
          <w:rFonts w:asciiTheme="minorHAnsi" w:eastAsia="Times New Roman" w:hAnsiTheme="minorHAnsi" w:cstheme="minorHAnsi"/>
          <w:lang w:eastAsia="fr-FR"/>
        </w:rPr>
      </w:pPr>
      <w:r>
        <w:rPr>
          <w:rFonts w:eastAsia="Times New Roman"/>
          <w:lang w:eastAsia="fr-FR"/>
        </w:rPr>
        <w:lastRenderedPageBreak/>
        <w:t xml:space="preserve">Stabilisation de l’hélice </w:t>
      </w:r>
      <w:r>
        <w:rPr>
          <w:rFonts w:ascii="Symbol" w:eastAsia="Times New Roman" w:hAnsi="Symbol"/>
          <w:lang w:eastAsia="fr-FR"/>
        </w:rPr>
        <w:t xml:space="preserve">a </w:t>
      </w:r>
      <w:r>
        <w:rPr>
          <w:rFonts w:asciiTheme="minorHAnsi" w:eastAsia="Times New Roman" w:hAnsiTheme="minorHAnsi" w:cstheme="minorHAnsi"/>
          <w:lang w:eastAsia="fr-FR"/>
        </w:rPr>
        <w:t xml:space="preserve">des </w:t>
      </w:r>
      <w:proofErr w:type="spellStart"/>
      <w:r>
        <w:rPr>
          <w:rFonts w:asciiTheme="minorHAnsi" w:eastAsia="Times New Roman" w:hAnsiTheme="minorHAnsi" w:cstheme="minorHAnsi"/>
          <w:lang w:eastAsia="fr-FR"/>
        </w:rPr>
        <w:t>protéïnes</w:t>
      </w:r>
      <w:proofErr w:type="spellEnd"/>
      <w:r>
        <w:rPr>
          <w:rFonts w:asciiTheme="minorHAnsi" w:eastAsia="Times New Roman" w:hAnsiTheme="minorHAnsi" w:cstheme="minorHAnsi"/>
          <w:lang w:eastAsia="fr-FR"/>
        </w:rPr>
        <w:t xml:space="preserve"> et des </w:t>
      </w:r>
      <w:proofErr w:type="gramStart"/>
      <w:r>
        <w:rPr>
          <w:rFonts w:asciiTheme="minorHAnsi" w:eastAsia="Times New Roman" w:hAnsiTheme="minorHAnsi" w:cstheme="minorHAnsi"/>
          <w:lang w:eastAsia="fr-FR"/>
        </w:rPr>
        <w:t xml:space="preserve">feuillets  </w:t>
      </w:r>
      <w:r w:rsidRPr="00DD3094">
        <w:rPr>
          <w:rFonts w:ascii="Symbol" w:eastAsia="Times New Roman" w:hAnsi="Symbol" w:cstheme="minorHAnsi"/>
          <w:lang w:eastAsia="fr-FR"/>
        </w:rPr>
        <w:t>b</w:t>
      </w:r>
      <w:proofErr w:type="gramEnd"/>
      <w:r>
        <w:rPr>
          <w:rFonts w:asciiTheme="minorHAnsi" w:eastAsia="Times New Roman" w:hAnsiTheme="minorHAnsi" w:cstheme="minorHAnsi"/>
          <w:lang w:eastAsia="fr-FR"/>
        </w:rPr>
        <w:t xml:space="preserve"> par liaisons hydrogène entre l’oxygène et le NH des liaisons peptidiques ou amides</w:t>
      </w:r>
    </w:p>
    <w:p w14:paraId="0380AA59" w14:textId="7A13D8B1" w:rsidR="005A221D" w:rsidRDefault="005A221D" w:rsidP="005A221D">
      <w:pPr>
        <w:ind w:left="360"/>
        <w:jc w:val="both"/>
        <w:rPr>
          <w:rFonts w:eastAsia="Times New Roman"/>
          <w:lang w:eastAsia="fr-FR"/>
        </w:rPr>
      </w:pPr>
    </w:p>
    <w:p w14:paraId="2C60FBB3" w14:textId="30CC604A" w:rsidR="005A221D" w:rsidRDefault="005A221D" w:rsidP="005A221D">
      <w:pPr>
        <w:ind w:left="360"/>
        <w:jc w:val="both"/>
        <w:rPr>
          <w:rFonts w:eastAsia="Times New Roman"/>
          <w:lang w:eastAsia="fr-FR"/>
        </w:rPr>
      </w:pPr>
    </w:p>
    <w:p w14:paraId="0DE21B62" w14:textId="313154BE" w:rsidR="005A221D" w:rsidRDefault="00DD3094" w:rsidP="005A221D">
      <w:pPr>
        <w:ind w:left="360"/>
        <w:jc w:val="both"/>
        <w:rPr>
          <w:rFonts w:eastAsia="Times New Roman"/>
          <w:lang w:eastAsia="fr-FR"/>
        </w:rPr>
      </w:pPr>
      <w:r>
        <w:rPr>
          <w:rFonts w:eastAsia="Times New Roman"/>
          <w:noProof/>
          <w:lang w:eastAsia="fr-FR"/>
        </w:rPr>
        <w:drawing>
          <wp:inline distT="0" distB="0" distL="0" distR="0" wp14:anchorId="5C58F32E" wp14:editId="20171946">
            <wp:extent cx="4886325" cy="28670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6325" cy="2867025"/>
                    </a:xfrm>
                    <a:prstGeom prst="rect">
                      <a:avLst/>
                    </a:prstGeom>
                    <a:noFill/>
                    <a:ln>
                      <a:noFill/>
                    </a:ln>
                  </pic:spPr>
                </pic:pic>
              </a:graphicData>
            </a:graphic>
          </wp:inline>
        </w:drawing>
      </w:r>
    </w:p>
    <w:p w14:paraId="7D8A022D" w14:textId="3BE45EC5" w:rsidR="005A221D" w:rsidRDefault="00DD3094" w:rsidP="005A221D">
      <w:pPr>
        <w:ind w:left="360"/>
        <w:jc w:val="both"/>
        <w:rPr>
          <w:rFonts w:eastAsia="Times New Roman"/>
          <w:lang w:eastAsia="fr-FR"/>
        </w:rPr>
      </w:pPr>
      <w:r w:rsidRPr="00DD3094">
        <w:rPr>
          <w:rFonts w:eastAsia="Times New Roman"/>
          <w:noProof/>
          <w:lang w:eastAsia="fr-FR"/>
        </w:rPr>
        <w:drawing>
          <wp:anchor distT="0" distB="0" distL="114300" distR="114300" simplePos="0" relativeHeight="251663360" behindDoc="1" locked="0" layoutInCell="1" allowOverlap="1" wp14:anchorId="1E85B734" wp14:editId="0C93682B">
            <wp:simplePos x="0" y="0"/>
            <wp:positionH relativeFrom="column">
              <wp:posOffset>231775</wp:posOffset>
            </wp:positionH>
            <wp:positionV relativeFrom="paragraph">
              <wp:posOffset>0</wp:posOffset>
            </wp:positionV>
            <wp:extent cx="3019425" cy="2023015"/>
            <wp:effectExtent l="0" t="0" r="0" b="0"/>
            <wp:wrapTight wrapText="bothSides">
              <wp:wrapPolygon edited="0">
                <wp:start x="0" y="0"/>
                <wp:lineTo x="0" y="21363"/>
                <wp:lineTo x="21396" y="21363"/>
                <wp:lineTo x="21396" y="0"/>
                <wp:lineTo x="0" y="0"/>
              </wp:wrapPolygon>
            </wp:wrapTight>
            <wp:docPr id="31746" name="Picture 5" descr="Image">
              <a:extLst xmlns:a="http://schemas.openxmlformats.org/drawingml/2006/main">
                <a:ext uri="{FF2B5EF4-FFF2-40B4-BE49-F238E27FC236}">
                  <a16:creationId xmlns:a16="http://schemas.microsoft.com/office/drawing/2014/main" id="{85387A9F-CBFF-4F86-B9EB-C65514726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5" descr="Image">
                      <a:extLst>
                        <a:ext uri="{FF2B5EF4-FFF2-40B4-BE49-F238E27FC236}">
                          <a16:creationId xmlns:a16="http://schemas.microsoft.com/office/drawing/2014/main" id="{85387A9F-CBFF-4F86-B9EB-C65514726463}"/>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425" cy="2023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lang w:eastAsia="fr-FR"/>
        </w:rPr>
        <w:t xml:space="preserve">Dans une fibre textile à haute résistance, les fibres sont alignées et reliées </w:t>
      </w:r>
      <w:r w:rsidR="00C371ED">
        <w:rPr>
          <w:rFonts w:eastAsia="Times New Roman"/>
          <w:lang w:eastAsia="fr-FR"/>
        </w:rPr>
        <w:t xml:space="preserve">par des nœuds et </w:t>
      </w:r>
      <w:r>
        <w:rPr>
          <w:rFonts w:eastAsia="Times New Roman"/>
          <w:lang w:eastAsia="fr-FR"/>
        </w:rPr>
        <w:t xml:space="preserve">par </w:t>
      </w:r>
      <w:r w:rsidR="00C371ED">
        <w:rPr>
          <w:rFonts w:eastAsia="Times New Roman"/>
          <w:lang w:eastAsia="fr-FR"/>
        </w:rPr>
        <w:t xml:space="preserve">des liaisons hydrogènes. </w:t>
      </w:r>
    </w:p>
    <w:p w14:paraId="43147F56" w14:textId="0465E2EF" w:rsidR="00C371ED" w:rsidRDefault="00C371ED" w:rsidP="005A221D">
      <w:pPr>
        <w:ind w:left="360"/>
        <w:jc w:val="both"/>
        <w:rPr>
          <w:rFonts w:eastAsia="Times New Roman"/>
          <w:lang w:eastAsia="fr-FR"/>
        </w:rPr>
      </w:pPr>
    </w:p>
    <w:p w14:paraId="38DE559D" w14:textId="6F37FEC2" w:rsidR="00C371ED" w:rsidRDefault="00C371ED" w:rsidP="005A221D">
      <w:pPr>
        <w:ind w:left="360"/>
        <w:jc w:val="both"/>
        <w:rPr>
          <w:rFonts w:eastAsia="Times New Roman"/>
          <w:lang w:eastAsia="fr-FR"/>
        </w:rPr>
      </w:pPr>
      <w:r>
        <w:rPr>
          <w:noProof/>
        </w:rPr>
        <w:drawing>
          <wp:anchor distT="0" distB="0" distL="114300" distR="114300" simplePos="0" relativeHeight="251665408" behindDoc="1" locked="0" layoutInCell="1" allowOverlap="1" wp14:anchorId="1BB78FF5" wp14:editId="484C858E">
            <wp:simplePos x="0" y="0"/>
            <wp:positionH relativeFrom="column">
              <wp:posOffset>3041650</wp:posOffset>
            </wp:positionH>
            <wp:positionV relativeFrom="paragraph">
              <wp:posOffset>221615</wp:posOffset>
            </wp:positionV>
            <wp:extent cx="3828199" cy="1924602"/>
            <wp:effectExtent l="0" t="0" r="1270" b="0"/>
            <wp:wrapTight wrapText="bothSides">
              <wp:wrapPolygon edited="0">
                <wp:start x="0" y="0"/>
                <wp:lineTo x="0" y="21386"/>
                <wp:lineTo x="21500" y="21386"/>
                <wp:lineTo x="21500" y="0"/>
                <wp:lineTo x="0" y="0"/>
              </wp:wrapPolygon>
            </wp:wrapTight>
            <wp:docPr id="33794" name="Picture 7" descr="C:\Users\Christine\Lycée\Peintures et photos\Images\nylon.bmp">
              <a:extLst xmlns:a="http://schemas.openxmlformats.org/drawingml/2006/main">
                <a:ext uri="{FF2B5EF4-FFF2-40B4-BE49-F238E27FC236}">
                  <a16:creationId xmlns:a16="http://schemas.microsoft.com/office/drawing/2014/main" id="{836B4321-7F00-48C3-9DF1-67EDA0612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7" descr="C:\Users\Christine\Lycée\Peintures et photos\Images\nylon.bmp">
                      <a:extLst>
                        <a:ext uri="{FF2B5EF4-FFF2-40B4-BE49-F238E27FC236}">
                          <a16:creationId xmlns:a16="http://schemas.microsoft.com/office/drawing/2014/main" id="{836B4321-7F00-48C3-9DF1-67EDA0612214}"/>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8199" cy="1924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D16D0" w14:textId="51DB9034" w:rsidR="00C371ED" w:rsidRDefault="00C371ED" w:rsidP="005A221D">
      <w:pPr>
        <w:ind w:left="360"/>
        <w:jc w:val="both"/>
        <w:rPr>
          <w:rFonts w:eastAsia="Times New Roman"/>
          <w:lang w:eastAsia="fr-FR"/>
        </w:rPr>
      </w:pPr>
    </w:p>
    <w:p w14:paraId="5F716149" w14:textId="62EFEEE2" w:rsidR="00C371ED" w:rsidRDefault="00C371ED" w:rsidP="005A221D">
      <w:pPr>
        <w:ind w:left="360"/>
        <w:jc w:val="both"/>
        <w:rPr>
          <w:rFonts w:eastAsia="Times New Roman"/>
          <w:lang w:eastAsia="fr-FR"/>
        </w:rPr>
      </w:pPr>
    </w:p>
    <w:p w14:paraId="02E671DA" w14:textId="41336893" w:rsidR="00C371ED" w:rsidRDefault="00C371ED" w:rsidP="005A221D">
      <w:pPr>
        <w:ind w:left="360"/>
        <w:jc w:val="both"/>
        <w:rPr>
          <w:rFonts w:eastAsia="Times New Roman"/>
          <w:lang w:eastAsia="fr-FR"/>
        </w:rPr>
      </w:pPr>
    </w:p>
    <w:p w14:paraId="525D4AB6" w14:textId="4FB03400" w:rsidR="005A221D" w:rsidRDefault="005A221D" w:rsidP="005A221D">
      <w:pPr>
        <w:ind w:left="360"/>
        <w:jc w:val="both"/>
        <w:rPr>
          <w:rFonts w:eastAsia="Times New Roman"/>
          <w:lang w:eastAsia="fr-FR"/>
        </w:rPr>
      </w:pPr>
    </w:p>
    <w:p w14:paraId="1707F93C" w14:textId="28ADF0AE" w:rsidR="00C371ED" w:rsidRDefault="00C371ED" w:rsidP="005A221D">
      <w:pPr>
        <w:ind w:left="360"/>
        <w:jc w:val="both"/>
        <w:rPr>
          <w:rFonts w:eastAsia="Times New Roman"/>
          <w:lang w:eastAsia="fr-FR"/>
        </w:rPr>
      </w:pPr>
    </w:p>
    <w:p w14:paraId="61C20656" w14:textId="6A55483E" w:rsidR="00C371ED" w:rsidRPr="005A221D" w:rsidRDefault="00C371ED" w:rsidP="00C371ED">
      <w:pPr>
        <w:pStyle w:val="Standard"/>
        <w:jc w:val="center"/>
        <w:rPr>
          <w:rFonts w:eastAsia="Times New Roman"/>
          <w:lang w:eastAsia="fr-FR"/>
        </w:rPr>
      </w:pPr>
      <w:r w:rsidRPr="00C371ED">
        <w:rPr>
          <w:rFonts w:eastAsia="Times New Roman"/>
          <w:noProof/>
          <w:lang w:eastAsia="fr-FR"/>
        </w:rPr>
        <w:drawing>
          <wp:anchor distT="0" distB="0" distL="114300" distR="114300" simplePos="0" relativeHeight="251664384" behindDoc="1" locked="0" layoutInCell="1" allowOverlap="1" wp14:anchorId="66C21F36" wp14:editId="20D018D4">
            <wp:simplePos x="0" y="0"/>
            <wp:positionH relativeFrom="margin">
              <wp:align>left</wp:align>
            </wp:positionH>
            <wp:positionV relativeFrom="paragraph">
              <wp:posOffset>8255</wp:posOffset>
            </wp:positionV>
            <wp:extent cx="4203700" cy="2106930"/>
            <wp:effectExtent l="0" t="0" r="6350" b="7620"/>
            <wp:wrapTight wrapText="bothSides">
              <wp:wrapPolygon edited="0">
                <wp:start x="0" y="0"/>
                <wp:lineTo x="0" y="21483"/>
                <wp:lineTo x="21535" y="21483"/>
                <wp:lineTo x="21535" y="0"/>
                <wp:lineTo x="0" y="0"/>
              </wp:wrapPolygon>
            </wp:wrapTight>
            <wp:docPr id="32770" name="Picture 5" descr="http://upload.wikimedia.org/wikipedia/commons/b/bf/Kevlar_chemical_structure.png">
              <a:extLst xmlns:a="http://schemas.openxmlformats.org/drawingml/2006/main">
                <a:ext uri="{FF2B5EF4-FFF2-40B4-BE49-F238E27FC236}">
                  <a16:creationId xmlns:a16="http://schemas.microsoft.com/office/drawing/2014/main" id="{2D102B04-A734-4A06-BE27-0453D46BC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5" descr="http://upload.wikimedia.org/wikipedia/commons/b/bf/Kevlar_chemical_structure.png">
                      <a:extLst>
                        <a:ext uri="{FF2B5EF4-FFF2-40B4-BE49-F238E27FC236}">
                          <a16:creationId xmlns:a16="http://schemas.microsoft.com/office/drawing/2014/main" id="{2D102B04-A734-4A06-BE27-0453D46BC1C3}"/>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370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lang w:eastAsia="fr-FR"/>
        </w:rPr>
        <w:t>Kevlar (gilet pare-balles)</w:t>
      </w:r>
    </w:p>
    <w:p w14:paraId="5C2619C5" w14:textId="5BA1D8EF" w:rsidR="00C371ED" w:rsidRDefault="00C371ED">
      <w:pPr>
        <w:pStyle w:val="Standard"/>
        <w:jc w:val="center"/>
      </w:pPr>
      <w:r>
        <w:rPr>
          <w:noProof/>
        </w:rPr>
        <w:drawing>
          <wp:inline distT="0" distB="0" distL="0" distR="0" wp14:anchorId="301A6C83" wp14:editId="161DBE28">
            <wp:extent cx="1390650" cy="13906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inline>
        </w:drawing>
      </w:r>
    </w:p>
    <w:p w14:paraId="659D6414" w14:textId="30179050" w:rsidR="00C371ED" w:rsidRDefault="00C371ED">
      <w:pPr>
        <w:pStyle w:val="Standard"/>
        <w:jc w:val="center"/>
      </w:pPr>
    </w:p>
    <w:p w14:paraId="66699D30" w14:textId="49EC4EB0" w:rsidR="00C371ED" w:rsidRDefault="00C371ED">
      <w:pPr>
        <w:pStyle w:val="Standard"/>
        <w:jc w:val="center"/>
      </w:pPr>
    </w:p>
    <w:p w14:paraId="3250E030" w14:textId="77777777" w:rsidR="00B24625" w:rsidRDefault="00D91221">
      <w:pPr>
        <w:pStyle w:val="Standard"/>
        <w:numPr>
          <w:ilvl w:val="0"/>
          <w:numId w:val="9"/>
        </w:numPr>
        <w:jc w:val="both"/>
      </w:pPr>
      <w:r>
        <w:rPr>
          <w:color w:val="000000"/>
        </w:rPr>
        <w:lastRenderedPageBreak/>
        <w:t xml:space="preserve">Elles provoquent une modification des spectres infrarouges (IR). On peut voir ci-après le spectre IR de l'éthanol gazeux d'une part, puis celui de l'éthanol liquide, dans lequel des liaisons H peuvent s'établir. </w:t>
      </w:r>
      <w:r>
        <w:t xml:space="preserve">On remarque la présence d'une bande très large relative à la liaison OH dans le cas </w:t>
      </w:r>
      <w:proofErr w:type="spellStart"/>
      <w:r>
        <w:t>ou</w:t>
      </w:r>
      <w:proofErr w:type="spellEnd"/>
      <w:r>
        <w:t xml:space="preserve"> les liaisons H sont possibles. Ceci s'explique par lune modulation de la force de la liaison </w:t>
      </w:r>
      <w:proofErr w:type="spellStart"/>
      <w:r>
        <w:t>dûe</w:t>
      </w:r>
      <w:proofErr w:type="spellEnd"/>
      <w:r>
        <w:t xml:space="preserve"> aux liaisons H.</w:t>
      </w:r>
    </w:p>
    <w:p w14:paraId="63B5614F" w14:textId="77777777" w:rsidR="00B24625" w:rsidRDefault="00D91221">
      <w:pPr>
        <w:pStyle w:val="Standard"/>
        <w:jc w:val="center"/>
      </w:pPr>
      <w:r>
        <w:rPr>
          <w:noProof/>
          <w:color w:val="000000"/>
          <w:u w:val="single"/>
        </w:rPr>
        <w:drawing>
          <wp:anchor distT="0" distB="0" distL="114300" distR="114300" simplePos="0" relativeHeight="251658240" behindDoc="0" locked="0" layoutInCell="1" allowOverlap="1" wp14:anchorId="70EFF731" wp14:editId="40EB0152">
            <wp:simplePos x="0" y="0"/>
            <wp:positionH relativeFrom="column">
              <wp:posOffset>1761481</wp:posOffset>
            </wp:positionH>
            <wp:positionV relativeFrom="paragraph">
              <wp:posOffset>18361</wp:posOffset>
            </wp:positionV>
            <wp:extent cx="3747604" cy="1600200"/>
            <wp:effectExtent l="0" t="0" r="5246" b="0"/>
            <wp:wrapSquare wrapText="bothSides"/>
            <wp:docPr id="3"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747604" cy="1600200"/>
                    </a:xfrm>
                    <a:prstGeom prst="rect">
                      <a:avLst/>
                    </a:prstGeom>
                    <a:noFill/>
                    <a:ln>
                      <a:noFill/>
                      <a:prstDash/>
                    </a:ln>
                  </pic:spPr>
                </pic:pic>
              </a:graphicData>
            </a:graphic>
          </wp:anchor>
        </w:drawing>
      </w:r>
    </w:p>
    <w:p w14:paraId="406305AA" w14:textId="77777777" w:rsidR="00B24625" w:rsidRDefault="00B24625">
      <w:pPr>
        <w:pStyle w:val="Standard"/>
        <w:jc w:val="center"/>
        <w:rPr>
          <w:color w:val="000000"/>
          <w:u w:val="single"/>
        </w:rPr>
      </w:pPr>
    </w:p>
    <w:p w14:paraId="31DD2F2A" w14:textId="77777777" w:rsidR="00B24625" w:rsidRDefault="00D91221">
      <w:pPr>
        <w:pStyle w:val="Standard"/>
        <w:jc w:val="center"/>
      </w:pPr>
      <w:r>
        <w:rPr>
          <w:noProof/>
          <w:color w:val="000000"/>
          <w:u w:val="single"/>
        </w:rPr>
        <mc:AlternateContent>
          <mc:Choice Requires="wps">
            <w:drawing>
              <wp:anchor distT="0" distB="0" distL="114300" distR="114300" simplePos="0" relativeHeight="251655168" behindDoc="0" locked="0" layoutInCell="1" allowOverlap="1" wp14:anchorId="129E7DA2" wp14:editId="65467755">
                <wp:simplePos x="0" y="0"/>
                <wp:positionH relativeFrom="column">
                  <wp:posOffset>727560</wp:posOffset>
                </wp:positionH>
                <wp:positionV relativeFrom="paragraph">
                  <wp:posOffset>-30595</wp:posOffset>
                </wp:positionV>
                <wp:extent cx="666753" cy="233684"/>
                <wp:effectExtent l="0" t="0" r="0" b="13966"/>
                <wp:wrapNone/>
                <wp:docPr id="4" name="Zone de texte 4"/>
                <wp:cNvGraphicFramePr/>
                <a:graphic xmlns:a="http://schemas.openxmlformats.org/drawingml/2006/main">
                  <a:graphicData uri="http://schemas.microsoft.com/office/word/2010/wordprocessingShape">
                    <wps:wsp>
                      <wps:cNvSpPr txBox="1"/>
                      <wps:spPr>
                        <a:xfrm>
                          <a:off x="0" y="0"/>
                          <a:ext cx="666753" cy="233684"/>
                        </a:xfrm>
                        <a:prstGeom prst="rect">
                          <a:avLst/>
                        </a:prstGeom>
                        <a:noFill/>
                        <a:ln>
                          <a:noFill/>
                          <a:prstDash/>
                        </a:ln>
                      </wps:spPr>
                      <wps:txbx>
                        <w:txbxContent>
                          <w:p w14:paraId="75973BD3" w14:textId="77777777" w:rsidR="00B24625" w:rsidRDefault="00D91221">
                            <w:r>
                              <w:t>EtOH(g) :</w:t>
                            </w:r>
                          </w:p>
                        </w:txbxContent>
                      </wps:txbx>
                      <wps:bodyPr vert="horz" wrap="none" lIns="0" tIns="0" rIns="0" bIns="0" anchor="t" anchorCtr="0" compatLnSpc="0">
                        <a:noAutofit/>
                      </wps:bodyPr>
                    </wps:wsp>
                  </a:graphicData>
                </a:graphic>
              </wp:anchor>
            </w:drawing>
          </mc:Choice>
          <mc:Fallback>
            <w:pict>
              <v:shapetype w14:anchorId="129E7DA2" id="_x0000_t202" coordsize="21600,21600" o:spt="202" path="m,l,21600r21600,l21600,xe">
                <v:stroke joinstyle="miter"/>
                <v:path gradientshapeok="t" o:connecttype="rect"/>
              </v:shapetype>
              <v:shape id="Zone de texte 4" o:spid="_x0000_s1026" type="#_x0000_t202" style="position:absolute;left:0;text-align:left;margin-left:57.3pt;margin-top:-2.4pt;width:52.5pt;height:18.4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" filled="f" stroked="f">
                <v:textbox inset="0,0,0,0">
                  <w:txbxContent>
                    <w:p w14:paraId="75973BD3" w14:textId="77777777" w:rsidR="00B24625" w:rsidRDefault="00D91221">
                      <w:r>
                        <w:t>EtOH(g) :</w:t>
                      </w:r>
                    </w:p>
                  </w:txbxContent>
                </v:textbox>
              </v:shape>
            </w:pict>
          </mc:Fallback>
        </mc:AlternateContent>
      </w:r>
    </w:p>
    <w:p w14:paraId="0D672106" w14:textId="77777777" w:rsidR="00B24625" w:rsidRDefault="00B24625">
      <w:pPr>
        <w:pStyle w:val="Standard"/>
        <w:jc w:val="center"/>
        <w:rPr>
          <w:color w:val="000000"/>
          <w:u w:val="single"/>
        </w:rPr>
      </w:pPr>
    </w:p>
    <w:p w14:paraId="486A9096" w14:textId="28C26CC9" w:rsidR="00B24625" w:rsidRDefault="00B24625">
      <w:pPr>
        <w:pStyle w:val="Standard"/>
        <w:jc w:val="center"/>
        <w:rPr>
          <w:color w:val="000000"/>
          <w:u w:val="single"/>
        </w:rPr>
      </w:pPr>
    </w:p>
    <w:p w14:paraId="3B39A72E" w14:textId="132449B2" w:rsidR="00B24625" w:rsidRDefault="00D91221">
      <w:pPr>
        <w:pStyle w:val="Standard"/>
        <w:jc w:val="center"/>
      </w:pPr>
      <w:r>
        <w:rPr>
          <w:rFonts w:eastAsia="Times New Roman"/>
          <w:b/>
          <w:bCs/>
          <w:i/>
          <w:iCs/>
          <w:noProof/>
          <w:color w:val="000000"/>
          <w:lang w:eastAsia="fr-FR"/>
        </w:rPr>
        <mc:AlternateContent>
          <mc:Choice Requires="wps">
            <w:drawing>
              <wp:anchor distT="0" distB="0" distL="114300" distR="114300" simplePos="0" relativeHeight="251656192" behindDoc="0" locked="0" layoutInCell="1" allowOverlap="1" wp14:anchorId="0CFA7262" wp14:editId="1CAE5D77">
                <wp:simplePos x="0" y="0"/>
                <wp:positionH relativeFrom="column">
                  <wp:posOffset>787316</wp:posOffset>
                </wp:positionH>
                <wp:positionV relativeFrom="paragraph">
                  <wp:posOffset>518757</wp:posOffset>
                </wp:positionV>
                <wp:extent cx="664211" cy="233684"/>
                <wp:effectExtent l="0" t="0" r="2539" b="13966"/>
                <wp:wrapNone/>
                <wp:docPr id="6" name="Zone de texte 6"/>
                <wp:cNvGraphicFramePr/>
                <a:graphic xmlns:a="http://schemas.openxmlformats.org/drawingml/2006/main">
                  <a:graphicData uri="http://schemas.microsoft.com/office/word/2010/wordprocessingShape">
                    <wps:wsp>
                      <wps:cNvSpPr txBox="1"/>
                      <wps:spPr>
                        <a:xfrm>
                          <a:off x="0" y="0"/>
                          <a:ext cx="664211" cy="233684"/>
                        </a:xfrm>
                        <a:prstGeom prst="rect">
                          <a:avLst/>
                        </a:prstGeom>
                        <a:noFill/>
                        <a:ln>
                          <a:noFill/>
                          <a:prstDash/>
                        </a:ln>
                      </wps:spPr>
                      <wps:txbx>
                        <w:txbxContent>
                          <w:p w14:paraId="17E16ACB" w14:textId="77777777" w:rsidR="00B24625" w:rsidRDefault="00D91221">
                            <w:r>
                              <w:t>EtOH(l) :</w:t>
                            </w:r>
                          </w:p>
                        </w:txbxContent>
                      </wps:txbx>
                      <wps:bodyPr vert="horz" wrap="none" lIns="0" tIns="0" rIns="0" bIns="0" anchor="t" anchorCtr="0" compatLnSpc="0">
                        <a:noAutofit/>
                      </wps:bodyPr>
                    </wps:wsp>
                  </a:graphicData>
                </a:graphic>
              </wp:anchor>
            </w:drawing>
          </mc:Choice>
          <mc:Fallback>
            <w:pict>
              <v:shape w14:anchorId="0CFA7262" id="Zone de texte 6" o:spid="_x0000_s1027" type="#_x0000_t202" style="position:absolute;left:0;text-align:left;margin-left:62pt;margin-top:40.85pt;width:52.3pt;height:18.4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" filled="f" stroked="f">
                <v:textbox inset="0,0,0,0">
                  <w:txbxContent>
                    <w:p w14:paraId="17E16ACB" w14:textId="77777777" w:rsidR="00B24625" w:rsidRDefault="00D91221">
                      <w:r>
                        <w:t>EtOH(l) :</w:t>
                      </w:r>
                    </w:p>
                  </w:txbxContent>
                </v:textbox>
              </v:shape>
            </w:pict>
          </mc:Fallback>
        </mc:AlternateContent>
      </w:r>
    </w:p>
    <w:p w14:paraId="2B5DBE47" w14:textId="4756FE90" w:rsidR="003E0228" w:rsidRDefault="003E0228">
      <w:pPr>
        <w:pStyle w:val="Paragraphedeliste"/>
        <w:spacing w:after="0" w:line="240" w:lineRule="auto"/>
        <w:jc w:val="both"/>
      </w:pPr>
      <w:r>
        <w:rPr>
          <w:rFonts w:eastAsia="Times New Roman"/>
          <w:b/>
          <w:bCs/>
          <w:i/>
          <w:iCs/>
          <w:noProof/>
          <w:color w:val="000000"/>
          <w:lang w:eastAsia="fr-FR"/>
        </w:rPr>
        <w:drawing>
          <wp:anchor distT="0" distB="0" distL="114300" distR="114300" simplePos="0" relativeHeight="251659264" behindDoc="0" locked="0" layoutInCell="1" allowOverlap="1" wp14:anchorId="5B5CDCA8" wp14:editId="1F36277B">
            <wp:simplePos x="0" y="0"/>
            <wp:positionH relativeFrom="column">
              <wp:posOffset>1908810</wp:posOffset>
            </wp:positionH>
            <wp:positionV relativeFrom="paragraph">
              <wp:posOffset>193040</wp:posOffset>
            </wp:positionV>
            <wp:extent cx="3822700" cy="1557655"/>
            <wp:effectExtent l="0" t="0" r="5853" b="4384"/>
            <wp:wrapTopAndBottom/>
            <wp:docPr id="5"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3822700" cy="1557655"/>
                    </a:xfrm>
                    <a:prstGeom prst="rect">
                      <a:avLst/>
                    </a:prstGeom>
                    <a:noFill/>
                    <a:ln>
                      <a:noFill/>
                      <a:prstDash/>
                    </a:ln>
                  </pic:spPr>
                </pic:pic>
              </a:graphicData>
            </a:graphic>
          </wp:anchor>
        </w:drawing>
      </w:r>
    </w:p>
    <w:p w14:paraId="2DCF5DA3" w14:textId="6F70BBA4" w:rsidR="00B24625" w:rsidRDefault="00B24625">
      <w:pPr>
        <w:pStyle w:val="Paragraphedeliste"/>
        <w:spacing w:after="0" w:line="240" w:lineRule="auto"/>
        <w:jc w:val="both"/>
      </w:pPr>
    </w:p>
    <w:p w14:paraId="52DB80E8" w14:textId="77777777" w:rsidR="003E0228" w:rsidRDefault="003E0228">
      <w:pPr>
        <w:pStyle w:val="Paragraphedeliste"/>
        <w:spacing w:after="0" w:line="240" w:lineRule="auto"/>
        <w:jc w:val="both"/>
      </w:pPr>
    </w:p>
    <w:p w14:paraId="07480C76" w14:textId="77777777" w:rsidR="00B24625" w:rsidRDefault="00D91221">
      <w:pPr>
        <w:pStyle w:val="Paragraphedeliste"/>
        <w:numPr>
          <w:ilvl w:val="0"/>
          <w:numId w:val="9"/>
        </w:numPr>
        <w:spacing w:after="0" w:line="240" w:lineRule="auto"/>
        <w:jc w:val="both"/>
      </w:pPr>
      <w:r>
        <w:rPr>
          <w:rFonts w:eastAsia="Times New Roman"/>
          <w:lang w:eastAsia="fr-FR"/>
        </w:rPr>
        <w:t>Les liaisons hydrogène fixent parfois la conformation de certaines. Par exemple, la conformation privilégiée de l'éthane-1,2-diol est la conformation décalée gauche plutôt que la décalée anti qui minimise les répulsions (voir chapitre de stéréochimie dans la Partie 3 du cours : Chimie organique 1).</w:t>
      </w:r>
    </w:p>
    <w:p w14:paraId="7212C0F6" w14:textId="6D423DCB" w:rsidR="00B24625" w:rsidRDefault="00D91221">
      <w:pPr>
        <w:pStyle w:val="Standard"/>
        <w:spacing w:after="0" w:line="240" w:lineRule="auto"/>
        <w:ind w:left="720"/>
        <w:jc w:val="center"/>
      </w:pPr>
      <w:r>
        <w:object w:dxaOrig="3900" w:dyaOrig="1860" w14:anchorId="2A376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17" o:spid="_x0000_i1025" type="#_x0000_t75" style="width:195pt;height:93pt;visibility:visible;mso-wrap-style:square" o:ole="">
            <v:imagedata r:id="rId22" o:title=""/>
          </v:shape>
          <o:OLEObject Type="Embed" ProgID="Unknown" ShapeID="Objet17" DrawAspect="Content" ObjectID="_1730564359" r:id="rId23"/>
        </w:object>
      </w:r>
    </w:p>
    <w:p w14:paraId="21498EF5" w14:textId="1DFE0A5F" w:rsidR="00214B7F" w:rsidRDefault="00214B7F">
      <w:pPr>
        <w:pStyle w:val="Standard"/>
        <w:spacing w:after="0" w:line="240" w:lineRule="auto"/>
        <w:ind w:left="720"/>
        <w:jc w:val="center"/>
      </w:pPr>
    </w:p>
    <w:p w14:paraId="5C5CC491" w14:textId="77777777" w:rsidR="003E0228" w:rsidRDefault="003E0228" w:rsidP="00214B7F">
      <w:pPr>
        <w:pStyle w:val="Standard"/>
        <w:spacing w:after="0" w:line="240" w:lineRule="auto"/>
        <w:ind w:left="720"/>
      </w:pPr>
    </w:p>
    <w:p w14:paraId="5948BE0F" w14:textId="77777777" w:rsidR="003E0228" w:rsidRDefault="003E0228" w:rsidP="00214B7F">
      <w:pPr>
        <w:pStyle w:val="Standard"/>
        <w:spacing w:after="0" w:line="240" w:lineRule="auto"/>
        <w:ind w:left="720"/>
      </w:pPr>
    </w:p>
    <w:p w14:paraId="68FEBEB2" w14:textId="6DEDDD1E" w:rsidR="00214B7F" w:rsidRDefault="00214B7F" w:rsidP="00214B7F">
      <w:pPr>
        <w:pStyle w:val="Standard"/>
        <w:spacing w:after="0" w:line="240" w:lineRule="auto"/>
        <w:ind w:left="720"/>
      </w:pPr>
      <w:r>
        <w:t>Il est important de retenir un ordre de grandeur des différentes énergies de liaison :</w:t>
      </w:r>
    </w:p>
    <w:p w14:paraId="042C8B91" w14:textId="77777777" w:rsidR="00214B7F" w:rsidRDefault="00214B7F" w:rsidP="00214B7F">
      <w:pPr>
        <w:pStyle w:val="Standard"/>
        <w:spacing w:after="0" w:line="240" w:lineRule="auto"/>
        <w:ind w:left="720"/>
      </w:pPr>
    </w:p>
    <w:tbl>
      <w:tblPr>
        <w:tblStyle w:val="Grilledutableau"/>
        <w:tblW w:w="0" w:type="auto"/>
        <w:tblInd w:w="720" w:type="dxa"/>
        <w:tblLook w:val="04A0" w:firstRow="1" w:lastRow="0" w:firstColumn="1" w:lastColumn="0" w:noHBand="0" w:noVBand="1"/>
      </w:tblPr>
      <w:tblGrid>
        <w:gridCol w:w="4750"/>
        <w:gridCol w:w="4726"/>
      </w:tblGrid>
      <w:tr w:rsidR="00214B7F" w14:paraId="1CB2F8EE" w14:textId="77777777" w:rsidTr="00214B7F">
        <w:tc>
          <w:tcPr>
            <w:tcW w:w="5098" w:type="dxa"/>
          </w:tcPr>
          <w:p w14:paraId="645554ED" w14:textId="6B5E2E7D" w:rsidR="00214B7F" w:rsidRPr="00214B7F" w:rsidRDefault="00214B7F" w:rsidP="00214B7F">
            <w:pPr>
              <w:pStyle w:val="Standard"/>
              <w:spacing w:after="0" w:line="240" w:lineRule="auto"/>
              <w:jc w:val="center"/>
              <w:rPr>
                <w:b/>
                <w:bCs/>
              </w:rPr>
            </w:pPr>
            <w:r w:rsidRPr="00214B7F">
              <w:rPr>
                <w:b/>
                <w:bCs/>
              </w:rPr>
              <w:t>Type de liaison</w:t>
            </w:r>
          </w:p>
        </w:tc>
        <w:tc>
          <w:tcPr>
            <w:tcW w:w="5098" w:type="dxa"/>
          </w:tcPr>
          <w:p w14:paraId="38A7E96E" w14:textId="328F812B" w:rsidR="00214B7F" w:rsidRPr="00214B7F" w:rsidRDefault="00214B7F" w:rsidP="00214B7F">
            <w:pPr>
              <w:pStyle w:val="Standard"/>
              <w:spacing w:after="0" w:line="240" w:lineRule="auto"/>
              <w:jc w:val="center"/>
              <w:rPr>
                <w:b/>
                <w:bCs/>
              </w:rPr>
            </w:pPr>
            <w:r w:rsidRPr="00214B7F">
              <w:rPr>
                <w:b/>
                <w:bCs/>
              </w:rPr>
              <w:t>Energie de liaison (kJ.mol</w:t>
            </w:r>
            <w:r w:rsidRPr="00214B7F">
              <w:rPr>
                <w:b/>
                <w:bCs/>
                <w:vertAlign w:val="superscript"/>
              </w:rPr>
              <w:t>-1</w:t>
            </w:r>
            <w:r w:rsidRPr="00214B7F">
              <w:rPr>
                <w:b/>
                <w:bCs/>
              </w:rPr>
              <w:t>)</w:t>
            </w:r>
          </w:p>
        </w:tc>
      </w:tr>
      <w:tr w:rsidR="00214B7F" w14:paraId="3A1F7489" w14:textId="77777777" w:rsidTr="00214B7F">
        <w:tc>
          <w:tcPr>
            <w:tcW w:w="5098" w:type="dxa"/>
          </w:tcPr>
          <w:p w14:paraId="19047F61" w14:textId="4A779529" w:rsidR="00214B7F" w:rsidRDefault="00214B7F" w:rsidP="00214B7F">
            <w:pPr>
              <w:pStyle w:val="Standard"/>
              <w:spacing w:after="0" w:line="240" w:lineRule="auto"/>
            </w:pPr>
            <w:r>
              <w:t>Ion-Ion (dans un solide)</w:t>
            </w:r>
          </w:p>
        </w:tc>
        <w:tc>
          <w:tcPr>
            <w:tcW w:w="5098" w:type="dxa"/>
          </w:tcPr>
          <w:p w14:paraId="5C977990" w14:textId="2389C257" w:rsidR="00214B7F" w:rsidRDefault="00214B7F" w:rsidP="00214B7F">
            <w:pPr>
              <w:pStyle w:val="Standard"/>
              <w:spacing w:after="0" w:line="240" w:lineRule="auto"/>
              <w:jc w:val="center"/>
            </w:pPr>
            <w:r>
              <w:t>750</w:t>
            </w:r>
          </w:p>
        </w:tc>
      </w:tr>
      <w:tr w:rsidR="00214B7F" w14:paraId="49130ABB" w14:textId="77777777" w:rsidTr="00214B7F">
        <w:tc>
          <w:tcPr>
            <w:tcW w:w="5098" w:type="dxa"/>
          </w:tcPr>
          <w:p w14:paraId="01E9A326" w14:textId="155B7357" w:rsidR="00214B7F" w:rsidRDefault="00214B7F" w:rsidP="00214B7F">
            <w:pPr>
              <w:pStyle w:val="Standard"/>
              <w:spacing w:after="0" w:line="240" w:lineRule="auto"/>
            </w:pPr>
            <w:r>
              <w:t>Covalente</w:t>
            </w:r>
          </w:p>
        </w:tc>
        <w:tc>
          <w:tcPr>
            <w:tcW w:w="5098" w:type="dxa"/>
          </w:tcPr>
          <w:p w14:paraId="7B24AD23" w14:textId="1F8798A3" w:rsidR="00214B7F" w:rsidRDefault="00214B7F" w:rsidP="00214B7F">
            <w:pPr>
              <w:pStyle w:val="Standard"/>
              <w:spacing w:after="0" w:line="240" w:lineRule="auto"/>
              <w:jc w:val="center"/>
            </w:pPr>
            <w:r>
              <w:t>400</w:t>
            </w:r>
          </w:p>
        </w:tc>
      </w:tr>
      <w:tr w:rsidR="00214B7F" w14:paraId="2C9B638F" w14:textId="77777777" w:rsidTr="00214B7F">
        <w:tc>
          <w:tcPr>
            <w:tcW w:w="5098" w:type="dxa"/>
          </w:tcPr>
          <w:p w14:paraId="4B00F878" w14:textId="0AB7CC4A" w:rsidR="00214B7F" w:rsidRDefault="00214B7F" w:rsidP="00214B7F">
            <w:pPr>
              <w:pStyle w:val="Standard"/>
              <w:spacing w:after="0" w:line="240" w:lineRule="auto"/>
            </w:pPr>
            <w:r>
              <w:t>Ion-dipôle</w:t>
            </w:r>
          </w:p>
        </w:tc>
        <w:tc>
          <w:tcPr>
            <w:tcW w:w="5098" w:type="dxa"/>
          </w:tcPr>
          <w:p w14:paraId="7F48F2E6" w14:textId="61BB9026" w:rsidR="00214B7F" w:rsidRDefault="00214B7F" w:rsidP="00214B7F">
            <w:pPr>
              <w:pStyle w:val="Standard"/>
              <w:spacing w:after="0" w:line="240" w:lineRule="auto"/>
              <w:jc w:val="center"/>
            </w:pPr>
            <w:r>
              <w:t>250</w:t>
            </w:r>
          </w:p>
        </w:tc>
      </w:tr>
      <w:tr w:rsidR="00214B7F" w14:paraId="4A4DBC98" w14:textId="77777777" w:rsidTr="00214B7F">
        <w:tc>
          <w:tcPr>
            <w:tcW w:w="5098" w:type="dxa"/>
          </w:tcPr>
          <w:p w14:paraId="03C99CEA" w14:textId="023A5DEB" w:rsidR="00214B7F" w:rsidRDefault="00214B7F" w:rsidP="00214B7F">
            <w:pPr>
              <w:pStyle w:val="Standard"/>
              <w:spacing w:after="0" w:line="240" w:lineRule="auto"/>
            </w:pPr>
            <w:r>
              <w:t>Hydrogène</w:t>
            </w:r>
          </w:p>
        </w:tc>
        <w:tc>
          <w:tcPr>
            <w:tcW w:w="5098" w:type="dxa"/>
          </w:tcPr>
          <w:p w14:paraId="68957F9E" w14:textId="4F4C5A58" w:rsidR="00214B7F" w:rsidRDefault="00214B7F" w:rsidP="00214B7F">
            <w:pPr>
              <w:pStyle w:val="Standard"/>
              <w:spacing w:after="0" w:line="240" w:lineRule="auto"/>
              <w:jc w:val="center"/>
            </w:pPr>
            <w:r>
              <w:t>25</w:t>
            </w:r>
          </w:p>
        </w:tc>
      </w:tr>
      <w:tr w:rsidR="00214B7F" w14:paraId="088E5268" w14:textId="77777777" w:rsidTr="00214B7F">
        <w:tc>
          <w:tcPr>
            <w:tcW w:w="5098" w:type="dxa"/>
          </w:tcPr>
          <w:p w14:paraId="63C682D6" w14:textId="6662A449" w:rsidR="00214B7F" w:rsidRDefault="00214B7F" w:rsidP="00214B7F">
            <w:pPr>
              <w:pStyle w:val="Standard"/>
              <w:spacing w:after="0" w:line="240" w:lineRule="auto"/>
            </w:pPr>
            <w:r>
              <w:t>Van der Waals</w:t>
            </w:r>
          </w:p>
        </w:tc>
        <w:tc>
          <w:tcPr>
            <w:tcW w:w="5098" w:type="dxa"/>
          </w:tcPr>
          <w:p w14:paraId="51962821" w14:textId="0FB18509" w:rsidR="00214B7F" w:rsidRDefault="00214B7F" w:rsidP="00214B7F">
            <w:pPr>
              <w:pStyle w:val="Standard"/>
              <w:spacing w:after="0" w:line="240" w:lineRule="auto"/>
              <w:jc w:val="center"/>
            </w:pPr>
            <w:r>
              <w:t>10</w:t>
            </w:r>
          </w:p>
        </w:tc>
      </w:tr>
    </w:tbl>
    <w:p w14:paraId="0D313A88" w14:textId="349F18A6" w:rsidR="00214B7F" w:rsidRDefault="00214B7F" w:rsidP="00214B7F">
      <w:pPr>
        <w:pStyle w:val="Standard"/>
        <w:spacing w:after="0" w:line="240" w:lineRule="auto"/>
        <w:ind w:left="720"/>
      </w:pPr>
    </w:p>
    <w:p w14:paraId="355BC48E" w14:textId="2E65681F" w:rsidR="00214B7F" w:rsidRDefault="00214B7F" w:rsidP="00214B7F">
      <w:pPr>
        <w:pStyle w:val="Standard"/>
        <w:spacing w:after="0" w:line="240" w:lineRule="auto"/>
        <w:ind w:left="720"/>
      </w:pPr>
      <w:proofErr w:type="spellStart"/>
      <w:r>
        <w:t>Rq</w:t>
      </w:r>
      <w:proofErr w:type="spellEnd"/>
      <w:r>
        <w:t xml:space="preserve"> : L’énergie d’interaction ion-ion est considérablement affaiblie une fois que les ions sont solvatés c’est-à-dire entourés d’une couche de solvant </w:t>
      </w:r>
      <w:proofErr w:type="gramStart"/>
      <w:r>
        <w:t>( Voir</w:t>
      </w:r>
      <w:proofErr w:type="gramEnd"/>
      <w:r>
        <w:t xml:space="preserve"> II )</w:t>
      </w:r>
    </w:p>
    <w:p w14:paraId="035847A1" w14:textId="750C2428" w:rsidR="00214B7F" w:rsidRDefault="00214B7F" w:rsidP="00214B7F">
      <w:pPr>
        <w:pStyle w:val="Standard"/>
        <w:spacing w:after="0" w:line="240" w:lineRule="auto"/>
        <w:ind w:left="720"/>
      </w:pPr>
    </w:p>
    <w:p w14:paraId="6DD40E3C" w14:textId="77777777" w:rsidR="003E0228" w:rsidRDefault="003E0228" w:rsidP="00214B7F">
      <w:pPr>
        <w:pStyle w:val="Standard"/>
        <w:spacing w:after="0" w:line="240" w:lineRule="auto"/>
        <w:ind w:left="720"/>
      </w:pPr>
    </w:p>
    <w:p w14:paraId="5481A31D" w14:textId="0814E8AE" w:rsidR="00B24625" w:rsidRDefault="00DC5359" w:rsidP="00112D4F">
      <w:pPr>
        <w:pStyle w:val="Paragraphedeliste"/>
        <w:numPr>
          <w:ilvl w:val="0"/>
          <w:numId w:val="8"/>
        </w:numPr>
        <w:jc w:val="both"/>
        <w:rPr>
          <w:b/>
          <w:i/>
          <w:iCs/>
        </w:rPr>
      </w:pPr>
      <w:r>
        <w:rPr>
          <w:b/>
          <w:i/>
          <w:iCs/>
        </w:rPr>
        <w:lastRenderedPageBreak/>
        <w:t>Changement d’état des corps purs moléculaires</w:t>
      </w:r>
    </w:p>
    <w:tbl>
      <w:tblPr>
        <w:tblW w:w="10189" w:type="dxa"/>
        <w:tblLayout w:type="fixed"/>
        <w:tblCellMar>
          <w:left w:w="10" w:type="dxa"/>
          <w:right w:w="10" w:type="dxa"/>
        </w:tblCellMar>
        <w:tblLook w:val="04A0" w:firstRow="1" w:lastRow="0" w:firstColumn="1" w:lastColumn="0" w:noHBand="0" w:noVBand="1"/>
      </w:tblPr>
      <w:tblGrid>
        <w:gridCol w:w="10189"/>
      </w:tblGrid>
      <w:tr w:rsidR="00B24625" w14:paraId="2B398A4A" w14:textId="77777777">
        <w:tc>
          <w:tcPr>
            <w:tcW w:w="10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B7238" w14:textId="77777777" w:rsidR="00B24625" w:rsidRDefault="00D91221">
            <w:pPr>
              <w:pStyle w:val="NormalWeb"/>
              <w:snapToGrid w:val="0"/>
              <w:spacing w:before="0" w:after="0"/>
              <w:jc w:val="both"/>
            </w:pPr>
            <w:r>
              <w:rPr>
                <w:rFonts w:ascii="Calibri" w:hAnsi="Calibri"/>
                <w:sz w:val="22"/>
                <w:szCs w:val="22"/>
              </w:rPr>
              <w:t xml:space="preserve">Les forces intermoléculaires (interactions de Van der Waals et liaisons hydrogène) assurent la </w:t>
            </w:r>
            <w:r>
              <w:rPr>
                <w:rFonts w:ascii="Calibri" w:hAnsi="Calibri"/>
                <w:b/>
                <w:sz w:val="22"/>
                <w:szCs w:val="22"/>
              </w:rPr>
              <w:t>cohésion</w:t>
            </w:r>
            <w:r>
              <w:rPr>
                <w:rFonts w:ascii="Calibri" w:hAnsi="Calibri"/>
                <w:sz w:val="22"/>
                <w:szCs w:val="22"/>
              </w:rPr>
              <w:t xml:space="preserve"> des liquides et des solides moléculaires. </w:t>
            </w:r>
            <w:r>
              <w:rPr>
                <w:rFonts w:ascii="Calibri" w:hAnsi="Calibri"/>
                <w:b/>
                <w:sz w:val="22"/>
                <w:szCs w:val="22"/>
              </w:rPr>
              <w:t xml:space="preserve">Plus ces interactions sont fortes, plus la cohésion est grande et donc plus les températures de changement d'état sont </w:t>
            </w:r>
            <w:r>
              <w:rPr>
                <w:rFonts w:ascii="Calibri" w:hAnsi="Calibri"/>
                <w:sz w:val="22"/>
                <w:szCs w:val="22"/>
              </w:rPr>
              <w:t>…......................................... .</w:t>
            </w:r>
          </w:p>
        </w:tc>
      </w:tr>
    </w:tbl>
    <w:p w14:paraId="597AF859" w14:textId="77777777" w:rsidR="00B24625" w:rsidRDefault="00D91221">
      <w:pPr>
        <w:pStyle w:val="NormalWeb"/>
        <w:spacing w:after="0"/>
        <w:jc w:val="both"/>
      </w:pPr>
      <w:r>
        <w:rPr>
          <w:rFonts w:ascii="Calibri" w:hAnsi="Calibri"/>
          <w:sz w:val="22"/>
          <w:szCs w:val="22"/>
          <w:u w:val="single"/>
        </w:rPr>
        <w:t xml:space="preserve">Remarque </w:t>
      </w:r>
      <w:r>
        <w:rPr>
          <w:rFonts w:ascii="Calibri" w:hAnsi="Calibri"/>
          <w:sz w:val="22"/>
          <w:szCs w:val="22"/>
        </w:rPr>
        <w:t>: La fusion ou la vaporisation d’un corps pur nécessitent la rupture de liaisons intermoléculaires.</w:t>
      </w:r>
    </w:p>
    <w:p w14:paraId="5D964266" w14:textId="77777777" w:rsidR="00B24625" w:rsidRDefault="00D91221">
      <w:pPr>
        <w:pStyle w:val="NormalWeb"/>
        <w:spacing w:before="170" w:after="0"/>
        <w:jc w:val="both"/>
      </w:pPr>
      <w:r>
        <w:rPr>
          <w:rFonts w:ascii="Calibri" w:hAnsi="Calibri"/>
          <w:sz w:val="22"/>
          <w:szCs w:val="22"/>
          <w:u w:val="single"/>
        </w:rPr>
        <w:t xml:space="preserve">Exemple 1 </w:t>
      </w:r>
      <w:r>
        <w:rPr>
          <w:rFonts w:ascii="Calibri" w:hAnsi="Calibri"/>
          <w:sz w:val="22"/>
          <w:szCs w:val="22"/>
        </w:rPr>
        <w:t>: Le graphique ci-dessous représente la température d’ébullition des composés hydrogénés des éléments des colonnes 14, 15 et 16 du tableau périodique en fonction de la période à laquelle ils appartiennent.</w:t>
      </w:r>
    </w:p>
    <w:p w14:paraId="687E3B9D" w14:textId="77777777" w:rsidR="00B24625" w:rsidRDefault="00D91221">
      <w:pPr>
        <w:pStyle w:val="NormalWeb"/>
        <w:spacing w:before="0" w:after="0"/>
        <w:jc w:val="center"/>
      </w:pPr>
      <w:r>
        <w:rPr>
          <w:noProof/>
          <w:sz w:val="22"/>
          <w:szCs w:val="22"/>
        </w:rPr>
        <w:drawing>
          <wp:inline distT="0" distB="0" distL="0" distR="0" wp14:anchorId="29AF64C4" wp14:editId="48B979A3">
            <wp:extent cx="4399196" cy="2142000"/>
            <wp:effectExtent l="0" t="0" r="1354" b="0"/>
            <wp:docPr id="7" name="Graphiqu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4399196" cy="2142000"/>
                    </a:xfrm>
                    <a:prstGeom prst="rect">
                      <a:avLst/>
                    </a:prstGeom>
                    <a:noFill/>
                    <a:ln>
                      <a:noFill/>
                      <a:prstDash/>
                    </a:ln>
                  </pic:spPr>
                </pic:pic>
              </a:graphicData>
            </a:graphic>
          </wp:inline>
        </w:drawing>
      </w:r>
    </w:p>
    <w:p w14:paraId="4DC1D9D7" w14:textId="77777777" w:rsidR="00B24625" w:rsidRDefault="00D91221">
      <w:pPr>
        <w:pStyle w:val="NormalWeb"/>
        <w:spacing w:after="0"/>
        <w:jc w:val="both"/>
      </w:pPr>
      <w:r>
        <w:rPr>
          <w:rFonts w:ascii="Calibri" w:hAnsi="Calibri"/>
          <w:sz w:val="22"/>
          <w:szCs w:val="22"/>
          <w:u w:val="single"/>
        </w:rPr>
        <w:t>Tendance générale </w:t>
      </w:r>
      <w:r>
        <w:rPr>
          <w:rFonts w:ascii="Calibri" w:hAnsi="Calibri"/>
          <w:sz w:val="22"/>
          <w:szCs w:val="22"/>
        </w:rPr>
        <w:t>: …...................................................................................................................................................</w:t>
      </w:r>
    </w:p>
    <w:p w14:paraId="20CEE4D9" w14:textId="77777777" w:rsidR="00B24625" w:rsidRDefault="00D91221">
      <w:pPr>
        <w:pStyle w:val="NormalWeb"/>
        <w:spacing w:before="170" w:after="0"/>
        <w:jc w:val="both"/>
        <w:rPr>
          <w:rFonts w:ascii="Calibri" w:hAnsi="Calibri"/>
          <w:sz w:val="22"/>
          <w:szCs w:val="22"/>
        </w:rPr>
      </w:pPr>
      <w:r>
        <w:rPr>
          <w:rFonts w:ascii="Calibri" w:hAnsi="Calibri"/>
          <w:sz w:val="22"/>
          <w:szCs w:val="22"/>
        </w:rPr>
        <w:t>….....................................................................................................................................................................................</w:t>
      </w:r>
    </w:p>
    <w:p w14:paraId="3C2E2735" w14:textId="03C36674" w:rsidR="00B24625" w:rsidRDefault="00D91221">
      <w:pPr>
        <w:pStyle w:val="NormalWeb"/>
        <w:spacing w:before="170" w:after="0"/>
        <w:jc w:val="both"/>
        <w:rPr>
          <w:rFonts w:ascii="Calibri" w:hAnsi="Calibri"/>
          <w:sz w:val="22"/>
          <w:szCs w:val="22"/>
        </w:rPr>
      </w:pPr>
      <w:r>
        <w:rPr>
          <w:rFonts w:ascii="Calibri" w:hAnsi="Calibri"/>
          <w:sz w:val="22"/>
          <w:szCs w:val="22"/>
        </w:rPr>
        <w:t>….....................................................................................................................................................................................</w:t>
      </w:r>
    </w:p>
    <w:p w14:paraId="7A3E1F7E" w14:textId="7F6691F0" w:rsidR="00BD4E01" w:rsidRDefault="00BD4E01">
      <w:pPr>
        <w:pStyle w:val="NormalWeb"/>
        <w:spacing w:before="170" w:after="0"/>
        <w:jc w:val="both"/>
        <w:rPr>
          <w:rFonts w:ascii="Calibri" w:hAnsi="Calibri"/>
          <w:sz w:val="22"/>
          <w:szCs w:val="22"/>
        </w:rPr>
      </w:pPr>
      <w:r>
        <w:rPr>
          <w:rFonts w:ascii="Calibri" w:hAnsi="Calibri"/>
          <w:sz w:val="22"/>
          <w:szCs w:val="22"/>
        </w:rPr>
        <w:t>………………………………………………………………………………………………………………………………………………………………………………..</w:t>
      </w:r>
    </w:p>
    <w:p w14:paraId="51A2F5F1" w14:textId="77777777" w:rsidR="00B24625" w:rsidRDefault="00D91221">
      <w:pPr>
        <w:pStyle w:val="NormalWeb"/>
        <w:spacing w:after="0"/>
        <w:jc w:val="both"/>
      </w:pPr>
      <w:r>
        <w:rPr>
          <w:rFonts w:ascii="Calibri" w:hAnsi="Calibri"/>
          <w:sz w:val="22"/>
          <w:szCs w:val="22"/>
          <w:u w:val="single"/>
        </w:rPr>
        <w:t>Deux anomalies observées :</w:t>
      </w:r>
      <w:r>
        <w:rPr>
          <w:rFonts w:ascii="Calibri" w:hAnsi="Calibri"/>
          <w:sz w:val="22"/>
          <w:szCs w:val="22"/>
        </w:rPr>
        <w:t xml:space="preserve"> ….......................................................................................................................................</w:t>
      </w:r>
    </w:p>
    <w:p w14:paraId="73C208A5" w14:textId="77777777" w:rsidR="00B24625" w:rsidRDefault="00D91221">
      <w:pPr>
        <w:pStyle w:val="NormalWeb"/>
        <w:spacing w:before="170" w:after="0"/>
        <w:jc w:val="both"/>
        <w:rPr>
          <w:rFonts w:ascii="Calibri" w:hAnsi="Calibri"/>
          <w:sz w:val="22"/>
          <w:szCs w:val="22"/>
        </w:rPr>
      </w:pPr>
      <w:r>
        <w:rPr>
          <w:rFonts w:ascii="Calibri" w:hAnsi="Calibri"/>
          <w:sz w:val="22"/>
          <w:szCs w:val="22"/>
        </w:rPr>
        <w:t>….....................................................................................................................................................................................</w:t>
      </w:r>
    </w:p>
    <w:p w14:paraId="75D2A9EF" w14:textId="77777777" w:rsidR="00B24625" w:rsidRDefault="00D91221">
      <w:pPr>
        <w:pStyle w:val="NormalWeb"/>
        <w:spacing w:before="170" w:after="0"/>
        <w:jc w:val="both"/>
        <w:rPr>
          <w:rFonts w:ascii="Calibri" w:hAnsi="Calibri"/>
          <w:sz w:val="22"/>
          <w:szCs w:val="22"/>
        </w:rPr>
      </w:pPr>
      <w:r>
        <w:rPr>
          <w:rFonts w:ascii="Calibri" w:hAnsi="Calibri"/>
          <w:sz w:val="22"/>
          <w:szCs w:val="22"/>
        </w:rPr>
        <w:t>….....................................................................................................................................................................................</w:t>
      </w:r>
    </w:p>
    <w:p w14:paraId="2DCE29BD" w14:textId="77777777" w:rsidR="00B24625" w:rsidRDefault="00D91221">
      <w:pPr>
        <w:pStyle w:val="NormalWeb"/>
        <w:spacing w:after="0"/>
        <w:jc w:val="both"/>
      </w:pPr>
      <w:r>
        <w:rPr>
          <w:rFonts w:ascii="Calibri" w:hAnsi="Calibri"/>
          <w:color w:val="000000"/>
          <w:sz w:val="22"/>
          <w:szCs w:val="22"/>
          <w:u w:val="single"/>
        </w:rPr>
        <w:t xml:space="preserve">Exemple 2 </w:t>
      </w:r>
      <w:r>
        <w:rPr>
          <w:rFonts w:ascii="Calibri" w:hAnsi="Calibri"/>
          <w:color w:val="000000"/>
          <w:sz w:val="22"/>
          <w:szCs w:val="22"/>
        </w:rPr>
        <w:t>:</w:t>
      </w:r>
    </w:p>
    <w:tbl>
      <w:tblPr>
        <w:tblW w:w="10190" w:type="dxa"/>
        <w:tblInd w:w="6" w:type="dxa"/>
        <w:tblLayout w:type="fixed"/>
        <w:tblCellMar>
          <w:left w:w="10" w:type="dxa"/>
          <w:right w:w="10" w:type="dxa"/>
        </w:tblCellMar>
        <w:tblLook w:val="04A0" w:firstRow="1" w:lastRow="0" w:firstColumn="1" w:lastColumn="0" w:noHBand="0" w:noVBand="1"/>
      </w:tblPr>
      <w:tblGrid>
        <w:gridCol w:w="2544"/>
        <w:gridCol w:w="2556"/>
        <w:gridCol w:w="2544"/>
        <w:gridCol w:w="2546"/>
      </w:tblGrid>
      <w:tr w:rsidR="00B24625" w14:paraId="59D11833" w14:textId="77777777">
        <w:tc>
          <w:tcPr>
            <w:tcW w:w="254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924117F" w14:textId="77777777" w:rsidR="00B24625" w:rsidRDefault="00D91221">
            <w:pPr>
              <w:pStyle w:val="TableContents"/>
              <w:spacing w:after="0"/>
              <w:jc w:val="center"/>
              <w:rPr>
                <w:b/>
                <w:bCs/>
                <w:color w:val="000000"/>
              </w:rPr>
            </w:pPr>
            <w:r>
              <w:rPr>
                <w:b/>
                <w:bCs/>
                <w:color w:val="000000"/>
              </w:rPr>
              <w:t>Alcane</w:t>
            </w:r>
          </w:p>
        </w:tc>
        <w:tc>
          <w:tcPr>
            <w:tcW w:w="255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C02D2C" w14:textId="77777777" w:rsidR="00B24625" w:rsidRDefault="00D91221">
            <w:pPr>
              <w:pStyle w:val="TableContents"/>
              <w:spacing w:after="0"/>
              <w:jc w:val="center"/>
            </w:pPr>
            <w:r>
              <w:rPr>
                <w:color w:val="000000"/>
              </w:rPr>
              <w:t>Méthane (CH</w:t>
            </w:r>
            <w:r>
              <w:rPr>
                <w:color w:val="000000"/>
                <w:vertAlign w:val="subscript"/>
              </w:rPr>
              <w:t>4</w:t>
            </w:r>
            <w:r>
              <w:rPr>
                <w:color w:val="000000"/>
              </w:rPr>
              <w:t>)</w:t>
            </w:r>
          </w:p>
        </w:tc>
        <w:tc>
          <w:tcPr>
            <w:tcW w:w="254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291CA61" w14:textId="77777777" w:rsidR="00B24625" w:rsidRDefault="00D91221">
            <w:pPr>
              <w:pStyle w:val="TableContents"/>
              <w:spacing w:after="0"/>
              <w:jc w:val="center"/>
            </w:pPr>
            <w:r>
              <w:rPr>
                <w:color w:val="000000"/>
              </w:rPr>
              <w:t>Éthane (C</w:t>
            </w:r>
            <w:r>
              <w:rPr>
                <w:color w:val="000000"/>
                <w:vertAlign w:val="subscript"/>
              </w:rPr>
              <w:t>2</w:t>
            </w:r>
            <w:r>
              <w:rPr>
                <w:color w:val="000000"/>
              </w:rPr>
              <w:t>H</w:t>
            </w:r>
            <w:r>
              <w:rPr>
                <w:color w:val="000000"/>
                <w:vertAlign w:val="subscript"/>
              </w:rPr>
              <w:t>6</w:t>
            </w:r>
            <w:r>
              <w:rPr>
                <w:color w:val="000000"/>
              </w:rPr>
              <w:t>)</w:t>
            </w:r>
          </w:p>
        </w:tc>
        <w:tc>
          <w:tcPr>
            <w:tcW w:w="254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0D931A" w14:textId="77777777" w:rsidR="00B24625" w:rsidRDefault="00D91221">
            <w:pPr>
              <w:pStyle w:val="TableContents"/>
              <w:spacing w:after="0"/>
              <w:jc w:val="center"/>
            </w:pPr>
            <w:r>
              <w:rPr>
                <w:color w:val="000000"/>
              </w:rPr>
              <w:t>Propane (C</w:t>
            </w:r>
            <w:r>
              <w:rPr>
                <w:color w:val="000000"/>
                <w:vertAlign w:val="subscript"/>
              </w:rPr>
              <w:t>3</w:t>
            </w:r>
            <w:r>
              <w:rPr>
                <w:color w:val="000000"/>
              </w:rPr>
              <w:t>H</w:t>
            </w:r>
            <w:r>
              <w:rPr>
                <w:color w:val="000000"/>
                <w:vertAlign w:val="subscript"/>
              </w:rPr>
              <w:t>8</w:t>
            </w:r>
            <w:r>
              <w:rPr>
                <w:color w:val="000000"/>
              </w:rPr>
              <w:t>)</w:t>
            </w:r>
          </w:p>
        </w:tc>
      </w:tr>
      <w:tr w:rsidR="00B24625" w14:paraId="72812674" w14:textId="77777777">
        <w:tc>
          <w:tcPr>
            <w:tcW w:w="2544" w:type="dxa"/>
            <w:tcBorders>
              <w:left w:val="single" w:sz="2" w:space="0" w:color="000000"/>
              <w:bottom w:val="single" w:sz="2" w:space="0" w:color="000000"/>
            </w:tcBorders>
            <w:shd w:val="clear" w:color="auto" w:fill="auto"/>
            <w:tcMar>
              <w:top w:w="55" w:type="dxa"/>
              <w:left w:w="55" w:type="dxa"/>
              <w:bottom w:w="55" w:type="dxa"/>
              <w:right w:w="55" w:type="dxa"/>
            </w:tcMar>
          </w:tcPr>
          <w:p w14:paraId="459A3F82" w14:textId="77777777" w:rsidR="00B24625" w:rsidRDefault="00D91221">
            <w:pPr>
              <w:pStyle w:val="TableContents"/>
              <w:spacing w:after="0"/>
              <w:jc w:val="center"/>
              <w:rPr>
                <w:b/>
                <w:bCs/>
                <w:color w:val="000000"/>
              </w:rPr>
            </w:pPr>
            <w:proofErr w:type="spellStart"/>
            <w:r>
              <w:rPr>
                <w:b/>
                <w:bCs/>
                <w:color w:val="000000"/>
              </w:rPr>
              <w:t>Téb</w:t>
            </w:r>
            <w:proofErr w:type="spellEnd"/>
            <w:r>
              <w:rPr>
                <w:b/>
                <w:bCs/>
                <w:color w:val="000000"/>
              </w:rPr>
              <w:t xml:space="preserve"> (°C)</w:t>
            </w:r>
          </w:p>
        </w:tc>
        <w:tc>
          <w:tcPr>
            <w:tcW w:w="2556" w:type="dxa"/>
            <w:tcBorders>
              <w:left w:val="single" w:sz="2" w:space="0" w:color="000000"/>
              <w:bottom w:val="single" w:sz="2" w:space="0" w:color="000000"/>
            </w:tcBorders>
            <w:shd w:val="clear" w:color="auto" w:fill="auto"/>
            <w:tcMar>
              <w:top w:w="55" w:type="dxa"/>
              <w:left w:w="55" w:type="dxa"/>
              <w:bottom w:w="55" w:type="dxa"/>
              <w:right w:w="55" w:type="dxa"/>
            </w:tcMar>
          </w:tcPr>
          <w:p w14:paraId="4983360B" w14:textId="77777777" w:rsidR="00B24625" w:rsidRDefault="00D91221">
            <w:pPr>
              <w:pStyle w:val="TableContents"/>
              <w:spacing w:after="0"/>
              <w:jc w:val="center"/>
              <w:rPr>
                <w:color w:val="000000"/>
              </w:rPr>
            </w:pPr>
            <w:r>
              <w:rPr>
                <w:color w:val="000000"/>
              </w:rPr>
              <w:t>-161</w:t>
            </w:r>
          </w:p>
        </w:tc>
        <w:tc>
          <w:tcPr>
            <w:tcW w:w="2544" w:type="dxa"/>
            <w:tcBorders>
              <w:left w:val="single" w:sz="2" w:space="0" w:color="000000"/>
              <w:bottom w:val="single" w:sz="2" w:space="0" w:color="000000"/>
            </w:tcBorders>
            <w:shd w:val="clear" w:color="auto" w:fill="auto"/>
            <w:tcMar>
              <w:top w:w="55" w:type="dxa"/>
              <w:left w:w="55" w:type="dxa"/>
              <w:bottom w:w="55" w:type="dxa"/>
              <w:right w:w="55" w:type="dxa"/>
            </w:tcMar>
          </w:tcPr>
          <w:p w14:paraId="49BD1957" w14:textId="77777777" w:rsidR="00B24625" w:rsidRDefault="00D91221">
            <w:pPr>
              <w:pStyle w:val="TableContents"/>
              <w:spacing w:after="0"/>
              <w:jc w:val="center"/>
              <w:rPr>
                <w:color w:val="000000"/>
              </w:rPr>
            </w:pPr>
            <w:r>
              <w:rPr>
                <w:color w:val="000000"/>
              </w:rPr>
              <w:t>-89</w:t>
            </w:r>
          </w:p>
        </w:tc>
        <w:tc>
          <w:tcPr>
            <w:tcW w:w="254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81F42C" w14:textId="77777777" w:rsidR="00B24625" w:rsidRDefault="00D91221">
            <w:pPr>
              <w:pStyle w:val="TableContents"/>
              <w:spacing w:after="0"/>
              <w:jc w:val="center"/>
              <w:rPr>
                <w:color w:val="000000"/>
              </w:rPr>
            </w:pPr>
            <w:r>
              <w:rPr>
                <w:color w:val="000000"/>
              </w:rPr>
              <w:t>-42</w:t>
            </w:r>
          </w:p>
        </w:tc>
      </w:tr>
    </w:tbl>
    <w:p w14:paraId="5FAD34B0" w14:textId="77777777" w:rsidR="00B24625" w:rsidRDefault="00D91221">
      <w:pPr>
        <w:pStyle w:val="Standard"/>
        <w:spacing w:before="170" w:after="0" w:line="360" w:lineRule="auto"/>
        <w:jc w:val="both"/>
      </w:pPr>
      <w:r>
        <w:rPr>
          <w:color w:val="000000"/>
          <w:u w:val="single"/>
        </w:rPr>
        <w:t xml:space="preserve">Interprétation de l'évolution </w:t>
      </w:r>
      <w:r>
        <w:rPr>
          <w:color w:val="000000"/>
        </w:rPr>
        <w:t>: …....................................................................................................................................</w:t>
      </w:r>
    </w:p>
    <w:p w14:paraId="12CB2A38" w14:textId="77777777" w:rsidR="00B24625" w:rsidRDefault="00D91221">
      <w:pPr>
        <w:pStyle w:val="Standard"/>
        <w:spacing w:after="0" w:line="360" w:lineRule="auto"/>
        <w:jc w:val="both"/>
        <w:rPr>
          <w:color w:val="000000"/>
        </w:rPr>
      </w:pPr>
      <w:r>
        <w:rPr>
          <w:color w:val="000000"/>
        </w:rPr>
        <w:t>….....................................................................................................................................................................................</w:t>
      </w:r>
    </w:p>
    <w:p w14:paraId="37539AE1" w14:textId="1D69890D" w:rsidR="00BD4E01" w:rsidRPr="00BD4E01" w:rsidRDefault="00D91221" w:rsidP="00BD4E01">
      <w:pPr>
        <w:pStyle w:val="NormalWeb"/>
        <w:spacing w:before="0" w:after="0" w:line="360" w:lineRule="auto"/>
        <w:jc w:val="both"/>
        <w:rPr>
          <w:rFonts w:ascii="Calibri" w:hAnsi="Calibri"/>
          <w:color w:val="000000"/>
          <w:sz w:val="22"/>
          <w:szCs w:val="22"/>
        </w:rPr>
      </w:pPr>
      <w:r>
        <w:rPr>
          <w:rFonts w:ascii="Calibri" w:hAnsi="Calibri"/>
          <w:color w:val="000000"/>
          <w:sz w:val="22"/>
          <w:szCs w:val="22"/>
        </w:rPr>
        <w:t>….....................................................................................................................................................................................</w:t>
      </w:r>
    </w:p>
    <w:p w14:paraId="4988E990" w14:textId="77777777" w:rsidR="00BD4E01" w:rsidRDefault="00BD4E01" w:rsidP="00BD4E01">
      <w:pPr>
        <w:pStyle w:val="NormalWeb"/>
        <w:spacing w:before="0" w:after="0" w:line="360" w:lineRule="auto"/>
        <w:jc w:val="both"/>
        <w:rPr>
          <w:rFonts w:ascii="Calibri" w:hAnsi="Calibri"/>
          <w:color w:val="000000"/>
          <w:sz w:val="22"/>
          <w:szCs w:val="22"/>
        </w:rPr>
      </w:pPr>
      <w:r>
        <w:rPr>
          <w:rFonts w:ascii="Calibri" w:hAnsi="Calibri"/>
          <w:color w:val="000000"/>
          <w:sz w:val="22"/>
          <w:szCs w:val="22"/>
        </w:rPr>
        <w:t>….....................................................................................................................................................................................</w:t>
      </w:r>
    </w:p>
    <w:p w14:paraId="286C82F9" w14:textId="77777777" w:rsidR="00B24625" w:rsidRDefault="00B24625">
      <w:pPr>
        <w:pStyle w:val="NormalWeb"/>
        <w:spacing w:before="0" w:after="0"/>
        <w:jc w:val="both"/>
        <w:rPr>
          <w:rFonts w:ascii="Calibri" w:hAnsi="Calibri"/>
          <w:color w:val="000000"/>
          <w:sz w:val="22"/>
          <w:szCs w:val="22"/>
        </w:rPr>
      </w:pPr>
    </w:p>
    <w:tbl>
      <w:tblPr>
        <w:tblW w:w="10189" w:type="dxa"/>
        <w:tblLayout w:type="fixed"/>
        <w:tblCellMar>
          <w:left w:w="10" w:type="dxa"/>
          <w:right w:w="10" w:type="dxa"/>
        </w:tblCellMar>
        <w:tblLook w:val="04A0" w:firstRow="1" w:lastRow="0" w:firstColumn="1" w:lastColumn="0" w:noHBand="0" w:noVBand="1"/>
      </w:tblPr>
      <w:tblGrid>
        <w:gridCol w:w="10189"/>
      </w:tblGrid>
      <w:tr w:rsidR="00B24625" w14:paraId="41CE566B" w14:textId="77777777">
        <w:tc>
          <w:tcPr>
            <w:tcW w:w="10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94A25" w14:textId="70F21CFD" w:rsidR="00B24625" w:rsidRDefault="00D91221">
            <w:pPr>
              <w:pStyle w:val="NormalWeb"/>
              <w:snapToGrid w:val="0"/>
              <w:spacing w:before="0" w:after="0"/>
              <w:jc w:val="both"/>
            </w:pPr>
            <w:r>
              <w:rPr>
                <w:rFonts w:ascii="Calibri" w:hAnsi="Calibri"/>
                <w:sz w:val="22"/>
                <w:szCs w:val="22"/>
              </w:rPr>
              <w:t xml:space="preserve">Pour comparer les températures de changement d’état de deux corps purs pouvant faire </w:t>
            </w:r>
            <w:r>
              <w:rPr>
                <w:rFonts w:ascii="Calibri" w:hAnsi="Calibri"/>
                <w:i/>
                <w:sz w:val="22"/>
                <w:szCs w:val="22"/>
              </w:rPr>
              <w:t>a priori</w:t>
            </w:r>
            <w:r>
              <w:rPr>
                <w:rFonts w:ascii="Calibri" w:hAnsi="Calibri"/>
                <w:sz w:val="22"/>
                <w:szCs w:val="22"/>
              </w:rPr>
              <w:t xml:space="preserve"> un même nombre de liaisons hydrogène, il faut repérer la présence de </w:t>
            </w:r>
            <w:r>
              <w:rPr>
                <w:rFonts w:ascii="Calibri" w:hAnsi="Calibri"/>
                <w:b/>
                <w:sz w:val="22"/>
                <w:szCs w:val="22"/>
              </w:rPr>
              <w:t>liaisons hydrogènes intramoléculaires</w:t>
            </w:r>
            <w:r>
              <w:rPr>
                <w:rFonts w:ascii="Calibri" w:hAnsi="Calibri"/>
                <w:sz w:val="22"/>
                <w:szCs w:val="22"/>
              </w:rPr>
              <w:t xml:space="preserve">. Ces liaisons ne participant pas </w:t>
            </w:r>
            <w:r w:rsidR="003E0228">
              <w:rPr>
                <w:rFonts w:ascii="Calibri" w:hAnsi="Calibri"/>
                <w:sz w:val="22"/>
                <w:szCs w:val="22"/>
              </w:rPr>
              <w:t xml:space="preserve">à </w:t>
            </w:r>
            <w:r>
              <w:rPr>
                <w:rFonts w:ascii="Calibri" w:hAnsi="Calibri"/>
                <w:sz w:val="22"/>
                <w:szCs w:val="22"/>
              </w:rPr>
              <w:t>la cohésion, elles ont pour conséquence …................................................................... .</w:t>
            </w:r>
          </w:p>
        </w:tc>
      </w:tr>
    </w:tbl>
    <w:p w14:paraId="23D60CB5" w14:textId="77777777" w:rsidR="00B24625" w:rsidRDefault="00000000">
      <w:pPr>
        <w:pStyle w:val="NormalWeb"/>
        <w:spacing w:after="0"/>
        <w:jc w:val="both"/>
      </w:pPr>
      <w:r>
        <w:rPr>
          <w:rFonts w:ascii="Calibri" w:hAnsi="Calibri"/>
          <w:sz w:val="22"/>
          <w:szCs w:val="22"/>
          <w:u w:val="single"/>
        </w:rPr>
        <w:lastRenderedPageBreak/>
        <w:object w:dxaOrig="1440" w:dyaOrig="1440" w14:anchorId="0E7C322B">
          <v:shape id="Objet18" o:spid="_x0000_s1028" type="#_x0000_t75" style="position:absolute;left:0;text-align:left;margin-left:62.1pt;margin-top:8.65pt;width:195.45pt;height:78.9pt;z-index:251660288;visibility:visible;mso-wrap-style:square;mso-position-horizontal-relative:text;mso-position-vertical-relative:text">
            <v:imagedata r:id="rId25" o:title=""/>
            <w10:wrap type="square"/>
          </v:shape>
          <o:OLEObject Type="Embed" ProgID="Unknown" ShapeID="Objet18" DrawAspect="Content" ObjectID="_1730564360" r:id="rId26"/>
        </w:object>
      </w:r>
    </w:p>
    <w:p w14:paraId="65B23A51" w14:textId="77777777" w:rsidR="00B24625" w:rsidRDefault="00D91221">
      <w:pPr>
        <w:pStyle w:val="NormalWeb"/>
        <w:spacing w:after="0"/>
        <w:jc w:val="both"/>
      </w:pPr>
      <w:r>
        <w:rPr>
          <w:rFonts w:ascii="Calibri" w:hAnsi="Calibri"/>
          <w:sz w:val="22"/>
          <w:szCs w:val="22"/>
          <w:u w:val="single"/>
        </w:rPr>
        <w:t xml:space="preserve">Exemple </w:t>
      </w:r>
      <w:r>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p>
    <w:p w14:paraId="0AFE922A" w14:textId="54623F1E" w:rsidR="00864EB6" w:rsidRDefault="00864EB6">
      <w:pPr>
        <w:pStyle w:val="NormalWeb"/>
        <w:spacing w:after="0"/>
        <w:jc w:val="center"/>
        <w:rPr>
          <w:b/>
          <w:bCs/>
          <w:sz w:val="22"/>
          <w:szCs w:val="22"/>
        </w:rPr>
      </w:pPr>
    </w:p>
    <w:p w14:paraId="4F03D357" w14:textId="77777777" w:rsidR="00E744DB" w:rsidRDefault="00E744DB">
      <w:pPr>
        <w:pStyle w:val="NormalWeb"/>
        <w:spacing w:after="0"/>
        <w:jc w:val="center"/>
        <w:rPr>
          <w:sz w:val="22"/>
          <w:szCs w:val="22"/>
        </w:rPr>
      </w:pPr>
    </w:p>
    <w:p w14:paraId="581C3D89" w14:textId="20E2B811" w:rsidR="00E744DB" w:rsidRDefault="00E744DB" w:rsidP="00E744DB">
      <w:pPr>
        <w:pStyle w:val="NormalWeb"/>
        <w:spacing w:after="0"/>
        <w:rPr>
          <w:sz w:val="22"/>
          <w:szCs w:val="22"/>
        </w:rPr>
      </w:pPr>
      <w:r>
        <w:rPr>
          <w:sz w:val="22"/>
          <w:szCs w:val="22"/>
        </w:rPr>
        <w:t>Equation modélisant la transformation physique :    ……………………………………………………………</w:t>
      </w:r>
    </w:p>
    <w:p w14:paraId="18E8CDF3" w14:textId="77777777" w:rsidR="00E744DB" w:rsidRPr="00E744DB" w:rsidRDefault="00E744DB">
      <w:pPr>
        <w:pStyle w:val="NormalWeb"/>
        <w:spacing w:after="0"/>
        <w:jc w:val="center"/>
        <w:rPr>
          <w:sz w:val="22"/>
          <w:szCs w:val="22"/>
        </w:rPr>
      </w:pPr>
    </w:p>
    <w:p w14:paraId="60546904" w14:textId="668BA99C" w:rsidR="00B24625" w:rsidRDefault="00D91221">
      <w:pPr>
        <w:pStyle w:val="Paragraphedeliste"/>
        <w:numPr>
          <w:ilvl w:val="0"/>
          <w:numId w:val="4"/>
        </w:numPr>
        <w:rPr>
          <w:b/>
          <w:bCs/>
          <w:sz w:val="26"/>
          <w:szCs w:val="26"/>
        </w:rPr>
      </w:pPr>
      <w:r>
        <w:rPr>
          <w:b/>
          <w:bCs/>
          <w:sz w:val="26"/>
          <w:szCs w:val="26"/>
        </w:rPr>
        <w:t>Les solvants moléculaires</w:t>
      </w:r>
      <w:r w:rsidR="00C35C77">
        <w:rPr>
          <w:b/>
          <w:bCs/>
          <w:sz w:val="26"/>
          <w:szCs w:val="26"/>
        </w:rPr>
        <w:t xml:space="preserve"> </w:t>
      </w:r>
    </w:p>
    <w:p w14:paraId="214D9DC4" w14:textId="14ABF823" w:rsidR="00B24625" w:rsidRDefault="00D91221">
      <w:pPr>
        <w:pStyle w:val="Paragraphedeliste"/>
        <w:numPr>
          <w:ilvl w:val="0"/>
          <w:numId w:val="30"/>
        </w:numPr>
        <w:rPr>
          <w:b/>
          <w:i/>
          <w:iCs/>
        </w:rPr>
      </w:pPr>
      <w:r>
        <w:rPr>
          <w:b/>
          <w:i/>
          <w:iCs/>
        </w:rPr>
        <w:t>Processus de mise en solution</w:t>
      </w:r>
      <w:r w:rsidR="00C35C77">
        <w:rPr>
          <w:b/>
          <w:i/>
          <w:iCs/>
        </w:rPr>
        <w:t> </w:t>
      </w:r>
    </w:p>
    <w:p w14:paraId="39AA28F1" w14:textId="77777777" w:rsidR="00B24625" w:rsidRDefault="00D91221">
      <w:pPr>
        <w:pStyle w:val="NormalWeb"/>
        <w:spacing w:after="0"/>
        <w:rPr>
          <w:rFonts w:ascii="Calibri" w:hAnsi="Calibri"/>
          <w:sz w:val="22"/>
          <w:szCs w:val="22"/>
        </w:rPr>
      </w:pPr>
      <w:r>
        <w:rPr>
          <w:rFonts w:ascii="Calibri" w:hAnsi="Calibri"/>
          <w:sz w:val="22"/>
          <w:szCs w:val="22"/>
        </w:rPr>
        <w:t>La mise en solution d'un soluté résulte de deux processus :</w:t>
      </w:r>
    </w:p>
    <w:p w14:paraId="4FF17CFE" w14:textId="77777777" w:rsidR="00B24625" w:rsidRDefault="00D91221">
      <w:pPr>
        <w:pStyle w:val="NormalWeb"/>
        <w:numPr>
          <w:ilvl w:val="0"/>
          <w:numId w:val="31"/>
        </w:numPr>
        <w:spacing w:before="0" w:after="0"/>
      </w:pPr>
      <w:proofErr w:type="gramStart"/>
      <w:r>
        <w:rPr>
          <w:rFonts w:ascii="Calibri" w:hAnsi="Calibri"/>
          <w:sz w:val="22"/>
          <w:szCs w:val="22"/>
        </w:rPr>
        <w:t>la</w:t>
      </w:r>
      <w:proofErr w:type="gramEnd"/>
      <w:r>
        <w:rPr>
          <w:rFonts w:ascii="Calibri" w:hAnsi="Calibri"/>
          <w:sz w:val="22"/>
          <w:szCs w:val="22"/>
        </w:rPr>
        <w:t xml:space="preserve"> rupture des interactions soluté/soluté ou ….............................................. ,</w:t>
      </w:r>
    </w:p>
    <w:p w14:paraId="7E54F523" w14:textId="77777777" w:rsidR="00B24625" w:rsidRDefault="00D91221">
      <w:pPr>
        <w:pStyle w:val="NormalWeb"/>
        <w:numPr>
          <w:ilvl w:val="0"/>
          <w:numId w:val="2"/>
        </w:numPr>
        <w:spacing w:before="0" w:after="280"/>
      </w:pPr>
      <w:proofErr w:type="gramStart"/>
      <w:r>
        <w:rPr>
          <w:rFonts w:ascii="Calibri" w:hAnsi="Calibri"/>
          <w:sz w:val="22"/>
          <w:szCs w:val="22"/>
        </w:rPr>
        <w:t>l'établissement</w:t>
      </w:r>
      <w:proofErr w:type="gramEnd"/>
      <w:r>
        <w:rPr>
          <w:rFonts w:ascii="Calibri" w:hAnsi="Calibri"/>
          <w:sz w:val="22"/>
          <w:szCs w:val="22"/>
        </w:rPr>
        <w:t xml:space="preserve"> d'interactions soluté/solvant ou …........................................ .</w:t>
      </w:r>
    </w:p>
    <w:tbl>
      <w:tblPr>
        <w:tblW w:w="10189" w:type="dxa"/>
        <w:tblLayout w:type="fixed"/>
        <w:tblCellMar>
          <w:left w:w="10" w:type="dxa"/>
          <w:right w:w="10" w:type="dxa"/>
        </w:tblCellMar>
        <w:tblLook w:val="04A0" w:firstRow="1" w:lastRow="0" w:firstColumn="1" w:lastColumn="0" w:noHBand="0" w:noVBand="1"/>
      </w:tblPr>
      <w:tblGrid>
        <w:gridCol w:w="1838"/>
        <w:gridCol w:w="4203"/>
        <w:gridCol w:w="4148"/>
      </w:tblGrid>
      <w:tr w:rsidR="00B24625" w14:paraId="14F26178" w14:textId="77777777">
        <w:tc>
          <w:tcPr>
            <w:tcW w:w="18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4D29E4" w14:textId="77777777" w:rsidR="00B24625" w:rsidRDefault="00D91221">
            <w:pPr>
              <w:pStyle w:val="NormalWeb"/>
              <w:snapToGrid w:val="0"/>
              <w:spacing w:before="0" w:after="0"/>
              <w:jc w:val="center"/>
              <w:rPr>
                <w:rFonts w:ascii="Calibri" w:hAnsi="Calibri"/>
                <w:b/>
                <w:sz w:val="22"/>
                <w:szCs w:val="22"/>
              </w:rPr>
            </w:pPr>
            <w:r>
              <w:rPr>
                <w:rFonts w:ascii="Calibri" w:hAnsi="Calibri"/>
                <w:b/>
                <w:sz w:val="22"/>
                <w:szCs w:val="22"/>
              </w:rPr>
              <w:t>Nature du soluté</w:t>
            </w:r>
          </w:p>
        </w:tc>
        <w:tc>
          <w:tcPr>
            <w:tcW w:w="4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4CD223" w14:textId="77777777" w:rsidR="00B24625" w:rsidRDefault="00D91221">
            <w:pPr>
              <w:pStyle w:val="NormalWeb"/>
              <w:snapToGrid w:val="0"/>
              <w:spacing w:before="0" w:after="0"/>
              <w:jc w:val="center"/>
              <w:rPr>
                <w:rFonts w:ascii="Calibri" w:hAnsi="Calibri"/>
                <w:b/>
                <w:sz w:val="22"/>
                <w:szCs w:val="22"/>
              </w:rPr>
            </w:pPr>
            <w:r>
              <w:rPr>
                <w:rFonts w:ascii="Calibri" w:hAnsi="Calibri"/>
                <w:b/>
                <w:sz w:val="22"/>
                <w:szCs w:val="22"/>
              </w:rPr>
              <w:t>Interactions soluté/soluté</w:t>
            </w:r>
          </w:p>
        </w:tc>
        <w:tc>
          <w:tcPr>
            <w:tcW w:w="4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67F67" w14:textId="77777777" w:rsidR="00B24625" w:rsidRDefault="00D91221">
            <w:pPr>
              <w:pStyle w:val="NormalWeb"/>
              <w:snapToGrid w:val="0"/>
              <w:spacing w:before="0" w:after="0"/>
              <w:jc w:val="center"/>
              <w:rPr>
                <w:rFonts w:ascii="Calibri" w:hAnsi="Calibri"/>
                <w:b/>
                <w:sz w:val="22"/>
                <w:szCs w:val="22"/>
              </w:rPr>
            </w:pPr>
            <w:r>
              <w:rPr>
                <w:rFonts w:ascii="Calibri" w:hAnsi="Calibri"/>
                <w:b/>
                <w:sz w:val="22"/>
                <w:szCs w:val="22"/>
              </w:rPr>
              <w:t>Interaction soluté/solvant</w:t>
            </w:r>
          </w:p>
        </w:tc>
      </w:tr>
      <w:tr w:rsidR="00B24625" w14:paraId="66A10394" w14:textId="77777777">
        <w:tc>
          <w:tcPr>
            <w:tcW w:w="18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1920446" w14:textId="77777777" w:rsidR="00B24625" w:rsidRDefault="00D91221">
            <w:pPr>
              <w:pStyle w:val="NormalWeb"/>
              <w:snapToGrid w:val="0"/>
              <w:spacing w:before="0" w:after="0"/>
              <w:jc w:val="center"/>
              <w:rPr>
                <w:rFonts w:ascii="Calibri" w:hAnsi="Calibri"/>
                <w:sz w:val="22"/>
                <w:szCs w:val="22"/>
              </w:rPr>
            </w:pPr>
            <w:r>
              <w:rPr>
                <w:rFonts w:ascii="Calibri" w:hAnsi="Calibri"/>
                <w:sz w:val="22"/>
                <w:szCs w:val="22"/>
              </w:rPr>
              <w:t>Ionique</w:t>
            </w:r>
          </w:p>
        </w:tc>
        <w:tc>
          <w:tcPr>
            <w:tcW w:w="4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BAB670" w14:textId="68000CAA" w:rsidR="00B24625" w:rsidRDefault="00B24625">
            <w:pPr>
              <w:pStyle w:val="NormalWeb"/>
              <w:snapToGrid w:val="0"/>
              <w:spacing w:before="0" w:after="0"/>
              <w:jc w:val="center"/>
              <w:rPr>
                <w:rFonts w:ascii="Calibri" w:hAnsi="Calibri"/>
                <w:sz w:val="22"/>
                <w:szCs w:val="22"/>
              </w:rPr>
            </w:pPr>
          </w:p>
          <w:p w14:paraId="64F2B73D" w14:textId="77777777" w:rsidR="00DC5359" w:rsidRDefault="00DC5359">
            <w:pPr>
              <w:pStyle w:val="NormalWeb"/>
              <w:snapToGrid w:val="0"/>
              <w:spacing w:before="0" w:after="0"/>
              <w:jc w:val="center"/>
              <w:rPr>
                <w:rFonts w:ascii="Calibri" w:hAnsi="Calibri"/>
                <w:sz w:val="22"/>
                <w:szCs w:val="22"/>
              </w:rPr>
            </w:pPr>
          </w:p>
          <w:p w14:paraId="1AF5CBB2" w14:textId="77777777" w:rsidR="00B24625" w:rsidRDefault="00B24625">
            <w:pPr>
              <w:pStyle w:val="NormalWeb"/>
              <w:snapToGrid w:val="0"/>
              <w:spacing w:before="0" w:after="0"/>
              <w:jc w:val="center"/>
              <w:rPr>
                <w:rFonts w:ascii="Calibri" w:hAnsi="Calibri"/>
                <w:sz w:val="22"/>
                <w:szCs w:val="22"/>
              </w:rPr>
            </w:pPr>
          </w:p>
        </w:tc>
        <w:tc>
          <w:tcPr>
            <w:tcW w:w="4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41972" w14:textId="77777777" w:rsidR="00B24625" w:rsidRDefault="00B24625">
            <w:pPr>
              <w:pStyle w:val="NormalWeb"/>
              <w:snapToGrid w:val="0"/>
              <w:spacing w:before="0" w:after="0"/>
              <w:jc w:val="center"/>
              <w:rPr>
                <w:rFonts w:ascii="Calibri" w:hAnsi="Calibri"/>
                <w:sz w:val="22"/>
                <w:szCs w:val="22"/>
              </w:rPr>
            </w:pPr>
          </w:p>
        </w:tc>
      </w:tr>
      <w:tr w:rsidR="00B24625" w14:paraId="79224705" w14:textId="77777777">
        <w:tc>
          <w:tcPr>
            <w:tcW w:w="183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A132473" w14:textId="77777777" w:rsidR="00B24625" w:rsidRDefault="00D91221">
            <w:pPr>
              <w:pStyle w:val="NormalWeb"/>
              <w:snapToGrid w:val="0"/>
              <w:spacing w:before="0" w:after="0"/>
              <w:jc w:val="center"/>
              <w:rPr>
                <w:rFonts w:ascii="Calibri" w:hAnsi="Calibri"/>
                <w:sz w:val="22"/>
                <w:szCs w:val="22"/>
              </w:rPr>
            </w:pPr>
            <w:r>
              <w:rPr>
                <w:rFonts w:ascii="Calibri" w:hAnsi="Calibri"/>
                <w:sz w:val="22"/>
                <w:szCs w:val="22"/>
              </w:rPr>
              <w:t>Moléculaire</w:t>
            </w:r>
          </w:p>
        </w:tc>
        <w:tc>
          <w:tcPr>
            <w:tcW w:w="42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6A27E4" w14:textId="77777777" w:rsidR="00B24625" w:rsidRDefault="00B24625">
            <w:pPr>
              <w:pStyle w:val="NormalWeb"/>
              <w:snapToGrid w:val="0"/>
              <w:spacing w:before="0" w:after="0"/>
              <w:jc w:val="center"/>
              <w:rPr>
                <w:rFonts w:ascii="Calibri" w:hAnsi="Calibri"/>
                <w:sz w:val="22"/>
                <w:szCs w:val="22"/>
              </w:rPr>
            </w:pPr>
          </w:p>
          <w:p w14:paraId="343991DA" w14:textId="77777777" w:rsidR="00B24625" w:rsidRDefault="00B24625">
            <w:pPr>
              <w:pStyle w:val="NormalWeb"/>
              <w:snapToGrid w:val="0"/>
              <w:spacing w:before="0" w:after="0"/>
              <w:jc w:val="center"/>
              <w:rPr>
                <w:rFonts w:ascii="Calibri" w:hAnsi="Calibri"/>
                <w:sz w:val="22"/>
                <w:szCs w:val="22"/>
              </w:rPr>
            </w:pPr>
          </w:p>
          <w:p w14:paraId="1289470C" w14:textId="4E6C8510" w:rsidR="00DC5359" w:rsidRDefault="00DC5359">
            <w:pPr>
              <w:pStyle w:val="NormalWeb"/>
              <w:snapToGrid w:val="0"/>
              <w:spacing w:before="0" w:after="0"/>
              <w:jc w:val="center"/>
              <w:rPr>
                <w:rFonts w:ascii="Calibri" w:hAnsi="Calibri"/>
                <w:sz w:val="22"/>
                <w:szCs w:val="22"/>
              </w:rPr>
            </w:pPr>
          </w:p>
        </w:tc>
        <w:tc>
          <w:tcPr>
            <w:tcW w:w="4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75C72" w14:textId="77777777" w:rsidR="00B24625" w:rsidRDefault="00B24625">
            <w:pPr>
              <w:pStyle w:val="NormalWeb"/>
              <w:snapToGrid w:val="0"/>
              <w:spacing w:before="0" w:after="0"/>
              <w:jc w:val="center"/>
              <w:rPr>
                <w:rFonts w:ascii="Calibri" w:hAnsi="Calibri"/>
                <w:sz w:val="22"/>
                <w:szCs w:val="22"/>
              </w:rPr>
            </w:pPr>
          </w:p>
        </w:tc>
      </w:tr>
    </w:tbl>
    <w:p w14:paraId="330B8134" w14:textId="77777777" w:rsidR="00B24625" w:rsidRDefault="00B24625">
      <w:pPr>
        <w:pStyle w:val="NormalWeb"/>
        <w:spacing w:before="0" w:after="0"/>
        <w:rPr>
          <w:sz w:val="22"/>
          <w:szCs w:val="22"/>
        </w:rPr>
      </w:pPr>
    </w:p>
    <w:tbl>
      <w:tblPr>
        <w:tblW w:w="10189" w:type="dxa"/>
        <w:tblLayout w:type="fixed"/>
        <w:tblCellMar>
          <w:left w:w="10" w:type="dxa"/>
          <w:right w:w="10" w:type="dxa"/>
        </w:tblCellMar>
        <w:tblLook w:val="04A0" w:firstRow="1" w:lastRow="0" w:firstColumn="1" w:lastColumn="0" w:noHBand="0" w:noVBand="1"/>
      </w:tblPr>
      <w:tblGrid>
        <w:gridCol w:w="10189"/>
      </w:tblGrid>
      <w:tr w:rsidR="00B24625" w14:paraId="533A351F" w14:textId="77777777">
        <w:tc>
          <w:tcPr>
            <w:tcW w:w="10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8816E" w14:textId="77777777" w:rsidR="00B24625" w:rsidRDefault="00D91221">
            <w:pPr>
              <w:pStyle w:val="NormalWeb"/>
              <w:snapToGrid w:val="0"/>
              <w:spacing w:before="0" w:after="0"/>
              <w:jc w:val="both"/>
              <w:rPr>
                <w:rFonts w:ascii="Calibri" w:hAnsi="Calibri"/>
                <w:b/>
                <w:sz w:val="22"/>
                <w:szCs w:val="22"/>
              </w:rPr>
            </w:pPr>
            <w:r>
              <w:rPr>
                <w:rFonts w:ascii="Calibri" w:hAnsi="Calibri"/>
                <w:b/>
                <w:sz w:val="22"/>
                <w:szCs w:val="22"/>
              </w:rPr>
              <w:t>Pour qu'un soluté soit soluble dans un solvant, c'est-à-dire pour que la réalisation des processus de dissociation et de solvatation soit favorable, il faut que l’énergie des interactions soluté/solvant soit au moins du même ordre de grandeur que celle des interactions soluté/soluté.</w:t>
            </w:r>
          </w:p>
        </w:tc>
      </w:tr>
    </w:tbl>
    <w:p w14:paraId="7B14D022" w14:textId="77777777" w:rsidR="00B24625" w:rsidRDefault="00D91221">
      <w:pPr>
        <w:pStyle w:val="NormalWeb"/>
        <w:spacing w:after="0"/>
        <w:jc w:val="both"/>
      </w:pPr>
      <w:r>
        <w:rPr>
          <w:rFonts w:ascii="Calibri" w:hAnsi="Calibri"/>
          <w:sz w:val="22"/>
          <w:szCs w:val="22"/>
          <w:u w:val="single"/>
        </w:rPr>
        <w:t>Exemples </w:t>
      </w:r>
      <w:r>
        <w:rPr>
          <w:rFonts w:ascii="Calibri" w:hAnsi="Calibri"/>
          <w:sz w:val="22"/>
          <w:szCs w:val="22"/>
        </w:rPr>
        <w:t>:</w:t>
      </w:r>
    </w:p>
    <w:p w14:paraId="68819B70" w14:textId="77777777" w:rsidR="00B24625" w:rsidRDefault="00D91221">
      <w:pPr>
        <w:pStyle w:val="NormalWeb"/>
        <w:numPr>
          <w:ilvl w:val="0"/>
          <w:numId w:val="32"/>
        </w:numPr>
        <w:spacing w:before="0" w:after="0"/>
        <w:jc w:val="both"/>
        <w:rPr>
          <w:rFonts w:ascii="Calibri" w:hAnsi="Calibri"/>
          <w:color w:val="000000"/>
          <w:sz w:val="22"/>
          <w:szCs w:val="22"/>
        </w:rPr>
      </w:pPr>
      <w:r>
        <w:rPr>
          <w:rFonts w:ascii="Calibri" w:hAnsi="Calibri"/>
          <w:color w:val="000000"/>
          <w:sz w:val="22"/>
          <w:szCs w:val="22"/>
        </w:rPr>
        <w:t>…........................................................................................................................................................................</w:t>
      </w:r>
    </w:p>
    <w:p w14:paraId="4F3517E4" w14:textId="77777777" w:rsidR="00B24625" w:rsidRDefault="00D91221">
      <w:pPr>
        <w:pStyle w:val="NormalWeb"/>
        <w:spacing w:before="113" w:after="0"/>
        <w:jc w:val="both"/>
        <w:rPr>
          <w:rFonts w:ascii="Calibri" w:hAnsi="Calibri"/>
          <w:color w:val="000000"/>
          <w:sz w:val="22"/>
          <w:szCs w:val="22"/>
        </w:rPr>
      </w:pPr>
      <w:r>
        <w:rPr>
          <w:rFonts w:ascii="Calibri" w:hAnsi="Calibri"/>
          <w:color w:val="000000"/>
          <w:sz w:val="22"/>
          <w:szCs w:val="22"/>
        </w:rPr>
        <w:t>…........................................................................................................................................................................</w:t>
      </w:r>
    </w:p>
    <w:p w14:paraId="42E25780" w14:textId="77777777" w:rsidR="00B24625" w:rsidRDefault="00D91221">
      <w:pPr>
        <w:pStyle w:val="NormalWeb"/>
        <w:spacing w:before="113" w:after="0"/>
        <w:jc w:val="both"/>
        <w:rPr>
          <w:rFonts w:ascii="Calibri" w:hAnsi="Calibri"/>
          <w:color w:val="000000"/>
          <w:sz w:val="22"/>
          <w:szCs w:val="22"/>
        </w:rPr>
      </w:pPr>
      <w:r>
        <w:rPr>
          <w:rFonts w:ascii="Calibri" w:hAnsi="Calibri"/>
          <w:color w:val="000000"/>
          <w:sz w:val="22"/>
          <w:szCs w:val="22"/>
        </w:rPr>
        <w:t>…........................................................................................................................................................................</w:t>
      </w:r>
    </w:p>
    <w:p w14:paraId="0043A2E5" w14:textId="77777777" w:rsidR="00B24625" w:rsidRDefault="00D91221">
      <w:pPr>
        <w:pStyle w:val="NormalWeb"/>
        <w:spacing w:before="113" w:after="0"/>
        <w:jc w:val="both"/>
        <w:rPr>
          <w:rFonts w:ascii="Calibri" w:hAnsi="Calibri"/>
          <w:color w:val="000000"/>
          <w:sz w:val="22"/>
          <w:szCs w:val="22"/>
        </w:rPr>
      </w:pPr>
      <w:r>
        <w:rPr>
          <w:rFonts w:ascii="Calibri" w:hAnsi="Calibri"/>
          <w:color w:val="000000"/>
          <w:sz w:val="22"/>
          <w:szCs w:val="22"/>
        </w:rPr>
        <w:t>….......................................................................................................................................................................</w:t>
      </w:r>
    </w:p>
    <w:p w14:paraId="3DCCD30E" w14:textId="77777777" w:rsidR="00B24625" w:rsidRDefault="00D91221">
      <w:pPr>
        <w:pStyle w:val="NormalWeb"/>
        <w:numPr>
          <w:ilvl w:val="0"/>
          <w:numId w:val="14"/>
        </w:numPr>
        <w:spacing w:before="113" w:after="0"/>
        <w:jc w:val="both"/>
        <w:rPr>
          <w:rFonts w:ascii="Calibri" w:hAnsi="Calibri"/>
          <w:color w:val="000000"/>
          <w:sz w:val="22"/>
          <w:szCs w:val="22"/>
        </w:rPr>
      </w:pPr>
      <w:r>
        <w:rPr>
          <w:rFonts w:ascii="Calibri" w:hAnsi="Calibri"/>
          <w:color w:val="000000"/>
          <w:sz w:val="22"/>
          <w:szCs w:val="22"/>
        </w:rPr>
        <w:t>…........................................................................................................................................................................</w:t>
      </w:r>
    </w:p>
    <w:p w14:paraId="75C98BD6" w14:textId="77777777" w:rsidR="00B24625" w:rsidRDefault="00D91221">
      <w:pPr>
        <w:pStyle w:val="NormalWeb"/>
        <w:spacing w:before="113" w:after="0"/>
        <w:jc w:val="both"/>
        <w:rPr>
          <w:rFonts w:ascii="Calibri" w:hAnsi="Calibri"/>
          <w:color w:val="000000"/>
          <w:sz w:val="22"/>
          <w:szCs w:val="22"/>
        </w:rPr>
      </w:pPr>
      <w:r>
        <w:rPr>
          <w:rFonts w:ascii="Calibri" w:hAnsi="Calibri"/>
          <w:color w:val="000000"/>
          <w:sz w:val="22"/>
          <w:szCs w:val="22"/>
        </w:rPr>
        <w:t>…........................................................................................................................................................................</w:t>
      </w:r>
    </w:p>
    <w:p w14:paraId="6459641B" w14:textId="2721A6B3" w:rsidR="00E744DB" w:rsidRDefault="00E744DB">
      <w:pPr>
        <w:pStyle w:val="NormalWeb"/>
        <w:spacing w:after="0"/>
        <w:jc w:val="both"/>
        <w:rPr>
          <w:rFonts w:ascii="Calibri" w:hAnsi="Calibri"/>
          <w:sz w:val="22"/>
          <w:szCs w:val="22"/>
        </w:rPr>
      </w:pPr>
      <w:r>
        <w:rPr>
          <w:rFonts w:ascii="Calibri" w:hAnsi="Calibri"/>
          <w:sz w:val="22"/>
          <w:szCs w:val="22"/>
        </w:rPr>
        <w:t>Equation modélisant la transformation physique</w:t>
      </w:r>
      <w:r w:rsidR="00542CE2">
        <w:rPr>
          <w:rFonts w:ascii="Calibri" w:hAnsi="Calibri"/>
          <w:sz w:val="22"/>
          <w:szCs w:val="22"/>
        </w:rPr>
        <w:t xml:space="preserve"> de mise en solution</w:t>
      </w:r>
      <w:r>
        <w:rPr>
          <w:rFonts w:ascii="Calibri" w:hAnsi="Calibri"/>
          <w:sz w:val="22"/>
          <w:szCs w:val="22"/>
        </w:rPr>
        <w:t> :</w:t>
      </w:r>
    </w:p>
    <w:p w14:paraId="2C794FD0" w14:textId="7319F729" w:rsidR="00E744DB" w:rsidRDefault="00E744DB" w:rsidP="00E744DB">
      <w:pPr>
        <w:pStyle w:val="NormalWeb"/>
        <w:spacing w:before="0" w:after="0" w:line="360" w:lineRule="auto"/>
        <w:jc w:val="both"/>
        <w:rPr>
          <w:rFonts w:ascii="Calibri" w:hAnsi="Calibri"/>
          <w:sz w:val="22"/>
          <w:szCs w:val="22"/>
        </w:rPr>
      </w:pPr>
      <w:r>
        <w:rPr>
          <w:rFonts w:ascii="Calibri" w:hAnsi="Calibri"/>
          <w:sz w:val="22"/>
          <w:szCs w:val="22"/>
        </w:rPr>
        <w:t>……………………………………………………………………………………………………………………………………………………………………….</w:t>
      </w:r>
    </w:p>
    <w:p w14:paraId="462BDB60" w14:textId="26C093BB" w:rsidR="00E744DB" w:rsidRPr="00E744DB" w:rsidRDefault="00E744DB" w:rsidP="00E744DB">
      <w:pPr>
        <w:pStyle w:val="NormalWeb"/>
        <w:spacing w:before="0" w:after="0" w:line="360" w:lineRule="auto"/>
        <w:jc w:val="both"/>
        <w:rPr>
          <w:rFonts w:ascii="Calibri" w:hAnsi="Calibri"/>
          <w:sz w:val="22"/>
          <w:szCs w:val="22"/>
        </w:rPr>
      </w:pPr>
      <w:r>
        <w:rPr>
          <w:rFonts w:ascii="Calibri" w:hAnsi="Calibri"/>
          <w:sz w:val="22"/>
          <w:szCs w:val="22"/>
        </w:rPr>
        <w:t>……………………………………………………………………………………………………………………………………………………………………….</w:t>
      </w:r>
    </w:p>
    <w:p w14:paraId="50069178" w14:textId="4B3250FA" w:rsidR="00B24625" w:rsidRDefault="00D91221">
      <w:pPr>
        <w:pStyle w:val="NormalWeb"/>
        <w:spacing w:after="0"/>
        <w:jc w:val="both"/>
      </w:pPr>
      <w:r>
        <w:rPr>
          <w:rFonts w:ascii="Calibri" w:hAnsi="Calibri"/>
          <w:sz w:val="22"/>
          <w:szCs w:val="22"/>
          <w:u w:val="single"/>
        </w:rPr>
        <w:t>Remarque </w:t>
      </w:r>
      <w:r>
        <w:rPr>
          <w:rFonts w:ascii="Calibri" w:hAnsi="Calibri"/>
          <w:sz w:val="22"/>
          <w:szCs w:val="22"/>
        </w:rPr>
        <w:t xml:space="preserve">: La solubilité et la miscibilité sont deux choses différentes. La solubilité concerne l’introduction d’une petite quantité d’un corps pur liquide, solide ou gazeux (le soluté) dans un liquide en grande quantité (le solvant). Ce corps pur est soluble dans le solvant si on n’observe qu’une seule phase liquide une fois l’équilibre atteint. La miscibilité concerne en revanche deux liquides en quantités comparables. Ils sont miscibles lorsque chacun d’eux est soluble dans l’autre en toutes proportions. </w:t>
      </w:r>
      <w:r>
        <w:rPr>
          <w:rFonts w:ascii="Calibri" w:hAnsi="Calibri"/>
          <w:sz w:val="22"/>
          <w:szCs w:val="22"/>
          <w:u w:val="single"/>
        </w:rPr>
        <w:t>Exemple </w:t>
      </w:r>
      <w:r>
        <w:rPr>
          <w:rFonts w:ascii="Calibri" w:hAnsi="Calibri"/>
          <w:sz w:val="22"/>
          <w:szCs w:val="22"/>
        </w:rPr>
        <w:t xml:space="preserve">: l’éther </w:t>
      </w:r>
      <w:proofErr w:type="spellStart"/>
      <w:r>
        <w:rPr>
          <w:rFonts w:ascii="Calibri" w:hAnsi="Calibri"/>
          <w:sz w:val="22"/>
          <w:szCs w:val="22"/>
        </w:rPr>
        <w:t>diéthylique</w:t>
      </w:r>
      <w:proofErr w:type="spellEnd"/>
      <w:r>
        <w:rPr>
          <w:rFonts w:ascii="Calibri" w:hAnsi="Calibri"/>
          <w:sz w:val="22"/>
          <w:szCs w:val="22"/>
        </w:rPr>
        <w:t xml:space="preserve"> est soluble dans l’eau (solubilité dans l’eau : 60 g.L</w:t>
      </w:r>
      <w:r>
        <w:rPr>
          <w:rFonts w:ascii="Calibri" w:hAnsi="Calibri"/>
          <w:sz w:val="22"/>
          <w:szCs w:val="22"/>
          <w:vertAlign w:val="superscript"/>
        </w:rPr>
        <w:t>-1</w:t>
      </w:r>
      <w:r>
        <w:rPr>
          <w:rFonts w:ascii="Calibri" w:hAnsi="Calibri"/>
          <w:sz w:val="22"/>
          <w:szCs w:val="22"/>
        </w:rPr>
        <w:t xml:space="preserve"> à 25°C) mais ces deux liquides ne sont pas miscibles.</w:t>
      </w:r>
    </w:p>
    <w:p w14:paraId="270784D5" w14:textId="77777777" w:rsidR="00B24625" w:rsidRDefault="00B24625">
      <w:pPr>
        <w:pStyle w:val="NormalWeb"/>
        <w:spacing w:before="0" w:after="0"/>
        <w:ind w:left="720"/>
        <w:jc w:val="both"/>
        <w:rPr>
          <w:b/>
          <w:sz w:val="22"/>
          <w:szCs w:val="22"/>
        </w:rPr>
      </w:pPr>
    </w:p>
    <w:p w14:paraId="667FA9DB" w14:textId="77777777" w:rsidR="00B24625" w:rsidRDefault="00D91221">
      <w:pPr>
        <w:pStyle w:val="Paragraphedeliste"/>
        <w:numPr>
          <w:ilvl w:val="0"/>
          <w:numId w:val="11"/>
        </w:numPr>
        <w:jc w:val="both"/>
        <w:rPr>
          <w:b/>
        </w:rPr>
      </w:pPr>
      <w:r>
        <w:rPr>
          <w:b/>
        </w:rPr>
        <w:lastRenderedPageBreak/>
        <w:t>Classification des solvants</w:t>
      </w:r>
    </w:p>
    <w:p w14:paraId="4AA42587" w14:textId="77777777" w:rsidR="00B24625" w:rsidRDefault="00D91221">
      <w:pPr>
        <w:pStyle w:val="NormalWeb"/>
        <w:spacing w:before="170" w:after="170"/>
        <w:jc w:val="both"/>
      </w:pPr>
      <w:r>
        <w:rPr>
          <w:rFonts w:ascii="Calibri" w:hAnsi="Calibri"/>
          <w:sz w:val="22"/>
          <w:szCs w:val="22"/>
        </w:rPr>
        <w:t xml:space="preserve">Les chimistes ont établi une </w:t>
      </w:r>
      <w:r>
        <w:rPr>
          <w:rFonts w:ascii="Calibri" w:hAnsi="Calibri"/>
          <w:b/>
          <w:sz w:val="22"/>
          <w:szCs w:val="22"/>
        </w:rPr>
        <w:t>classification des solvants</w:t>
      </w:r>
      <w:r>
        <w:rPr>
          <w:rFonts w:ascii="Calibri" w:hAnsi="Calibri"/>
          <w:sz w:val="22"/>
          <w:szCs w:val="22"/>
        </w:rPr>
        <w:t xml:space="preserve"> qui repose sur l’utilisation de </w:t>
      </w:r>
      <w:r>
        <w:rPr>
          <w:rFonts w:ascii="Calibri" w:hAnsi="Calibri"/>
          <w:b/>
          <w:sz w:val="22"/>
          <w:szCs w:val="22"/>
        </w:rPr>
        <w:t>trois adjectifs</w:t>
      </w:r>
      <w:r>
        <w:rPr>
          <w:rFonts w:ascii="Calibri" w:hAnsi="Calibri"/>
          <w:sz w:val="22"/>
          <w:szCs w:val="22"/>
        </w:rPr>
        <w:t xml:space="preserve"> pour qualifier leurs propriétés.</w:t>
      </w:r>
    </w:p>
    <w:tbl>
      <w:tblPr>
        <w:tblW w:w="10189" w:type="dxa"/>
        <w:tblLayout w:type="fixed"/>
        <w:tblCellMar>
          <w:left w:w="10" w:type="dxa"/>
          <w:right w:w="10" w:type="dxa"/>
        </w:tblCellMar>
        <w:tblLook w:val="04A0" w:firstRow="1" w:lastRow="0" w:firstColumn="1" w:lastColumn="0" w:noHBand="0" w:noVBand="1"/>
      </w:tblPr>
      <w:tblGrid>
        <w:gridCol w:w="10189"/>
      </w:tblGrid>
      <w:tr w:rsidR="00B24625" w14:paraId="446B6020" w14:textId="77777777">
        <w:tc>
          <w:tcPr>
            <w:tcW w:w="10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08642" w14:textId="77777777" w:rsidR="00B24625" w:rsidRDefault="00D91221">
            <w:pPr>
              <w:pStyle w:val="Standard"/>
              <w:snapToGrid w:val="0"/>
              <w:spacing w:after="0" w:line="240" w:lineRule="auto"/>
              <w:jc w:val="both"/>
              <w:rPr>
                <w:b/>
              </w:rPr>
            </w:pPr>
            <w:r>
              <w:rPr>
                <w:b/>
              </w:rPr>
              <w:t>Définitions</w:t>
            </w:r>
          </w:p>
        </w:tc>
      </w:tr>
      <w:tr w:rsidR="00B24625" w14:paraId="25052DC4" w14:textId="77777777">
        <w:tc>
          <w:tcPr>
            <w:tcW w:w="10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396C5" w14:textId="77777777" w:rsidR="00B24625" w:rsidRDefault="00D91221">
            <w:pPr>
              <w:pStyle w:val="Paragraphedeliste"/>
              <w:numPr>
                <w:ilvl w:val="0"/>
                <w:numId w:val="33"/>
              </w:numPr>
              <w:snapToGrid w:val="0"/>
              <w:spacing w:after="0" w:line="240" w:lineRule="auto"/>
              <w:jc w:val="both"/>
            </w:pPr>
            <w:r>
              <w:t xml:space="preserve">Un solvant est </w:t>
            </w:r>
            <w:r>
              <w:rPr>
                <w:b/>
              </w:rPr>
              <w:t>polaire</w:t>
            </w:r>
            <w:r>
              <w:t xml:space="preserve"> lorsque les molécules qui le constituent possèdent un moment dipolaire permanent non nul. Sinon, il est </w:t>
            </w:r>
            <w:r>
              <w:rPr>
                <w:b/>
              </w:rPr>
              <w:t>apolaire</w:t>
            </w:r>
            <w:r>
              <w:t>.</w:t>
            </w:r>
          </w:p>
          <w:p w14:paraId="2FCBFA08" w14:textId="4AF5870F" w:rsidR="00B24625" w:rsidRDefault="00D91221">
            <w:pPr>
              <w:pStyle w:val="Paragraphedeliste"/>
              <w:numPr>
                <w:ilvl w:val="0"/>
                <w:numId w:val="3"/>
              </w:numPr>
              <w:spacing w:after="0" w:line="240" w:lineRule="auto"/>
              <w:jc w:val="both"/>
            </w:pPr>
            <w:r>
              <w:t xml:space="preserve">Un solvant est </w:t>
            </w:r>
            <w:r>
              <w:rPr>
                <w:b/>
              </w:rPr>
              <w:t>protique</w:t>
            </w:r>
            <w:r w:rsidR="00542CE2">
              <w:rPr>
                <w:b/>
              </w:rPr>
              <w:t xml:space="preserve"> ou protogène</w:t>
            </w:r>
            <w:r>
              <w:t xml:space="preserve"> si les molécules qui le constituent sont liées entre elles par des liaisons hydrogène. Sinon, il est </w:t>
            </w:r>
            <w:r>
              <w:rPr>
                <w:b/>
              </w:rPr>
              <w:t>aprotique</w:t>
            </w:r>
            <w:r>
              <w:t>.</w:t>
            </w:r>
          </w:p>
          <w:p w14:paraId="3F43BF0D" w14:textId="77777777" w:rsidR="00B24625" w:rsidRDefault="00D91221">
            <w:pPr>
              <w:pStyle w:val="Paragraphedeliste"/>
              <w:numPr>
                <w:ilvl w:val="0"/>
                <w:numId w:val="3"/>
              </w:numPr>
              <w:spacing w:after="0" w:line="240" w:lineRule="auto"/>
              <w:jc w:val="both"/>
            </w:pPr>
            <w:r>
              <w:t xml:space="preserve">Un solvant est </w:t>
            </w:r>
            <w:r>
              <w:rPr>
                <w:b/>
              </w:rPr>
              <w:t>dissociant</w:t>
            </w:r>
            <w:r>
              <w:t xml:space="preserve"> lorsque les ions provenant d’un soluté ionique sont libres en solution. Au contraire, si ces ions existent sous forme de </w:t>
            </w:r>
            <w:r>
              <w:rPr>
                <w:b/>
              </w:rPr>
              <w:t>paires d’ions</w:t>
            </w:r>
            <w:r>
              <w:t xml:space="preserve"> de signe opposé, le solvant est dit </w:t>
            </w:r>
            <w:r>
              <w:rPr>
                <w:b/>
              </w:rPr>
              <w:t>non dissociant</w:t>
            </w:r>
            <w:r>
              <w:t>.</w:t>
            </w:r>
          </w:p>
        </w:tc>
      </w:tr>
    </w:tbl>
    <w:p w14:paraId="52B97C16" w14:textId="239AEC21" w:rsidR="00B24625" w:rsidRDefault="00542CE2">
      <w:pPr>
        <w:pStyle w:val="Standard"/>
        <w:spacing w:before="240"/>
        <w:jc w:val="both"/>
      </w:pPr>
      <w:r>
        <w:rPr>
          <w:noProof/>
        </w:rPr>
        <w:drawing>
          <wp:anchor distT="0" distB="0" distL="114300" distR="114300" simplePos="0" relativeHeight="251669504" behindDoc="1" locked="0" layoutInCell="1" allowOverlap="1" wp14:anchorId="1CF75357" wp14:editId="7FDC5EB1">
            <wp:simplePos x="0" y="0"/>
            <wp:positionH relativeFrom="margin">
              <wp:align>right</wp:align>
            </wp:positionH>
            <wp:positionV relativeFrom="paragraph">
              <wp:posOffset>281940</wp:posOffset>
            </wp:positionV>
            <wp:extent cx="1296023" cy="657225"/>
            <wp:effectExtent l="0" t="0" r="0" b="0"/>
            <wp:wrapTight wrapText="bothSides">
              <wp:wrapPolygon edited="0">
                <wp:start x="0" y="0"/>
                <wp:lineTo x="0" y="20661"/>
                <wp:lineTo x="21282" y="20661"/>
                <wp:lineTo x="2128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296023" cy="657225"/>
                    </a:xfrm>
                    <a:prstGeom prst="rect">
                      <a:avLst/>
                    </a:prstGeom>
                  </pic:spPr>
                </pic:pic>
              </a:graphicData>
            </a:graphic>
            <wp14:sizeRelH relativeFrom="page">
              <wp14:pctWidth>0</wp14:pctWidth>
            </wp14:sizeRelH>
            <wp14:sizeRelV relativeFrom="page">
              <wp14:pctHeight>0</wp14:pctHeight>
            </wp14:sizeRelV>
          </wp:anchor>
        </w:drawing>
      </w:r>
      <w:r w:rsidR="00D91221">
        <w:t xml:space="preserve">La </w:t>
      </w:r>
      <w:r w:rsidR="00D91221">
        <w:rPr>
          <w:b/>
        </w:rPr>
        <w:t>permittivité relative</w:t>
      </w:r>
      <w:r w:rsidR="00D91221">
        <w:t xml:space="preserve"> d’un solvant, notée</w:t>
      </w:r>
      <m:oMath>
        <m:sSub>
          <m:sSubPr>
            <m:ctrlPr>
              <w:rPr>
                <w:rFonts w:ascii="Cambria Math" w:hAnsi="Cambria Math"/>
              </w:rPr>
            </m:ctrlPr>
          </m:sSubPr>
          <m:e>
            <m:r>
              <w:rPr>
                <w:rFonts w:ascii="Cambria Math" w:hAnsi="Cambria Math"/>
              </w:rPr>
              <m:t>ϵ</m:t>
            </m:r>
          </m:e>
          <m:sub>
            <m:r>
              <w:rPr>
                <w:rFonts w:ascii="Cambria Math" w:hAnsi="Cambria Math"/>
              </w:rPr>
              <m:t>r</m:t>
            </m:r>
          </m:sub>
        </m:sSub>
      </m:oMath>
      <w:r w:rsidR="00D91221">
        <w:t xml:space="preserve">, est une grandeur sans dimension qui modélise l’effet de ce solvant sur les interactions électrostatiques. Plus elle est grande, plus les interactions électrostatiques </w:t>
      </w:r>
      <w:r>
        <w:t xml:space="preserve">coulombienne ion-ion </w:t>
      </w:r>
      <w:r w:rsidR="00D91221">
        <w:t>sont faibles.</w:t>
      </w:r>
    </w:p>
    <w:p w14:paraId="30DA4790" w14:textId="62CC2374" w:rsidR="00B24625" w:rsidRDefault="00D91221">
      <w:pPr>
        <w:pStyle w:val="Standard"/>
        <w:spacing w:before="240"/>
        <w:jc w:val="both"/>
      </w:pPr>
      <w:r>
        <w:t xml:space="preserve">Ainsi, un solvant possédant </w:t>
      </w:r>
      <w:r>
        <w:rPr>
          <w:b/>
        </w:rPr>
        <w:t>une grande permittivité relative</w:t>
      </w:r>
      <w:r>
        <w:t xml:space="preserve"> (</w:t>
      </w:r>
      <m:oMath>
        <m:sSub>
          <m:sSubPr>
            <m:ctrlPr>
              <w:rPr>
                <w:rFonts w:ascii="Cambria Math" w:hAnsi="Cambria Math"/>
              </w:rPr>
            </m:ctrlPr>
          </m:sSubPr>
          <m:e>
            <m:r>
              <w:rPr>
                <w:rFonts w:ascii="Cambria Math" w:hAnsi="Cambria Math"/>
              </w:rPr>
              <m:t>ϵ</m:t>
            </m:r>
          </m:e>
          <m:sub>
            <m:r>
              <w:rPr>
                <w:rFonts w:ascii="Cambria Math" w:hAnsi="Cambria Math"/>
              </w:rPr>
              <m:t>r</m:t>
            </m:r>
          </m:sub>
        </m:sSub>
      </m:oMath>
      <w:r>
        <w:t xml:space="preserve">&gt; 30) est un </w:t>
      </w:r>
      <w:r>
        <w:rPr>
          <w:b/>
        </w:rPr>
        <w:t>solvant dissociant</w:t>
      </w:r>
      <w:r>
        <w:t xml:space="preserve"> alors qu’un solvant possédant </w:t>
      </w:r>
      <w:r>
        <w:rPr>
          <w:b/>
        </w:rPr>
        <w:t>une faible permittivité relative</w:t>
      </w:r>
      <w:r>
        <w:t xml:space="preserve"> (</w:t>
      </w:r>
      <m:oMath>
        <m:sSub>
          <m:sSubPr>
            <m:ctrlPr>
              <w:rPr>
                <w:rFonts w:ascii="Cambria Math" w:hAnsi="Cambria Math"/>
              </w:rPr>
            </m:ctrlPr>
          </m:sSubPr>
          <m:e>
            <m:r>
              <w:rPr>
                <w:rFonts w:ascii="Cambria Math" w:hAnsi="Cambria Math"/>
              </w:rPr>
              <m:t>ϵ</m:t>
            </m:r>
          </m:e>
          <m:sub>
            <m:r>
              <w:rPr>
                <w:rFonts w:ascii="Cambria Math" w:hAnsi="Cambria Math"/>
              </w:rPr>
              <m:t>r</m:t>
            </m:r>
          </m:sub>
        </m:sSub>
      </m:oMath>
      <w:r>
        <w:t>&lt; 10</w:t>
      </w:r>
      <w:proofErr w:type="gramStart"/>
      <w:r>
        <w:t>)  est</w:t>
      </w:r>
      <w:proofErr w:type="gramEnd"/>
      <w:r>
        <w:t xml:space="preserve"> un </w:t>
      </w:r>
      <w:r>
        <w:rPr>
          <w:b/>
        </w:rPr>
        <w:t>solvant non dissociant</w:t>
      </w:r>
      <w:r>
        <w:t>.</w:t>
      </w:r>
      <w:r w:rsidR="00542CE2">
        <w:t xml:space="preserve"> </w:t>
      </w:r>
    </w:p>
    <w:p w14:paraId="40F8248C" w14:textId="77777777" w:rsidR="00B24625" w:rsidRDefault="00D91221">
      <w:pPr>
        <w:pStyle w:val="Standard"/>
        <w:jc w:val="both"/>
      </w:pPr>
      <w:r>
        <w:rPr>
          <w:u w:val="single"/>
        </w:rPr>
        <w:t>Remarque</w:t>
      </w:r>
      <w:r>
        <w:t> : un solvant apolaire est nécessairement aprotique et non dissociant.</w:t>
      </w:r>
    </w:p>
    <w:p w14:paraId="0A9EE268" w14:textId="77777777" w:rsidR="00B24625" w:rsidRDefault="00D91221">
      <w:pPr>
        <w:pStyle w:val="Standard"/>
        <w:jc w:val="both"/>
      </w:pPr>
      <w:r>
        <w:rPr>
          <w:u w:val="single"/>
        </w:rPr>
        <w:t>Exemples </w:t>
      </w:r>
      <w:r>
        <w:t>:</w:t>
      </w:r>
    </w:p>
    <w:tbl>
      <w:tblPr>
        <w:tblW w:w="9088" w:type="dxa"/>
        <w:jc w:val="center"/>
        <w:tblLayout w:type="fixed"/>
        <w:tblCellMar>
          <w:left w:w="10" w:type="dxa"/>
          <w:right w:w="10" w:type="dxa"/>
        </w:tblCellMar>
        <w:tblLook w:val="04A0" w:firstRow="1" w:lastRow="0" w:firstColumn="1" w:lastColumn="0" w:noHBand="0" w:noVBand="1"/>
      </w:tblPr>
      <w:tblGrid>
        <w:gridCol w:w="3544"/>
        <w:gridCol w:w="992"/>
        <w:gridCol w:w="851"/>
        <w:gridCol w:w="1124"/>
        <w:gridCol w:w="1187"/>
        <w:gridCol w:w="1390"/>
      </w:tblGrid>
      <w:tr w:rsidR="00B24625" w14:paraId="2623C38D" w14:textId="77777777">
        <w:trPr>
          <w:jc w:val="center"/>
        </w:trPr>
        <w:tc>
          <w:tcPr>
            <w:tcW w:w="3544" w:type="dxa"/>
            <w:tcBorders>
              <w:bottom w:val="double" w:sz="2" w:space="0" w:color="000000"/>
            </w:tcBorders>
            <w:shd w:val="clear" w:color="auto" w:fill="auto"/>
            <w:tcMar>
              <w:top w:w="0" w:type="dxa"/>
              <w:left w:w="108" w:type="dxa"/>
              <w:bottom w:w="0" w:type="dxa"/>
              <w:right w:w="108" w:type="dxa"/>
            </w:tcMar>
            <w:vAlign w:val="center"/>
          </w:tcPr>
          <w:p w14:paraId="0C607791" w14:textId="77777777" w:rsidR="00B24625" w:rsidRDefault="00B24625">
            <w:pPr>
              <w:pStyle w:val="Standard"/>
              <w:snapToGrid w:val="0"/>
              <w:spacing w:after="0" w:line="240" w:lineRule="auto"/>
              <w:jc w:val="center"/>
              <w:rPr>
                <w:b/>
              </w:rPr>
            </w:pPr>
          </w:p>
        </w:tc>
        <w:tc>
          <w:tcPr>
            <w:tcW w:w="992" w:type="dxa"/>
            <w:tcBorders>
              <w:top w:val="double" w:sz="2" w:space="0" w:color="000000"/>
              <w:left w:val="double" w:sz="2" w:space="0" w:color="000000"/>
              <w:bottom w:val="double" w:sz="2" w:space="0" w:color="000000"/>
            </w:tcBorders>
            <w:shd w:val="clear" w:color="auto" w:fill="auto"/>
            <w:tcMar>
              <w:top w:w="0" w:type="dxa"/>
              <w:left w:w="108" w:type="dxa"/>
              <w:bottom w:w="0" w:type="dxa"/>
              <w:right w:w="108" w:type="dxa"/>
            </w:tcMar>
            <w:vAlign w:val="center"/>
          </w:tcPr>
          <w:p w14:paraId="6BD7A999" w14:textId="77777777" w:rsidR="00B24625" w:rsidRDefault="00D91221">
            <w:pPr>
              <w:pStyle w:val="Standard"/>
              <w:snapToGrid w:val="0"/>
              <w:spacing w:after="0" w:line="240" w:lineRule="auto"/>
              <w:jc w:val="center"/>
              <w:rPr>
                <w:b/>
              </w:rPr>
            </w:pPr>
            <w:proofErr w:type="gramStart"/>
            <w:r>
              <w:rPr>
                <w:b/>
              </w:rPr>
              <w:t>µ</w:t>
            </w:r>
            <w:proofErr w:type="gramEnd"/>
          </w:p>
        </w:tc>
        <w:tc>
          <w:tcPr>
            <w:tcW w:w="851" w:type="dxa"/>
            <w:tcBorders>
              <w:top w:val="double" w:sz="2" w:space="0" w:color="000000"/>
              <w:left w:val="single" w:sz="4" w:space="0" w:color="000000"/>
              <w:bottom w:val="double" w:sz="2" w:space="0" w:color="000000"/>
            </w:tcBorders>
            <w:shd w:val="clear" w:color="auto" w:fill="auto"/>
            <w:tcMar>
              <w:top w:w="0" w:type="dxa"/>
              <w:left w:w="108" w:type="dxa"/>
              <w:bottom w:w="0" w:type="dxa"/>
              <w:right w:w="108" w:type="dxa"/>
            </w:tcMar>
            <w:vAlign w:val="center"/>
          </w:tcPr>
          <w:p w14:paraId="4B924E10" w14:textId="77777777" w:rsidR="00B24625" w:rsidRDefault="00000000">
            <w:pPr>
              <w:pStyle w:val="Standard"/>
              <w:snapToGrid w:val="0"/>
              <w:spacing w:after="0" w:line="240" w:lineRule="auto"/>
              <w:jc w:val="center"/>
            </w:pPr>
            <m:oMathPara>
              <m:oMathParaPr>
                <m:jc m:val="center"/>
              </m:oMathParaPr>
              <m:oMath>
                <m:sSub>
                  <m:sSubPr>
                    <m:ctrlPr>
                      <w:rPr>
                        <w:rFonts w:ascii="Cambria Math" w:hAnsi="Cambria Math"/>
                      </w:rPr>
                    </m:ctrlPr>
                  </m:sSubPr>
                  <m:e>
                    <m:r>
                      <w:rPr>
                        <w:rFonts w:ascii="Cambria Math" w:hAnsi="Cambria Math"/>
                      </w:rPr>
                      <m:t>ϵ</m:t>
                    </m:r>
                  </m:e>
                  <m:sub>
                    <m:r>
                      <w:rPr>
                        <w:rFonts w:ascii="Cambria Math" w:hAnsi="Cambria Math"/>
                      </w:rPr>
                      <m:t>r</m:t>
                    </m:r>
                  </m:sub>
                </m:sSub>
              </m:oMath>
            </m:oMathPara>
          </w:p>
        </w:tc>
        <w:tc>
          <w:tcPr>
            <w:tcW w:w="1124" w:type="dxa"/>
            <w:tcBorders>
              <w:top w:val="double" w:sz="2" w:space="0" w:color="000000"/>
              <w:left w:val="single" w:sz="4" w:space="0" w:color="000000"/>
              <w:bottom w:val="double" w:sz="2" w:space="0" w:color="000000"/>
            </w:tcBorders>
            <w:shd w:val="clear" w:color="auto" w:fill="auto"/>
            <w:tcMar>
              <w:top w:w="0" w:type="dxa"/>
              <w:left w:w="108" w:type="dxa"/>
              <w:bottom w:w="0" w:type="dxa"/>
              <w:right w:w="108" w:type="dxa"/>
            </w:tcMar>
            <w:vAlign w:val="center"/>
          </w:tcPr>
          <w:p w14:paraId="46C9A2D7" w14:textId="77777777" w:rsidR="00B24625" w:rsidRDefault="00D91221">
            <w:pPr>
              <w:pStyle w:val="Standard"/>
              <w:snapToGrid w:val="0"/>
              <w:spacing w:after="0" w:line="240" w:lineRule="auto"/>
              <w:jc w:val="center"/>
              <w:rPr>
                <w:b/>
              </w:rPr>
            </w:pPr>
            <w:r>
              <w:rPr>
                <w:b/>
              </w:rPr>
              <w:t>Polaire ?</w:t>
            </w:r>
          </w:p>
        </w:tc>
        <w:tc>
          <w:tcPr>
            <w:tcW w:w="1187" w:type="dxa"/>
            <w:tcBorders>
              <w:top w:val="double" w:sz="2" w:space="0" w:color="000000"/>
              <w:left w:val="single" w:sz="4" w:space="0" w:color="000000"/>
              <w:bottom w:val="double" w:sz="2" w:space="0" w:color="000000"/>
            </w:tcBorders>
            <w:shd w:val="clear" w:color="auto" w:fill="auto"/>
            <w:tcMar>
              <w:top w:w="0" w:type="dxa"/>
              <w:left w:w="108" w:type="dxa"/>
              <w:bottom w:w="0" w:type="dxa"/>
              <w:right w:w="108" w:type="dxa"/>
            </w:tcMar>
            <w:vAlign w:val="center"/>
          </w:tcPr>
          <w:p w14:paraId="4078E294" w14:textId="77777777" w:rsidR="00B24625" w:rsidRDefault="00D91221">
            <w:pPr>
              <w:pStyle w:val="Standard"/>
              <w:snapToGrid w:val="0"/>
              <w:spacing w:after="0" w:line="240" w:lineRule="auto"/>
              <w:jc w:val="center"/>
              <w:rPr>
                <w:b/>
              </w:rPr>
            </w:pPr>
            <w:r>
              <w:rPr>
                <w:b/>
              </w:rPr>
              <w:t>Protique ?</w:t>
            </w:r>
          </w:p>
        </w:tc>
        <w:tc>
          <w:tcPr>
            <w:tcW w:w="1390" w:type="dxa"/>
            <w:tcBorders>
              <w:top w:val="double" w:sz="2" w:space="0" w:color="000000"/>
              <w:left w:val="single" w:sz="4" w:space="0" w:color="000000"/>
              <w:bottom w:val="double" w:sz="2" w:space="0" w:color="000000"/>
              <w:right w:val="double" w:sz="2" w:space="0" w:color="000000"/>
            </w:tcBorders>
            <w:shd w:val="clear" w:color="auto" w:fill="auto"/>
            <w:tcMar>
              <w:top w:w="0" w:type="dxa"/>
              <w:left w:w="108" w:type="dxa"/>
              <w:bottom w:w="0" w:type="dxa"/>
              <w:right w:w="108" w:type="dxa"/>
            </w:tcMar>
            <w:vAlign w:val="center"/>
          </w:tcPr>
          <w:p w14:paraId="789924C0" w14:textId="77777777" w:rsidR="00B24625" w:rsidRDefault="00D91221">
            <w:pPr>
              <w:pStyle w:val="Standard"/>
              <w:snapToGrid w:val="0"/>
              <w:spacing w:after="0" w:line="240" w:lineRule="auto"/>
              <w:jc w:val="center"/>
              <w:rPr>
                <w:b/>
              </w:rPr>
            </w:pPr>
            <w:r>
              <w:rPr>
                <w:b/>
              </w:rPr>
              <w:t>Dissociant ?</w:t>
            </w:r>
          </w:p>
        </w:tc>
      </w:tr>
      <w:tr w:rsidR="00B24625" w14:paraId="6DD46269" w14:textId="77777777">
        <w:trPr>
          <w:jc w:val="center"/>
        </w:trPr>
        <w:tc>
          <w:tcPr>
            <w:tcW w:w="3544" w:type="dxa"/>
            <w:tcBorders>
              <w:top w:val="double" w:sz="2" w:space="0" w:color="000000"/>
              <w:left w:val="double" w:sz="2" w:space="0" w:color="000000"/>
              <w:bottom w:val="single" w:sz="4" w:space="0" w:color="000000"/>
            </w:tcBorders>
            <w:shd w:val="clear" w:color="auto" w:fill="auto"/>
            <w:tcMar>
              <w:top w:w="0" w:type="dxa"/>
              <w:left w:w="108" w:type="dxa"/>
              <w:bottom w:w="0" w:type="dxa"/>
              <w:right w:w="108" w:type="dxa"/>
            </w:tcMar>
            <w:vAlign w:val="center"/>
          </w:tcPr>
          <w:p w14:paraId="4511BDFB" w14:textId="77777777" w:rsidR="00B24625" w:rsidRDefault="00D91221">
            <w:pPr>
              <w:pStyle w:val="Standard"/>
              <w:snapToGrid w:val="0"/>
              <w:spacing w:after="0" w:line="240" w:lineRule="auto"/>
              <w:jc w:val="center"/>
            </w:pPr>
            <w:r>
              <w:t>Eau (H</w:t>
            </w:r>
            <w:r>
              <w:rPr>
                <w:vertAlign w:val="subscript"/>
              </w:rPr>
              <w:t>2</w:t>
            </w:r>
            <w:r>
              <w:t>O)</w:t>
            </w:r>
          </w:p>
        </w:tc>
        <w:tc>
          <w:tcPr>
            <w:tcW w:w="992"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B22425" w14:textId="77777777" w:rsidR="00B24625" w:rsidRDefault="00D91221">
            <w:pPr>
              <w:pStyle w:val="Standard"/>
              <w:snapToGrid w:val="0"/>
              <w:spacing w:after="0" w:line="240" w:lineRule="auto"/>
              <w:jc w:val="center"/>
            </w:pPr>
            <w:r>
              <w:t>1,8</w:t>
            </w:r>
          </w:p>
        </w:tc>
        <w:tc>
          <w:tcPr>
            <w:tcW w:w="851"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2170BD" w14:textId="77777777" w:rsidR="00B24625" w:rsidRDefault="00D91221">
            <w:pPr>
              <w:pStyle w:val="Standard"/>
              <w:snapToGrid w:val="0"/>
              <w:spacing w:after="0" w:line="240" w:lineRule="auto"/>
              <w:jc w:val="center"/>
            </w:pPr>
            <w:r>
              <w:t>80</w:t>
            </w:r>
          </w:p>
        </w:tc>
        <w:tc>
          <w:tcPr>
            <w:tcW w:w="1124"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EEDF93" w14:textId="77777777" w:rsidR="00B24625" w:rsidRDefault="00B24625">
            <w:pPr>
              <w:pStyle w:val="Standard"/>
              <w:snapToGrid w:val="0"/>
              <w:spacing w:after="0" w:line="240" w:lineRule="auto"/>
              <w:jc w:val="center"/>
              <w:rPr>
                <w:color w:val="FF0000"/>
              </w:rPr>
            </w:pPr>
          </w:p>
        </w:tc>
        <w:tc>
          <w:tcPr>
            <w:tcW w:w="1187"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03C6E0" w14:textId="77777777" w:rsidR="00B24625" w:rsidRDefault="00B24625">
            <w:pPr>
              <w:pStyle w:val="Standard"/>
              <w:snapToGrid w:val="0"/>
              <w:spacing w:after="0" w:line="240" w:lineRule="auto"/>
              <w:jc w:val="center"/>
            </w:pPr>
          </w:p>
        </w:tc>
        <w:tc>
          <w:tcPr>
            <w:tcW w:w="1390" w:type="dxa"/>
            <w:tcBorders>
              <w:top w:val="double" w:sz="2" w:space="0" w:color="000000"/>
              <w:left w:val="single" w:sz="4" w:space="0" w:color="000000"/>
              <w:bottom w:val="single" w:sz="4" w:space="0" w:color="000000"/>
              <w:right w:val="double" w:sz="2" w:space="0" w:color="000000"/>
            </w:tcBorders>
            <w:shd w:val="clear" w:color="auto" w:fill="auto"/>
            <w:tcMar>
              <w:top w:w="0" w:type="dxa"/>
              <w:left w:w="108" w:type="dxa"/>
              <w:bottom w:w="0" w:type="dxa"/>
              <w:right w:w="108" w:type="dxa"/>
            </w:tcMar>
            <w:vAlign w:val="center"/>
          </w:tcPr>
          <w:p w14:paraId="70F122E3" w14:textId="77777777" w:rsidR="00B24625" w:rsidRDefault="00B24625">
            <w:pPr>
              <w:pStyle w:val="Standard"/>
              <w:snapToGrid w:val="0"/>
              <w:spacing w:after="0" w:line="240" w:lineRule="auto"/>
              <w:jc w:val="center"/>
            </w:pPr>
          </w:p>
        </w:tc>
      </w:tr>
      <w:tr w:rsidR="00B24625" w14:paraId="0A9D7FBA" w14:textId="77777777">
        <w:trPr>
          <w:jc w:val="center"/>
        </w:trPr>
        <w:tc>
          <w:tcPr>
            <w:tcW w:w="3544"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vAlign w:val="center"/>
          </w:tcPr>
          <w:p w14:paraId="07D05168" w14:textId="77777777" w:rsidR="00B24625" w:rsidRDefault="00D91221">
            <w:pPr>
              <w:pStyle w:val="Standard"/>
              <w:snapToGrid w:val="0"/>
              <w:spacing w:after="0" w:line="240" w:lineRule="auto"/>
              <w:jc w:val="center"/>
            </w:pPr>
            <w:r>
              <w:t>Méthanol (CH</w:t>
            </w:r>
            <w:r>
              <w:rPr>
                <w:vertAlign w:val="subscript"/>
              </w:rPr>
              <w:t>3</w:t>
            </w:r>
            <w:r>
              <w:t>OH)</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CFAE9D" w14:textId="77777777" w:rsidR="00B24625" w:rsidRDefault="00D91221">
            <w:pPr>
              <w:pStyle w:val="Standard"/>
              <w:snapToGrid w:val="0"/>
              <w:spacing w:after="0" w:line="240" w:lineRule="auto"/>
              <w:jc w:val="center"/>
            </w:pPr>
            <w:r>
              <w:t>1,7</w:t>
            </w:r>
          </w:p>
        </w:tc>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6AA0D8" w14:textId="77777777" w:rsidR="00B24625" w:rsidRDefault="00D91221">
            <w:pPr>
              <w:pStyle w:val="Standard"/>
              <w:snapToGrid w:val="0"/>
              <w:spacing w:after="0" w:line="240" w:lineRule="auto"/>
              <w:jc w:val="center"/>
            </w:pPr>
            <w:r>
              <w:t>33</w:t>
            </w:r>
          </w:p>
        </w:tc>
        <w:tc>
          <w:tcPr>
            <w:tcW w:w="1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A92FD9" w14:textId="77777777" w:rsidR="00B24625" w:rsidRDefault="00B24625">
            <w:pPr>
              <w:pStyle w:val="Standard"/>
              <w:snapToGrid w:val="0"/>
              <w:spacing w:after="0" w:line="240" w:lineRule="auto"/>
              <w:jc w:val="center"/>
              <w:rPr>
                <w:color w:val="FF0000"/>
              </w:rPr>
            </w:pPr>
          </w:p>
        </w:tc>
        <w:tc>
          <w:tcPr>
            <w:tcW w:w="11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9D6634" w14:textId="77777777" w:rsidR="00B24625" w:rsidRDefault="00B24625">
            <w:pPr>
              <w:pStyle w:val="Standard"/>
              <w:snapToGrid w:val="0"/>
              <w:spacing w:after="0" w:line="240" w:lineRule="auto"/>
              <w:jc w:val="center"/>
            </w:pPr>
          </w:p>
        </w:tc>
        <w:tc>
          <w:tcPr>
            <w:tcW w:w="1390" w:type="dxa"/>
            <w:tcBorders>
              <w:top w:val="single" w:sz="4" w:space="0" w:color="000000"/>
              <w:left w:val="single" w:sz="4" w:space="0" w:color="000000"/>
              <w:bottom w:val="single" w:sz="4" w:space="0" w:color="000000"/>
              <w:right w:val="double" w:sz="2" w:space="0" w:color="000000"/>
            </w:tcBorders>
            <w:shd w:val="clear" w:color="auto" w:fill="auto"/>
            <w:tcMar>
              <w:top w:w="0" w:type="dxa"/>
              <w:left w:w="108" w:type="dxa"/>
              <w:bottom w:w="0" w:type="dxa"/>
              <w:right w:w="108" w:type="dxa"/>
            </w:tcMar>
            <w:vAlign w:val="center"/>
          </w:tcPr>
          <w:p w14:paraId="3E66D8F2" w14:textId="77777777" w:rsidR="00B24625" w:rsidRDefault="00B24625">
            <w:pPr>
              <w:pStyle w:val="Standard"/>
              <w:snapToGrid w:val="0"/>
              <w:spacing w:after="0" w:line="240" w:lineRule="auto"/>
              <w:jc w:val="center"/>
            </w:pPr>
          </w:p>
        </w:tc>
      </w:tr>
      <w:tr w:rsidR="00B24625" w14:paraId="6F936DD8" w14:textId="77777777">
        <w:trPr>
          <w:jc w:val="center"/>
        </w:trPr>
        <w:tc>
          <w:tcPr>
            <w:tcW w:w="3544" w:type="dxa"/>
            <w:tcBorders>
              <w:top w:val="single" w:sz="4" w:space="0" w:color="000000"/>
              <w:left w:val="double" w:sz="2" w:space="0" w:color="000000"/>
              <w:bottom w:val="double" w:sz="2" w:space="0" w:color="000000"/>
            </w:tcBorders>
            <w:shd w:val="clear" w:color="auto" w:fill="auto"/>
            <w:tcMar>
              <w:top w:w="0" w:type="dxa"/>
              <w:left w:w="108" w:type="dxa"/>
              <w:bottom w:w="0" w:type="dxa"/>
              <w:right w:w="108" w:type="dxa"/>
            </w:tcMar>
            <w:vAlign w:val="center"/>
          </w:tcPr>
          <w:p w14:paraId="5739C4CE" w14:textId="77777777" w:rsidR="00B24625" w:rsidRDefault="00D91221">
            <w:pPr>
              <w:pStyle w:val="Standard"/>
              <w:snapToGrid w:val="0"/>
              <w:spacing w:after="0" w:line="240" w:lineRule="auto"/>
              <w:jc w:val="center"/>
            </w:pPr>
            <w:r>
              <w:t>Acide éthanoïque (CH</w:t>
            </w:r>
            <w:r>
              <w:rPr>
                <w:vertAlign w:val="subscript"/>
              </w:rPr>
              <w:t>3</w:t>
            </w:r>
            <w:r>
              <w:t>COOH)</w:t>
            </w:r>
          </w:p>
        </w:tc>
        <w:tc>
          <w:tcPr>
            <w:tcW w:w="992" w:type="dxa"/>
            <w:tcBorders>
              <w:top w:val="single" w:sz="4" w:space="0" w:color="000000"/>
              <w:left w:val="single" w:sz="4" w:space="0" w:color="000000"/>
              <w:bottom w:val="double" w:sz="2" w:space="0" w:color="000000"/>
            </w:tcBorders>
            <w:shd w:val="clear" w:color="auto" w:fill="auto"/>
            <w:tcMar>
              <w:top w:w="0" w:type="dxa"/>
              <w:left w:w="108" w:type="dxa"/>
              <w:bottom w:w="0" w:type="dxa"/>
              <w:right w:w="108" w:type="dxa"/>
            </w:tcMar>
            <w:vAlign w:val="center"/>
          </w:tcPr>
          <w:p w14:paraId="5E40028D" w14:textId="77777777" w:rsidR="00B24625" w:rsidRDefault="00D91221">
            <w:pPr>
              <w:pStyle w:val="Standard"/>
              <w:snapToGrid w:val="0"/>
              <w:spacing w:after="0" w:line="240" w:lineRule="auto"/>
              <w:jc w:val="center"/>
            </w:pPr>
            <w:r>
              <w:t>1,7</w:t>
            </w:r>
          </w:p>
        </w:tc>
        <w:tc>
          <w:tcPr>
            <w:tcW w:w="851" w:type="dxa"/>
            <w:tcBorders>
              <w:top w:val="single" w:sz="4" w:space="0" w:color="000000"/>
              <w:left w:val="single" w:sz="4" w:space="0" w:color="000000"/>
              <w:bottom w:val="double" w:sz="2" w:space="0" w:color="000000"/>
            </w:tcBorders>
            <w:shd w:val="clear" w:color="auto" w:fill="auto"/>
            <w:tcMar>
              <w:top w:w="0" w:type="dxa"/>
              <w:left w:w="108" w:type="dxa"/>
              <w:bottom w:w="0" w:type="dxa"/>
              <w:right w:w="108" w:type="dxa"/>
            </w:tcMar>
            <w:vAlign w:val="center"/>
          </w:tcPr>
          <w:p w14:paraId="58AED4C1" w14:textId="77777777" w:rsidR="00B24625" w:rsidRDefault="00D91221">
            <w:pPr>
              <w:pStyle w:val="Standard"/>
              <w:snapToGrid w:val="0"/>
              <w:spacing w:after="0" w:line="240" w:lineRule="auto"/>
              <w:jc w:val="center"/>
            </w:pPr>
            <w:r>
              <w:t>6,2</w:t>
            </w:r>
          </w:p>
        </w:tc>
        <w:tc>
          <w:tcPr>
            <w:tcW w:w="1124" w:type="dxa"/>
            <w:tcBorders>
              <w:top w:val="single" w:sz="4" w:space="0" w:color="000000"/>
              <w:left w:val="single" w:sz="4" w:space="0" w:color="000000"/>
              <w:bottom w:val="double" w:sz="2" w:space="0" w:color="000000"/>
            </w:tcBorders>
            <w:shd w:val="clear" w:color="auto" w:fill="auto"/>
            <w:tcMar>
              <w:top w:w="0" w:type="dxa"/>
              <w:left w:w="108" w:type="dxa"/>
              <w:bottom w:w="0" w:type="dxa"/>
              <w:right w:w="108" w:type="dxa"/>
            </w:tcMar>
            <w:vAlign w:val="center"/>
          </w:tcPr>
          <w:p w14:paraId="4624E1C8" w14:textId="77777777" w:rsidR="00B24625" w:rsidRDefault="00B24625">
            <w:pPr>
              <w:pStyle w:val="Standard"/>
              <w:snapToGrid w:val="0"/>
              <w:spacing w:after="0" w:line="240" w:lineRule="auto"/>
              <w:jc w:val="center"/>
              <w:rPr>
                <w:color w:val="FF0000"/>
              </w:rPr>
            </w:pPr>
          </w:p>
        </w:tc>
        <w:tc>
          <w:tcPr>
            <w:tcW w:w="1187" w:type="dxa"/>
            <w:tcBorders>
              <w:top w:val="single" w:sz="4" w:space="0" w:color="000000"/>
              <w:left w:val="single" w:sz="4" w:space="0" w:color="000000"/>
              <w:bottom w:val="double" w:sz="2" w:space="0" w:color="000000"/>
            </w:tcBorders>
            <w:shd w:val="clear" w:color="auto" w:fill="auto"/>
            <w:tcMar>
              <w:top w:w="0" w:type="dxa"/>
              <w:left w:w="108" w:type="dxa"/>
              <w:bottom w:w="0" w:type="dxa"/>
              <w:right w:w="108" w:type="dxa"/>
            </w:tcMar>
            <w:vAlign w:val="center"/>
          </w:tcPr>
          <w:p w14:paraId="0FF67E31" w14:textId="77777777" w:rsidR="00B24625" w:rsidRDefault="00B24625">
            <w:pPr>
              <w:pStyle w:val="Standard"/>
              <w:snapToGrid w:val="0"/>
              <w:spacing w:after="0" w:line="240" w:lineRule="auto"/>
              <w:jc w:val="center"/>
            </w:pPr>
          </w:p>
        </w:tc>
        <w:tc>
          <w:tcPr>
            <w:tcW w:w="1390" w:type="dxa"/>
            <w:tcBorders>
              <w:top w:val="single" w:sz="4" w:space="0" w:color="000000"/>
              <w:left w:val="single" w:sz="4" w:space="0" w:color="000000"/>
              <w:bottom w:val="double" w:sz="2" w:space="0" w:color="000000"/>
              <w:right w:val="double" w:sz="2" w:space="0" w:color="000000"/>
            </w:tcBorders>
            <w:shd w:val="clear" w:color="auto" w:fill="auto"/>
            <w:tcMar>
              <w:top w:w="0" w:type="dxa"/>
              <w:left w:w="108" w:type="dxa"/>
              <w:bottom w:w="0" w:type="dxa"/>
              <w:right w:w="108" w:type="dxa"/>
            </w:tcMar>
            <w:vAlign w:val="center"/>
          </w:tcPr>
          <w:p w14:paraId="7E53CAAE" w14:textId="77777777" w:rsidR="00B24625" w:rsidRDefault="00B24625">
            <w:pPr>
              <w:pStyle w:val="Standard"/>
              <w:snapToGrid w:val="0"/>
              <w:spacing w:after="0" w:line="240" w:lineRule="auto"/>
              <w:jc w:val="center"/>
            </w:pPr>
          </w:p>
        </w:tc>
      </w:tr>
      <w:tr w:rsidR="00B24625" w14:paraId="593DAF7D" w14:textId="77777777">
        <w:trPr>
          <w:jc w:val="center"/>
        </w:trPr>
        <w:tc>
          <w:tcPr>
            <w:tcW w:w="3544" w:type="dxa"/>
            <w:tcBorders>
              <w:top w:val="double" w:sz="2" w:space="0" w:color="000000"/>
              <w:left w:val="double" w:sz="2" w:space="0" w:color="000000"/>
              <w:bottom w:val="single" w:sz="4" w:space="0" w:color="000000"/>
            </w:tcBorders>
            <w:shd w:val="clear" w:color="auto" w:fill="auto"/>
            <w:tcMar>
              <w:top w:w="0" w:type="dxa"/>
              <w:left w:w="108" w:type="dxa"/>
              <w:bottom w:w="0" w:type="dxa"/>
              <w:right w:w="108" w:type="dxa"/>
            </w:tcMar>
            <w:vAlign w:val="center"/>
          </w:tcPr>
          <w:p w14:paraId="05E9E265" w14:textId="77777777" w:rsidR="00B24625" w:rsidRDefault="00D91221">
            <w:pPr>
              <w:pStyle w:val="Standard"/>
              <w:snapToGrid w:val="0"/>
              <w:spacing w:after="0" w:line="240" w:lineRule="auto"/>
              <w:jc w:val="center"/>
            </w:pPr>
            <w:r>
              <w:t>DMSO (CH</w:t>
            </w:r>
            <w:r>
              <w:rPr>
                <w:vertAlign w:val="subscript"/>
              </w:rPr>
              <w:t>3</w:t>
            </w:r>
            <w:r>
              <w:t>SOCH</w:t>
            </w:r>
            <w:r>
              <w:rPr>
                <w:vertAlign w:val="subscript"/>
              </w:rPr>
              <w:t>3</w:t>
            </w:r>
            <w:r>
              <w:t>)</w:t>
            </w:r>
          </w:p>
        </w:tc>
        <w:tc>
          <w:tcPr>
            <w:tcW w:w="992"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9EF7F5" w14:textId="77777777" w:rsidR="00B24625" w:rsidRDefault="00D91221">
            <w:pPr>
              <w:pStyle w:val="Standard"/>
              <w:snapToGrid w:val="0"/>
              <w:spacing w:after="0" w:line="240" w:lineRule="auto"/>
              <w:jc w:val="center"/>
            </w:pPr>
            <w:r>
              <w:t>3,9</w:t>
            </w:r>
          </w:p>
        </w:tc>
        <w:tc>
          <w:tcPr>
            <w:tcW w:w="851"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9B65D9" w14:textId="77777777" w:rsidR="00B24625" w:rsidRDefault="00D91221">
            <w:pPr>
              <w:pStyle w:val="Standard"/>
              <w:snapToGrid w:val="0"/>
              <w:spacing w:after="0" w:line="240" w:lineRule="auto"/>
              <w:jc w:val="center"/>
            </w:pPr>
            <w:r>
              <w:t>47</w:t>
            </w:r>
          </w:p>
        </w:tc>
        <w:tc>
          <w:tcPr>
            <w:tcW w:w="1124"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9EE26A" w14:textId="77777777" w:rsidR="00B24625" w:rsidRDefault="00B24625">
            <w:pPr>
              <w:pStyle w:val="Standard"/>
              <w:snapToGrid w:val="0"/>
              <w:spacing w:after="0" w:line="240" w:lineRule="auto"/>
              <w:jc w:val="center"/>
            </w:pPr>
          </w:p>
        </w:tc>
        <w:tc>
          <w:tcPr>
            <w:tcW w:w="1187"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60D945" w14:textId="77777777" w:rsidR="00B24625" w:rsidRDefault="00B24625">
            <w:pPr>
              <w:pStyle w:val="Standard"/>
              <w:snapToGrid w:val="0"/>
              <w:spacing w:after="0" w:line="240" w:lineRule="auto"/>
              <w:jc w:val="center"/>
            </w:pPr>
          </w:p>
        </w:tc>
        <w:tc>
          <w:tcPr>
            <w:tcW w:w="1390" w:type="dxa"/>
            <w:tcBorders>
              <w:top w:val="double" w:sz="2" w:space="0" w:color="000000"/>
              <w:left w:val="single" w:sz="4" w:space="0" w:color="000000"/>
              <w:bottom w:val="single" w:sz="4" w:space="0" w:color="000000"/>
              <w:right w:val="double" w:sz="2" w:space="0" w:color="000000"/>
            </w:tcBorders>
            <w:shd w:val="clear" w:color="auto" w:fill="auto"/>
            <w:tcMar>
              <w:top w:w="0" w:type="dxa"/>
              <w:left w:w="108" w:type="dxa"/>
              <w:bottom w:w="0" w:type="dxa"/>
              <w:right w:w="108" w:type="dxa"/>
            </w:tcMar>
            <w:vAlign w:val="center"/>
          </w:tcPr>
          <w:p w14:paraId="3D7C00F6" w14:textId="77777777" w:rsidR="00B24625" w:rsidRDefault="00B24625">
            <w:pPr>
              <w:pStyle w:val="Standard"/>
              <w:snapToGrid w:val="0"/>
              <w:spacing w:after="0" w:line="240" w:lineRule="auto"/>
              <w:jc w:val="center"/>
            </w:pPr>
          </w:p>
        </w:tc>
      </w:tr>
      <w:tr w:rsidR="00B24625" w14:paraId="1BBAFCAD" w14:textId="77777777">
        <w:trPr>
          <w:jc w:val="center"/>
        </w:trPr>
        <w:tc>
          <w:tcPr>
            <w:tcW w:w="3544"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vAlign w:val="center"/>
          </w:tcPr>
          <w:p w14:paraId="2E822B3F" w14:textId="77777777" w:rsidR="00B24625" w:rsidRDefault="00D91221">
            <w:pPr>
              <w:pStyle w:val="Standard"/>
              <w:snapToGrid w:val="0"/>
              <w:spacing w:after="0" w:line="240" w:lineRule="auto"/>
              <w:jc w:val="center"/>
            </w:pPr>
            <w:r>
              <w:t>Propanone (CH</w:t>
            </w:r>
            <w:r>
              <w:rPr>
                <w:vertAlign w:val="subscript"/>
              </w:rPr>
              <w:t>3</w:t>
            </w:r>
            <w:r>
              <w:t>COCH</w:t>
            </w:r>
            <w:r>
              <w:rPr>
                <w:vertAlign w:val="subscript"/>
              </w:rPr>
              <w:t>3</w:t>
            </w:r>
            <w:r>
              <w:t>)</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C1EBBF" w14:textId="77777777" w:rsidR="00B24625" w:rsidRDefault="00D91221">
            <w:pPr>
              <w:pStyle w:val="Standard"/>
              <w:snapToGrid w:val="0"/>
              <w:spacing w:after="0" w:line="240" w:lineRule="auto"/>
              <w:jc w:val="center"/>
            </w:pPr>
            <w:r>
              <w:t>2,9</w:t>
            </w:r>
          </w:p>
        </w:tc>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47DF2BF" w14:textId="77777777" w:rsidR="00B24625" w:rsidRDefault="00D91221">
            <w:pPr>
              <w:pStyle w:val="Standard"/>
              <w:snapToGrid w:val="0"/>
              <w:spacing w:after="0" w:line="240" w:lineRule="auto"/>
              <w:jc w:val="center"/>
            </w:pPr>
            <w:r>
              <w:t>21</w:t>
            </w:r>
          </w:p>
        </w:tc>
        <w:tc>
          <w:tcPr>
            <w:tcW w:w="1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D68CF7" w14:textId="77777777" w:rsidR="00B24625" w:rsidRDefault="00B24625">
            <w:pPr>
              <w:pStyle w:val="Standard"/>
              <w:snapToGrid w:val="0"/>
              <w:spacing w:after="0" w:line="240" w:lineRule="auto"/>
              <w:jc w:val="center"/>
            </w:pPr>
          </w:p>
        </w:tc>
        <w:tc>
          <w:tcPr>
            <w:tcW w:w="11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EA91B6" w14:textId="77777777" w:rsidR="00B24625" w:rsidRDefault="00B24625">
            <w:pPr>
              <w:pStyle w:val="Standard"/>
              <w:snapToGrid w:val="0"/>
              <w:spacing w:after="0" w:line="240" w:lineRule="auto"/>
              <w:jc w:val="center"/>
            </w:pPr>
          </w:p>
        </w:tc>
        <w:tc>
          <w:tcPr>
            <w:tcW w:w="1390" w:type="dxa"/>
            <w:tcBorders>
              <w:top w:val="single" w:sz="4" w:space="0" w:color="000000"/>
              <w:left w:val="single" w:sz="4" w:space="0" w:color="000000"/>
              <w:bottom w:val="single" w:sz="4" w:space="0" w:color="000000"/>
              <w:right w:val="double" w:sz="2" w:space="0" w:color="000000"/>
            </w:tcBorders>
            <w:shd w:val="clear" w:color="auto" w:fill="auto"/>
            <w:tcMar>
              <w:top w:w="0" w:type="dxa"/>
              <w:left w:w="108" w:type="dxa"/>
              <w:bottom w:w="0" w:type="dxa"/>
              <w:right w:w="108" w:type="dxa"/>
            </w:tcMar>
            <w:vAlign w:val="center"/>
          </w:tcPr>
          <w:p w14:paraId="6CE4AC83" w14:textId="77777777" w:rsidR="00B24625" w:rsidRDefault="00B24625">
            <w:pPr>
              <w:pStyle w:val="Standard"/>
              <w:snapToGrid w:val="0"/>
              <w:spacing w:after="0" w:line="240" w:lineRule="auto"/>
              <w:jc w:val="center"/>
            </w:pPr>
          </w:p>
        </w:tc>
      </w:tr>
      <w:tr w:rsidR="00B24625" w14:paraId="28FF7434" w14:textId="77777777">
        <w:trPr>
          <w:jc w:val="center"/>
        </w:trPr>
        <w:tc>
          <w:tcPr>
            <w:tcW w:w="3544" w:type="dxa"/>
            <w:tcBorders>
              <w:top w:val="single" w:sz="4" w:space="0" w:color="000000"/>
              <w:left w:val="double" w:sz="2" w:space="0" w:color="000000"/>
              <w:bottom w:val="single" w:sz="4" w:space="0" w:color="000000"/>
            </w:tcBorders>
            <w:shd w:val="clear" w:color="auto" w:fill="auto"/>
            <w:tcMar>
              <w:top w:w="0" w:type="dxa"/>
              <w:left w:w="108" w:type="dxa"/>
              <w:bottom w:w="0" w:type="dxa"/>
              <w:right w:w="108" w:type="dxa"/>
            </w:tcMar>
            <w:vAlign w:val="center"/>
          </w:tcPr>
          <w:p w14:paraId="6F7C3FA7" w14:textId="77777777" w:rsidR="00B24625" w:rsidRDefault="00D91221">
            <w:pPr>
              <w:pStyle w:val="Standard"/>
              <w:snapToGrid w:val="0"/>
              <w:spacing w:after="0" w:line="240" w:lineRule="auto"/>
              <w:jc w:val="center"/>
            </w:pPr>
            <w:r>
              <w:t>Dichlorométhane (CH</w:t>
            </w:r>
            <w:r>
              <w:rPr>
                <w:vertAlign w:val="subscript"/>
              </w:rPr>
              <w:t>2</w:t>
            </w:r>
            <w:r>
              <w:t>Cl</w:t>
            </w:r>
            <w:r>
              <w:rPr>
                <w:vertAlign w:val="subscript"/>
              </w:rPr>
              <w:t>2</w:t>
            </w:r>
            <w:r>
              <w:t>)</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A2DC76" w14:textId="77777777" w:rsidR="00B24625" w:rsidRDefault="00D91221">
            <w:pPr>
              <w:pStyle w:val="Standard"/>
              <w:snapToGrid w:val="0"/>
              <w:spacing w:after="0" w:line="240" w:lineRule="auto"/>
              <w:jc w:val="center"/>
            </w:pPr>
            <w:r>
              <w:t>1,6</w:t>
            </w:r>
          </w:p>
        </w:tc>
        <w:tc>
          <w:tcPr>
            <w:tcW w:w="8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F058D5" w14:textId="77777777" w:rsidR="00B24625" w:rsidRDefault="00D91221">
            <w:pPr>
              <w:pStyle w:val="Standard"/>
              <w:snapToGrid w:val="0"/>
              <w:spacing w:after="0" w:line="240" w:lineRule="auto"/>
              <w:jc w:val="center"/>
            </w:pPr>
            <w:r>
              <w:t>8,9</w:t>
            </w:r>
          </w:p>
        </w:tc>
        <w:tc>
          <w:tcPr>
            <w:tcW w:w="112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58CC589" w14:textId="77777777" w:rsidR="00B24625" w:rsidRDefault="00B24625">
            <w:pPr>
              <w:pStyle w:val="Standard"/>
              <w:snapToGrid w:val="0"/>
              <w:spacing w:after="0" w:line="240" w:lineRule="auto"/>
              <w:jc w:val="center"/>
              <w:rPr>
                <w:color w:val="0070C0"/>
              </w:rPr>
            </w:pPr>
          </w:p>
        </w:tc>
        <w:tc>
          <w:tcPr>
            <w:tcW w:w="11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82F0A9" w14:textId="77777777" w:rsidR="00B24625" w:rsidRDefault="00B24625">
            <w:pPr>
              <w:pStyle w:val="Standard"/>
              <w:snapToGrid w:val="0"/>
              <w:spacing w:after="0" w:line="240" w:lineRule="auto"/>
              <w:jc w:val="center"/>
            </w:pPr>
          </w:p>
        </w:tc>
        <w:tc>
          <w:tcPr>
            <w:tcW w:w="1390" w:type="dxa"/>
            <w:tcBorders>
              <w:top w:val="single" w:sz="4" w:space="0" w:color="000000"/>
              <w:left w:val="single" w:sz="4" w:space="0" w:color="000000"/>
              <w:bottom w:val="single" w:sz="4" w:space="0" w:color="000000"/>
              <w:right w:val="double" w:sz="2" w:space="0" w:color="000000"/>
            </w:tcBorders>
            <w:shd w:val="clear" w:color="auto" w:fill="auto"/>
            <w:tcMar>
              <w:top w:w="0" w:type="dxa"/>
              <w:left w:w="108" w:type="dxa"/>
              <w:bottom w:w="0" w:type="dxa"/>
              <w:right w:w="108" w:type="dxa"/>
            </w:tcMar>
            <w:vAlign w:val="center"/>
          </w:tcPr>
          <w:p w14:paraId="6E575FB4" w14:textId="77777777" w:rsidR="00B24625" w:rsidRDefault="00B24625">
            <w:pPr>
              <w:pStyle w:val="Standard"/>
              <w:snapToGrid w:val="0"/>
              <w:spacing w:after="0" w:line="240" w:lineRule="auto"/>
              <w:jc w:val="center"/>
            </w:pPr>
          </w:p>
        </w:tc>
      </w:tr>
      <w:tr w:rsidR="00B24625" w14:paraId="63D31561" w14:textId="77777777">
        <w:trPr>
          <w:jc w:val="center"/>
        </w:trPr>
        <w:tc>
          <w:tcPr>
            <w:tcW w:w="3544" w:type="dxa"/>
            <w:tcBorders>
              <w:top w:val="single" w:sz="4" w:space="0" w:color="000000"/>
              <w:left w:val="double" w:sz="2" w:space="0" w:color="000000"/>
              <w:bottom w:val="double" w:sz="2" w:space="0" w:color="000000"/>
            </w:tcBorders>
            <w:shd w:val="clear" w:color="auto" w:fill="auto"/>
            <w:tcMar>
              <w:top w:w="0" w:type="dxa"/>
              <w:left w:w="108" w:type="dxa"/>
              <w:bottom w:w="0" w:type="dxa"/>
              <w:right w:w="108" w:type="dxa"/>
            </w:tcMar>
            <w:vAlign w:val="center"/>
          </w:tcPr>
          <w:p w14:paraId="6B19B373" w14:textId="77777777" w:rsidR="00B24625" w:rsidRDefault="00D91221">
            <w:pPr>
              <w:pStyle w:val="Standard"/>
              <w:snapToGrid w:val="0"/>
              <w:spacing w:after="0" w:line="240" w:lineRule="auto"/>
              <w:jc w:val="center"/>
            </w:pPr>
            <w:r>
              <w:t xml:space="preserve">Ether </w:t>
            </w:r>
            <w:proofErr w:type="spellStart"/>
            <w:r>
              <w:t>diéthylique</w:t>
            </w:r>
            <w:proofErr w:type="spellEnd"/>
            <w:r>
              <w:t xml:space="preserve"> (CH</w:t>
            </w:r>
            <w:r>
              <w:rPr>
                <w:vertAlign w:val="subscript"/>
              </w:rPr>
              <w:t>3</w:t>
            </w:r>
            <w:r>
              <w:t>CH</w:t>
            </w:r>
            <w:r>
              <w:rPr>
                <w:vertAlign w:val="subscript"/>
              </w:rPr>
              <w:t>2</w:t>
            </w:r>
            <w:r>
              <w:t>OCH</w:t>
            </w:r>
            <w:r>
              <w:rPr>
                <w:vertAlign w:val="subscript"/>
              </w:rPr>
              <w:t>2</w:t>
            </w:r>
            <w:r>
              <w:t>CH</w:t>
            </w:r>
            <w:r>
              <w:rPr>
                <w:vertAlign w:val="subscript"/>
              </w:rPr>
              <w:t>3</w:t>
            </w:r>
            <w:r>
              <w:t>)</w:t>
            </w:r>
          </w:p>
        </w:tc>
        <w:tc>
          <w:tcPr>
            <w:tcW w:w="992" w:type="dxa"/>
            <w:tcBorders>
              <w:top w:val="single" w:sz="4" w:space="0" w:color="000000"/>
              <w:left w:val="single" w:sz="4" w:space="0" w:color="000000"/>
              <w:bottom w:val="double" w:sz="2" w:space="0" w:color="000000"/>
            </w:tcBorders>
            <w:shd w:val="clear" w:color="auto" w:fill="auto"/>
            <w:tcMar>
              <w:top w:w="0" w:type="dxa"/>
              <w:left w:w="108" w:type="dxa"/>
              <w:bottom w:w="0" w:type="dxa"/>
              <w:right w:w="108" w:type="dxa"/>
            </w:tcMar>
            <w:vAlign w:val="center"/>
          </w:tcPr>
          <w:p w14:paraId="54062455" w14:textId="77777777" w:rsidR="00B24625" w:rsidRDefault="00D91221">
            <w:pPr>
              <w:pStyle w:val="Standard"/>
              <w:snapToGrid w:val="0"/>
              <w:spacing w:after="0" w:line="240" w:lineRule="auto"/>
              <w:jc w:val="center"/>
            </w:pPr>
            <w:r>
              <w:t>1,3</w:t>
            </w:r>
          </w:p>
        </w:tc>
        <w:tc>
          <w:tcPr>
            <w:tcW w:w="851" w:type="dxa"/>
            <w:tcBorders>
              <w:top w:val="single" w:sz="4" w:space="0" w:color="000000"/>
              <w:left w:val="single" w:sz="4" w:space="0" w:color="000000"/>
              <w:bottom w:val="double" w:sz="2" w:space="0" w:color="000000"/>
            </w:tcBorders>
            <w:shd w:val="clear" w:color="auto" w:fill="auto"/>
            <w:tcMar>
              <w:top w:w="0" w:type="dxa"/>
              <w:left w:w="108" w:type="dxa"/>
              <w:bottom w:w="0" w:type="dxa"/>
              <w:right w:w="108" w:type="dxa"/>
            </w:tcMar>
            <w:vAlign w:val="center"/>
          </w:tcPr>
          <w:p w14:paraId="0AACBDE7" w14:textId="77777777" w:rsidR="00B24625" w:rsidRDefault="00D91221">
            <w:pPr>
              <w:pStyle w:val="Standard"/>
              <w:snapToGrid w:val="0"/>
              <w:spacing w:after="0" w:line="240" w:lineRule="auto"/>
              <w:jc w:val="center"/>
            </w:pPr>
            <w:r>
              <w:t>4,3</w:t>
            </w:r>
          </w:p>
        </w:tc>
        <w:tc>
          <w:tcPr>
            <w:tcW w:w="1124" w:type="dxa"/>
            <w:tcBorders>
              <w:top w:val="single" w:sz="4" w:space="0" w:color="000000"/>
              <w:left w:val="single" w:sz="4" w:space="0" w:color="000000"/>
              <w:bottom w:val="double" w:sz="2" w:space="0" w:color="000000"/>
            </w:tcBorders>
            <w:shd w:val="clear" w:color="auto" w:fill="auto"/>
            <w:tcMar>
              <w:top w:w="0" w:type="dxa"/>
              <w:left w:w="108" w:type="dxa"/>
              <w:bottom w:w="0" w:type="dxa"/>
              <w:right w:w="108" w:type="dxa"/>
            </w:tcMar>
            <w:vAlign w:val="center"/>
          </w:tcPr>
          <w:p w14:paraId="1FFE0569" w14:textId="77777777" w:rsidR="00B24625" w:rsidRDefault="00B24625">
            <w:pPr>
              <w:pStyle w:val="Standard"/>
              <w:snapToGrid w:val="0"/>
              <w:spacing w:after="0" w:line="240" w:lineRule="auto"/>
              <w:jc w:val="center"/>
              <w:rPr>
                <w:color w:val="0070C0"/>
              </w:rPr>
            </w:pPr>
          </w:p>
        </w:tc>
        <w:tc>
          <w:tcPr>
            <w:tcW w:w="1187" w:type="dxa"/>
            <w:tcBorders>
              <w:top w:val="single" w:sz="4" w:space="0" w:color="000000"/>
              <w:left w:val="single" w:sz="4" w:space="0" w:color="000000"/>
              <w:bottom w:val="double" w:sz="2" w:space="0" w:color="000000"/>
            </w:tcBorders>
            <w:shd w:val="clear" w:color="auto" w:fill="auto"/>
            <w:tcMar>
              <w:top w:w="0" w:type="dxa"/>
              <w:left w:w="108" w:type="dxa"/>
              <w:bottom w:w="0" w:type="dxa"/>
              <w:right w:w="108" w:type="dxa"/>
            </w:tcMar>
            <w:vAlign w:val="center"/>
          </w:tcPr>
          <w:p w14:paraId="6F22535A" w14:textId="77777777" w:rsidR="00B24625" w:rsidRDefault="00B24625">
            <w:pPr>
              <w:pStyle w:val="Standard"/>
              <w:snapToGrid w:val="0"/>
              <w:spacing w:after="0" w:line="240" w:lineRule="auto"/>
              <w:jc w:val="center"/>
            </w:pPr>
          </w:p>
        </w:tc>
        <w:tc>
          <w:tcPr>
            <w:tcW w:w="1390" w:type="dxa"/>
            <w:tcBorders>
              <w:top w:val="single" w:sz="4" w:space="0" w:color="000000"/>
              <w:left w:val="single" w:sz="4" w:space="0" w:color="000000"/>
              <w:bottom w:val="double" w:sz="2" w:space="0" w:color="000000"/>
              <w:right w:val="double" w:sz="2" w:space="0" w:color="000000"/>
            </w:tcBorders>
            <w:shd w:val="clear" w:color="auto" w:fill="auto"/>
            <w:tcMar>
              <w:top w:w="0" w:type="dxa"/>
              <w:left w:w="108" w:type="dxa"/>
              <w:bottom w:w="0" w:type="dxa"/>
              <w:right w:w="108" w:type="dxa"/>
            </w:tcMar>
            <w:vAlign w:val="center"/>
          </w:tcPr>
          <w:p w14:paraId="12E4851B" w14:textId="77777777" w:rsidR="00B24625" w:rsidRDefault="00B24625">
            <w:pPr>
              <w:pStyle w:val="Standard"/>
              <w:snapToGrid w:val="0"/>
              <w:spacing w:after="0" w:line="240" w:lineRule="auto"/>
              <w:jc w:val="center"/>
            </w:pPr>
          </w:p>
        </w:tc>
      </w:tr>
      <w:tr w:rsidR="00B24625" w14:paraId="71F0F92A" w14:textId="77777777">
        <w:trPr>
          <w:jc w:val="center"/>
        </w:trPr>
        <w:tc>
          <w:tcPr>
            <w:tcW w:w="3544" w:type="dxa"/>
            <w:tcBorders>
              <w:top w:val="double" w:sz="2" w:space="0" w:color="000000"/>
              <w:left w:val="double" w:sz="2" w:space="0" w:color="000000"/>
              <w:bottom w:val="single" w:sz="4" w:space="0" w:color="000000"/>
            </w:tcBorders>
            <w:shd w:val="clear" w:color="auto" w:fill="auto"/>
            <w:tcMar>
              <w:top w:w="0" w:type="dxa"/>
              <w:left w:w="108" w:type="dxa"/>
              <w:bottom w:w="0" w:type="dxa"/>
              <w:right w:w="108" w:type="dxa"/>
            </w:tcMar>
            <w:vAlign w:val="center"/>
          </w:tcPr>
          <w:p w14:paraId="33E80966" w14:textId="77777777" w:rsidR="00B24625" w:rsidRDefault="00D91221">
            <w:pPr>
              <w:pStyle w:val="Standard"/>
              <w:snapToGrid w:val="0"/>
              <w:spacing w:after="0" w:line="240" w:lineRule="auto"/>
              <w:jc w:val="center"/>
            </w:pPr>
            <w:r>
              <w:t>Toluène (C</w:t>
            </w:r>
            <w:r>
              <w:rPr>
                <w:vertAlign w:val="subscript"/>
              </w:rPr>
              <w:t>6</w:t>
            </w:r>
            <w:r>
              <w:t>H</w:t>
            </w:r>
            <w:r>
              <w:rPr>
                <w:vertAlign w:val="subscript"/>
              </w:rPr>
              <w:t>5</w:t>
            </w:r>
            <w:r>
              <w:t>CH</w:t>
            </w:r>
            <w:r>
              <w:rPr>
                <w:vertAlign w:val="subscript"/>
              </w:rPr>
              <w:t>3</w:t>
            </w:r>
            <w:r>
              <w:t>)</w:t>
            </w:r>
          </w:p>
        </w:tc>
        <w:tc>
          <w:tcPr>
            <w:tcW w:w="992"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BD5BC1" w14:textId="77777777" w:rsidR="00B24625" w:rsidRDefault="00D91221">
            <w:pPr>
              <w:pStyle w:val="Standard"/>
              <w:snapToGrid w:val="0"/>
              <w:spacing w:after="0" w:line="240" w:lineRule="auto"/>
              <w:jc w:val="center"/>
            </w:pPr>
            <w:r>
              <w:t>0,4</w:t>
            </w:r>
          </w:p>
        </w:tc>
        <w:tc>
          <w:tcPr>
            <w:tcW w:w="851"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675E2D0" w14:textId="77777777" w:rsidR="00B24625" w:rsidRDefault="00D91221">
            <w:pPr>
              <w:pStyle w:val="Standard"/>
              <w:snapToGrid w:val="0"/>
              <w:spacing w:after="0" w:line="240" w:lineRule="auto"/>
              <w:jc w:val="center"/>
            </w:pPr>
            <w:r>
              <w:t>2,4</w:t>
            </w:r>
          </w:p>
        </w:tc>
        <w:tc>
          <w:tcPr>
            <w:tcW w:w="1124"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8B2E63" w14:textId="77777777" w:rsidR="00B24625" w:rsidRDefault="00B24625">
            <w:pPr>
              <w:pStyle w:val="Standard"/>
              <w:snapToGrid w:val="0"/>
              <w:spacing w:after="0" w:line="240" w:lineRule="auto"/>
              <w:jc w:val="center"/>
            </w:pPr>
          </w:p>
        </w:tc>
        <w:tc>
          <w:tcPr>
            <w:tcW w:w="1187" w:type="dxa"/>
            <w:tcBorders>
              <w:top w:val="double" w:sz="2"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7F6A3A" w14:textId="77777777" w:rsidR="00B24625" w:rsidRDefault="00B24625">
            <w:pPr>
              <w:pStyle w:val="Standard"/>
              <w:snapToGrid w:val="0"/>
              <w:spacing w:after="0" w:line="240" w:lineRule="auto"/>
              <w:jc w:val="center"/>
            </w:pPr>
          </w:p>
        </w:tc>
        <w:tc>
          <w:tcPr>
            <w:tcW w:w="1390" w:type="dxa"/>
            <w:tcBorders>
              <w:top w:val="double" w:sz="2" w:space="0" w:color="000000"/>
              <w:left w:val="single" w:sz="4" w:space="0" w:color="000000"/>
              <w:bottom w:val="single" w:sz="4" w:space="0" w:color="000000"/>
              <w:right w:val="double" w:sz="2" w:space="0" w:color="000000"/>
            </w:tcBorders>
            <w:shd w:val="clear" w:color="auto" w:fill="auto"/>
            <w:tcMar>
              <w:top w:w="0" w:type="dxa"/>
              <w:left w:w="108" w:type="dxa"/>
              <w:bottom w:w="0" w:type="dxa"/>
              <w:right w:w="108" w:type="dxa"/>
            </w:tcMar>
            <w:vAlign w:val="center"/>
          </w:tcPr>
          <w:p w14:paraId="3C1AF9E1" w14:textId="77777777" w:rsidR="00B24625" w:rsidRDefault="00B24625">
            <w:pPr>
              <w:pStyle w:val="Standard"/>
              <w:snapToGrid w:val="0"/>
              <w:spacing w:after="0" w:line="240" w:lineRule="auto"/>
              <w:jc w:val="center"/>
            </w:pPr>
          </w:p>
        </w:tc>
      </w:tr>
      <w:tr w:rsidR="00B24625" w14:paraId="64C65D9F" w14:textId="77777777">
        <w:trPr>
          <w:jc w:val="center"/>
        </w:trPr>
        <w:tc>
          <w:tcPr>
            <w:tcW w:w="3544" w:type="dxa"/>
            <w:tcBorders>
              <w:left w:val="double" w:sz="2" w:space="0" w:color="000000"/>
              <w:bottom w:val="double" w:sz="2" w:space="0" w:color="000000"/>
            </w:tcBorders>
            <w:shd w:val="clear" w:color="auto" w:fill="auto"/>
            <w:tcMar>
              <w:top w:w="0" w:type="dxa"/>
              <w:left w:w="108" w:type="dxa"/>
              <w:bottom w:w="0" w:type="dxa"/>
              <w:right w:w="108" w:type="dxa"/>
            </w:tcMar>
            <w:vAlign w:val="center"/>
          </w:tcPr>
          <w:p w14:paraId="4493A496" w14:textId="77777777" w:rsidR="00B24625" w:rsidRDefault="00D91221">
            <w:pPr>
              <w:pStyle w:val="Standard"/>
              <w:snapToGrid w:val="0"/>
              <w:spacing w:after="0" w:line="240" w:lineRule="auto"/>
              <w:jc w:val="center"/>
            </w:pPr>
            <w:r>
              <w:t>Cyclohexane (C</w:t>
            </w:r>
            <w:r>
              <w:rPr>
                <w:vertAlign w:val="subscript"/>
              </w:rPr>
              <w:t>6</w:t>
            </w:r>
            <w:r>
              <w:t>H</w:t>
            </w:r>
            <w:r>
              <w:rPr>
                <w:vertAlign w:val="subscript"/>
              </w:rPr>
              <w:t>12</w:t>
            </w:r>
            <w:r>
              <w:t>)</w:t>
            </w:r>
          </w:p>
        </w:tc>
        <w:tc>
          <w:tcPr>
            <w:tcW w:w="992" w:type="dxa"/>
            <w:tcBorders>
              <w:left w:val="single" w:sz="4" w:space="0" w:color="000000"/>
              <w:bottom w:val="double" w:sz="2" w:space="0" w:color="000000"/>
            </w:tcBorders>
            <w:shd w:val="clear" w:color="auto" w:fill="auto"/>
            <w:tcMar>
              <w:top w:w="0" w:type="dxa"/>
              <w:left w:w="108" w:type="dxa"/>
              <w:bottom w:w="0" w:type="dxa"/>
              <w:right w:w="108" w:type="dxa"/>
            </w:tcMar>
            <w:vAlign w:val="center"/>
          </w:tcPr>
          <w:p w14:paraId="6F1DF0B8" w14:textId="77777777" w:rsidR="00B24625" w:rsidRDefault="00D91221">
            <w:pPr>
              <w:pStyle w:val="Standard"/>
              <w:snapToGrid w:val="0"/>
              <w:spacing w:after="0" w:line="240" w:lineRule="auto"/>
              <w:jc w:val="center"/>
            </w:pPr>
            <w:r>
              <w:t>0</w:t>
            </w:r>
          </w:p>
        </w:tc>
        <w:tc>
          <w:tcPr>
            <w:tcW w:w="851" w:type="dxa"/>
            <w:tcBorders>
              <w:left w:val="single" w:sz="4" w:space="0" w:color="000000"/>
              <w:bottom w:val="double" w:sz="2" w:space="0" w:color="000000"/>
            </w:tcBorders>
            <w:shd w:val="clear" w:color="auto" w:fill="auto"/>
            <w:tcMar>
              <w:top w:w="0" w:type="dxa"/>
              <w:left w:w="108" w:type="dxa"/>
              <w:bottom w:w="0" w:type="dxa"/>
              <w:right w:w="108" w:type="dxa"/>
            </w:tcMar>
            <w:vAlign w:val="center"/>
          </w:tcPr>
          <w:p w14:paraId="6AA8C810" w14:textId="77777777" w:rsidR="00B24625" w:rsidRDefault="00D91221">
            <w:pPr>
              <w:pStyle w:val="Standard"/>
              <w:snapToGrid w:val="0"/>
              <w:spacing w:after="0" w:line="240" w:lineRule="auto"/>
              <w:jc w:val="center"/>
            </w:pPr>
            <w:r>
              <w:t>2,0</w:t>
            </w:r>
          </w:p>
        </w:tc>
        <w:tc>
          <w:tcPr>
            <w:tcW w:w="1124" w:type="dxa"/>
            <w:tcBorders>
              <w:left w:val="single" w:sz="4" w:space="0" w:color="000000"/>
              <w:bottom w:val="double" w:sz="2" w:space="0" w:color="000000"/>
            </w:tcBorders>
            <w:shd w:val="clear" w:color="auto" w:fill="auto"/>
            <w:tcMar>
              <w:top w:w="0" w:type="dxa"/>
              <w:left w:w="108" w:type="dxa"/>
              <w:bottom w:w="0" w:type="dxa"/>
              <w:right w:w="108" w:type="dxa"/>
            </w:tcMar>
            <w:vAlign w:val="center"/>
          </w:tcPr>
          <w:p w14:paraId="68100C84" w14:textId="77777777" w:rsidR="00B24625" w:rsidRDefault="00B24625">
            <w:pPr>
              <w:pStyle w:val="Standard"/>
              <w:snapToGrid w:val="0"/>
              <w:spacing w:after="0" w:line="240" w:lineRule="auto"/>
              <w:jc w:val="center"/>
            </w:pPr>
          </w:p>
        </w:tc>
        <w:tc>
          <w:tcPr>
            <w:tcW w:w="1187" w:type="dxa"/>
            <w:tcBorders>
              <w:left w:val="single" w:sz="4" w:space="0" w:color="000000"/>
              <w:bottom w:val="double" w:sz="2" w:space="0" w:color="000000"/>
            </w:tcBorders>
            <w:shd w:val="clear" w:color="auto" w:fill="auto"/>
            <w:tcMar>
              <w:top w:w="0" w:type="dxa"/>
              <w:left w:w="108" w:type="dxa"/>
              <w:bottom w:w="0" w:type="dxa"/>
              <w:right w:w="108" w:type="dxa"/>
            </w:tcMar>
            <w:vAlign w:val="center"/>
          </w:tcPr>
          <w:p w14:paraId="4ABD03B6" w14:textId="77777777" w:rsidR="00B24625" w:rsidRDefault="00B24625">
            <w:pPr>
              <w:pStyle w:val="Standard"/>
              <w:snapToGrid w:val="0"/>
              <w:spacing w:after="0" w:line="240" w:lineRule="auto"/>
              <w:jc w:val="center"/>
            </w:pPr>
          </w:p>
        </w:tc>
        <w:tc>
          <w:tcPr>
            <w:tcW w:w="1390" w:type="dxa"/>
            <w:tcBorders>
              <w:left w:val="single" w:sz="4" w:space="0" w:color="000000"/>
              <w:bottom w:val="double" w:sz="2" w:space="0" w:color="000000"/>
              <w:right w:val="double" w:sz="2" w:space="0" w:color="000000"/>
            </w:tcBorders>
            <w:shd w:val="clear" w:color="auto" w:fill="auto"/>
            <w:tcMar>
              <w:top w:w="0" w:type="dxa"/>
              <w:left w:w="108" w:type="dxa"/>
              <w:bottom w:w="0" w:type="dxa"/>
              <w:right w:w="108" w:type="dxa"/>
            </w:tcMar>
            <w:vAlign w:val="center"/>
          </w:tcPr>
          <w:p w14:paraId="50443C33" w14:textId="77777777" w:rsidR="00B24625" w:rsidRDefault="00B24625">
            <w:pPr>
              <w:pStyle w:val="Standard"/>
              <w:snapToGrid w:val="0"/>
              <w:spacing w:after="0" w:line="240" w:lineRule="auto"/>
              <w:jc w:val="center"/>
            </w:pPr>
          </w:p>
        </w:tc>
      </w:tr>
    </w:tbl>
    <w:p w14:paraId="613EA494" w14:textId="7D31A6DB" w:rsidR="00B24625" w:rsidRPr="00542CE2" w:rsidRDefault="00D91221">
      <w:pPr>
        <w:pStyle w:val="Standard"/>
        <w:spacing w:before="240"/>
        <w:jc w:val="both"/>
      </w:pPr>
      <w:r>
        <w:rPr>
          <w:u w:val="single"/>
        </w:rPr>
        <w:t>Remarques</w:t>
      </w:r>
      <w:r>
        <w:t> : Parmi les trois catégories de solvants du tableau (polaires protiques, polaires aprotiques et apolaires aprotiques), on remarque qu’il y a une grande variabilité au niveau du pouvoir dispersant (valeur de</w:t>
      </w:r>
      <w:r w:rsidR="00542CE2">
        <w:t xml:space="preserve"> </w:t>
      </w:r>
      <m:oMath>
        <m:sSub>
          <m:sSubPr>
            <m:ctrlPr>
              <w:rPr>
                <w:rFonts w:ascii="Cambria Math" w:hAnsi="Cambria Math"/>
              </w:rPr>
            </m:ctrlPr>
          </m:sSubPr>
          <m:e>
            <m:r>
              <w:rPr>
                <w:rFonts w:ascii="Cambria Math" w:hAnsi="Cambria Math"/>
              </w:rPr>
              <m:t>ϵ</m:t>
            </m:r>
          </m:e>
          <m:sub>
            <m:r>
              <w:rPr>
                <w:rFonts w:ascii="Cambria Math" w:hAnsi="Cambria Math"/>
              </w:rPr>
              <m:t>r</m:t>
            </m:r>
          </m:sub>
        </m:sSub>
      </m:oMath>
      <w:r>
        <w:t>) et au niveau de la valeur du moment dipolaire µ. De plus, ces deux paramètres ne varient pas de façon corrélée. Ainsi, lorsqu’il est nécessaire d’établir une échelle de solvants classés par polarité croissante (pour réaliser des chromatographies par exemple), on considère la valeur de la permittivité relative comme plus significative que la valeur du moment dipolaire.</w:t>
      </w:r>
    </w:p>
    <w:p w14:paraId="3B3CA38C" w14:textId="77777777" w:rsidR="00B24625" w:rsidRDefault="00D91221">
      <w:pPr>
        <w:pStyle w:val="Standard"/>
        <w:jc w:val="center"/>
      </w:pPr>
      <w:r>
        <w:rPr>
          <w:noProof/>
        </w:rPr>
        <mc:AlternateContent>
          <mc:Choice Requires="wps">
            <w:drawing>
              <wp:anchor distT="0" distB="0" distL="114300" distR="114300" simplePos="0" relativeHeight="251657216" behindDoc="0" locked="0" layoutInCell="1" allowOverlap="1" wp14:anchorId="4D9D47D4" wp14:editId="25D9704D">
                <wp:simplePos x="0" y="0"/>
                <wp:positionH relativeFrom="column">
                  <wp:posOffset>5038</wp:posOffset>
                </wp:positionH>
                <wp:positionV relativeFrom="paragraph">
                  <wp:posOffset>75602</wp:posOffset>
                </wp:positionV>
                <wp:extent cx="6454777" cy="0"/>
                <wp:effectExtent l="0" t="0" r="0" b="0"/>
                <wp:wrapNone/>
                <wp:docPr id="8" name="Connecteur droit 8"/>
                <wp:cNvGraphicFramePr/>
                <a:graphic xmlns:a="http://schemas.openxmlformats.org/drawingml/2006/main">
                  <a:graphicData uri="http://schemas.microsoft.com/office/word/2010/wordprocessingShape">
                    <wps:wsp>
                      <wps:cNvCnPr/>
                      <wps:spPr>
                        <a:xfrm>
                          <a:off x="0" y="0"/>
                          <a:ext cx="6454777" cy="0"/>
                        </a:xfrm>
                        <a:prstGeom prst="straightConnector1">
                          <a:avLst/>
                        </a:prstGeom>
                        <a:noFill/>
                        <a:ln w="12701" cap="flat">
                          <a:solidFill>
                            <a:srgbClr val="000000"/>
                          </a:solidFill>
                          <a:prstDash val="solid"/>
                          <a:miter/>
                        </a:ln>
                      </wps:spPr>
                      <wps:bodyPr/>
                    </wps:wsp>
                  </a:graphicData>
                </a:graphic>
              </wp:anchor>
            </w:drawing>
          </mc:Choice>
          <mc:Fallback>
            <w:pict>
              <v:shapetype w14:anchorId="0C2555BC" id="_x0000_t32" coordsize="21600,21600" o:spt="32" o:oned="t" path="m,l21600,21600e" filled="f">
                <v:path arrowok="t" fillok="f" o:connecttype="none"/>
                <o:lock v:ext="edit" shapetype="t"/>
              </v:shapetype>
              <v:shape id="Connecteur droit 8" o:spid="_x0000_s1026" type="#_x0000_t32" style="position:absolute;margin-left:.4pt;margin-top:5.95pt;width:508.2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" strokeweight=".35281mm">
                <v:stroke joinstyle="miter"/>
              </v:shape>
            </w:pict>
          </mc:Fallback>
        </mc:AlternateContent>
      </w:r>
    </w:p>
    <w:p w14:paraId="205B0D46" w14:textId="77777777" w:rsidR="00B24625" w:rsidRDefault="00D91221">
      <w:pPr>
        <w:pStyle w:val="Standard"/>
        <w:jc w:val="both"/>
        <w:rPr>
          <w:b/>
          <w:bCs/>
        </w:rPr>
      </w:pPr>
      <w:r>
        <w:rPr>
          <w:b/>
          <w:bCs/>
        </w:rPr>
        <w:t>Erreurs à éviter</w:t>
      </w:r>
    </w:p>
    <w:p w14:paraId="601900FB" w14:textId="77777777" w:rsidR="00B24625" w:rsidRDefault="00D91221">
      <w:pPr>
        <w:pStyle w:val="Paragraphedeliste"/>
        <w:numPr>
          <w:ilvl w:val="0"/>
          <w:numId w:val="34"/>
        </w:numPr>
        <w:jc w:val="both"/>
      </w:pPr>
      <w:r>
        <w:t>L’interaction de London est la seule interaction possible entre molécules apolaires.</w:t>
      </w:r>
    </w:p>
    <w:p w14:paraId="3A47931F" w14:textId="77777777" w:rsidR="00B24625" w:rsidRDefault="00D91221">
      <w:pPr>
        <w:pStyle w:val="Paragraphedeliste"/>
        <w:numPr>
          <w:ilvl w:val="0"/>
          <w:numId w:val="13"/>
        </w:numPr>
        <w:jc w:val="both"/>
      </w:pPr>
      <w:r>
        <w:t>Les molécules polaires sont liées entre elles par les trois types d’interactions de Van der Waals. Ne surtout pas penser uniquement aux interactions de Keesom, d’autant que celles de London sont les plus importantes en général.</w:t>
      </w:r>
    </w:p>
    <w:p w14:paraId="66E3E25A" w14:textId="77777777" w:rsidR="00B24625" w:rsidRDefault="00D91221">
      <w:pPr>
        <w:pStyle w:val="Paragraphedeliste"/>
        <w:numPr>
          <w:ilvl w:val="0"/>
          <w:numId w:val="13"/>
        </w:numPr>
        <w:jc w:val="both"/>
      </w:pPr>
      <w:r>
        <w:t xml:space="preserve">Pour la formation de liaisons hydrogène X – H - - - Y, les deux atomes X et Y doivent être très </w:t>
      </w:r>
      <w:r>
        <w:rPr>
          <w:b/>
        </w:rPr>
        <w:t xml:space="preserve">électronégatifs </w:t>
      </w:r>
      <w:r>
        <w:t xml:space="preserve">(N, O ou F). </w:t>
      </w:r>
      <w:r>
        <w:rPr>
          <w:u w:val="single"/>
        </w:rPr>
        <w:t>Exemple </w:t>
      </w:r>
      <w:r>
        <w:t>: il y a des liaisons hydrogène dans l’acide fluorhydrique HF (</w:t>
      </w:r>
      <w:proofErr w:type="spellStart"/>
      <w:r>
        <w:t>T</w:t>
      </w:r>
      <w:r>
        <w:rPr>
          <w:vertAlign w:val="subscript"/>
        </w:rPr>
        <w:t>éb</w:t>
      </w:r>
      <w:proofErr w:type="spellEnd"/>
      <w:r>
        <w:t xml:space="preserve"> = 20°C) mais pas dans l’acide chlorhydrique </w:t>
      </w:r>
      <w:proofErr w:type="spellStart"/>
      <w:r>
        <w:t>HCl</w:t>
      </w:r>
      <w:proofErr w:type="spellEnd"/>
      <w:r>
        <w:t xml:space="preserve"> (</w:t>
      </w:r>
      <w:proofErr w:type="spellStart"/>
      <w:r>
        <w:t>T</w:t>
      </w:r>
      <w:r>
        <w:rPr>
          <w:vertAlign w:val="subscript"/>
        </w:rPr>
        <w:t>éb</w:t>
      </w:r>
      <w:proofErr w:type="spellEnd"/>
      <w:r>
        <w:t xml:space="preserve"> = -85°C).</w:t>
      </w:r>
    </w:p>
    <w:p w14:paraId="4F6F8B95" w14:textId="77777777" w:rsidR="00B24625" w:rsidRDefault="00B24625">
      <w:pPr>
        <w:pStyle w:val="Paragraphedeliste"/>
        <w:jc w:val="both"/>
      </w:pPr>
    </w:p>
    <w:p w14:paraId="054ABAC2" w14:textId="77777777" w:rsidR="00B24625" w:rsidRDefault="00D91221">
      <w:pPr>
        <w:pStyle w:val="Standard"/>
        <w:jc w:val="both"/>
        <w:rPr>
          <w:b/>
          <w:bCs/>
        </w:rPr>
      </w:pPr>
      <w:r>
        <w:rPr>
          <w:b/>
          <w:bCs/>
        </w:rPr>
        <w:t>Trucs utiles</w:t>
      </w:r>
    </w:p>
    <w:p w14:paraId="1EEB5FF9" w14:textId="77777777" w:rsidR="00B24625" w:rsidRDefault="00D91221">
      <w:pPr>
        <w:pStyle w:val="Paragraphedeliste"/>
        <w:numPr>
          <w:ilvl w:val="0"/>
          <w:numId w:val="13"/>
        </w:numPr>
        <w:jc w:val="both"/>
      </w:pPr>
      <w:r>
        <w:t>Pour classer des corps purs par températures de changement d’état croissantes, il faut bien lister au préalable toutes les forces intermoléculaires mises en jeu pour pouvoir ensuite bien les comparer.</w:t>
      </w:r>
    </w:p>
    <w:p w14:paraId="46CD8F79" w14:textId="77777777" w:rsidR="00B24625" w:rsidRDefault="00D91221">
      <w:pPr>
        <w:pStyle w:val="Paragraphedeliste"/>
        <w:numPr>
          <w:ilvl w:val="0"/>
          <w:numId w:val="13"/>
        </w:numPr>
        <w:jc w:val="both"/>
      </w:pPr>
      <w:r>
        <w:t>Retenir que l’eau est un solvant polaire, protique et dispersant.</w:t>
      </w:r>
    </w:p>
    <w:p w14:paraId="570601C0" w14:textId="5D5E234B" w:rsidR="00B24625" w:rsidRDefault="00D91221">
      <w:pPr>
        <w:pStyle w:val="Paragraphedeliste"/>
        <w:numPr>
          <w:ilvl w:val="0"/>
          <w:numId w:val="13"/>
        </w:numPr>
        <w:jc w:val="both"/>
      </w:pPr>
      <w:r>
        <w:t xml:space="preserve">Une espèce qui ne possède pas d’hydrogène lié à N, O ou F, mais qui possède des doublets non liants sur un atome très électronégatif (N, O ou F), n’est pas protique, mais peut </w:t>
      </w:r>
      <w:r>
        <w:rPr>
          <w:b/>
        </w:rPr>
        <w:t>accepter des liaisons hydrogènes</w:t>
      </w:r>
      <w:r>
        <w:t xml:space="preserve"> en présence d’une molécule protique. On dit qu’elle est </w:t>
      </w:r>
      <w:r>
        <w:rPr>
          <w:b/>
        </w:rPr>
        <w:t>protophile</w:t>
      </w:r>
      <w:r>
        <w:t>. La solubilité dans l’eau d’une espèce polaire protophile est plus grande que celle d’une espèce polaire non protophile mais plus faible que celle d’une espèce protique.</w:t>
      </w:r>
    </w:p>
    <w:p w14:paraId="7F7CC936" w14:textId="71401C11" w:rsidR="00BD79E7" w:rsidRDefault="00BD79E7" w:rsidP="00BD79E7">
      <w:pPr>
        <w:pStyle w:val="Paragraphedeliste"/>
        <w:jc w:val="both"/>
      </w:pPr>
    </w:p>
    <w:p w14:paraId="41FBB7F6" w14:textId="742A1194" w:rsidR="00542CE2" w:rsidRDefault="00542CE2" w:rsidP="00542CE2">
      <w:pPr>
        <w:pStyle w:val="Paragraphedeliste"/>
        <w:numPr>
          <w:ilvl w:val="0"/>
          <w:numId w:val="11"/>
        </w:numPr>
        <w:jc w:val="both"/>
        <w:rPr>
          <w:b/>
        </w:rPr>
      </w:pPr>
      <w:r>
        <w:rPr>
          <w:b/>
        </w:rPr>
        <w:t>Séparation de deux espèces dissoutes</w:t>
      </w:r>
    </w:p>
    <w:p w14:paraId="00A137C1" w14:textId="470048CC" w:rsidR="00F26413" w:rsidRDefault="00430FE7" w:rsidP="00F26413">
      <w:pPr>
        <w:pStyle w:val="Paragraphedeliste"/>
        <w:numPr>
          <w:ilvl w:val="1"/>
          <w:numId w:val="8"/>
        </w:numPr>
        <w:jc w:val="both"/>
      </w:pPr>
      <w:r>
        <w:t>EXTRACTION LIQUIDE-LIQUIDE</w:t>
      </w:r>
    </w:p>
    <w:p w14:paraId="4381B754" w14:textId="15C179F9" w:rsidR="00BD79E7" w:rsidRDefault="00C35C77" w:rsidP="0037654B">
      <w:pPr>
        <w:pStyle w:val="Paragraphedeliste"/>
        <w:jc w:val="both"/>
      </w:pPr>
      <w:r w:rsidRPr="00C35C77">
        <w:rPr>
          <w:u w:val="single"/>
        </w:rPr>
        <w:t>Principe</w:t>
      </w:r>
      <w:r w:rsidR="00B926C9">
        <w:rPr>
          <w:u w:val="single"/>
        </w:rPr>
        <w:t xml:space="preserve"> de l’extraction liquide-liquide</w:t>
      </w:r>
      <w:r>
        <w:t xml:space="preserve"> : Dans cette technique on utilise généralement </w:t>
      </w:r>
      <w:r w:rsidRPr="001A7BF4">
        <w:rPr>
          <w:b/>
          <w:bCs/>
        </w:rPr>
        <w:t>deux solvants non miscibles</w:t>
      </w:r>
      <w:r>
        <w:t xml:space="preserve"> : généralement l’eau et un solvant organique. Puis, on utilise les </w:t>
      </w:r>
      <w:r w:rsidRPr="001A7BF4">
        <w:rPr>
          <w:b/>
          <w:bCs/>
        </w:rPr>
        <w:t>différences de solubilité dans les deux solvants</w:t>
      </w:r>
      <w:r>
        <w:t xml:space="preserve"> </w:t>
      </w:r>
      <w:r w:rsidRPr="00B926C9">
        <w:rPr>
          <w:b/>
          <w:bCs/>
        </w:rPr>
        <w:t>des différents composés</w:t>
      </w:r>
      <w:r>
        <w:t xml:space="preserve"> </w:t>
      </w:r>
      <w:r w:rsidR="00B926C9">
        <w:t>pour transférer une molécule d’une phase aqueuse vers une phase organique.</w:t>
      </w:r>
    </w:p>
    <w:p w14:paraId="50C271A8" w14:textId="77777777" w:rsidR="005813B5" w:rsidRDefault="00B926C9" w:rsidP="00BD79E7">
      <w:pPr>
        <w:pStyle w:val="Paragraphedeliste"/>
        <w:jc w:val="both"/>
      </w:pPr>
      <w:r w:rsidRPr="00B926C9">
        <w:t xml:space="preserve">L’opération est réalisée dans une </w:t>
      </w:r>
      <w:r w:rsidRPr="00B926C9">
        <w:rPr>
          <w:b/>
          <w:bCs/>
        </w:rPr>
        <w:t>ampoule à décanter</w:t>
      </w:r>
      <w:r w:rsidRPr="00B926C9">
        <w:t xml:space="preserve"> par </w:t>
      </w:r>
      <w:r w:rsidRPr="005813B5">
        <w:rPr>
          <w:b/>
          <w:bCs/>
        </w:rPr>
        <w:t>ajout du solvant organique extracteur à la phase aqueuse</w:t>
      </w:r>
      <w:r w:rsidR="005813B5" w:rsidRPr="005813B5">
        <w:rPr>
          <w:b/>
          <w:bCs/>
        </w:rPr>
        <w:t>.</w:t>
      </w:r>
      <w:r w:rsidR="005813B5">
        <w:t xml:space="preserve"> Après une importante agitation de l’ampoule, les deux solvants se séparent par </w:t>
      </w:r>
      <w:r w:rsidR="005813B5" w:rsidRPr="005813B5">
        <w:rPr>
          <w:b/>
          <w:bCs/>
        </w:rPr>
        <w:t>décantation</w:t>
      </w:r>
      <w:r w:rsidR="005813B5">
        <w:t xml:space="preserve">. </w:t>
      </w:r>
    </w:p>
    <w:p w14:paraId="31D500E8" w14:textId="5FE846D3" w:rsidR="00B926C9" w:rsidRDefault="005813B5" w:rsidP="004137E1">
      <w:pPr>
        <w:pStyle w:val="Paragraphedeliste"/>
        <w:numPr>
          <w:ilvl w:val="0"/>
          <w:numId w:val="13"/>
        </w:numPr>
        <w:jc w:val="both"/>
      </w:pPr>
      <w:r w:rsidRPr="005813B5">
        <w:rPr>
          <w:u w:val="single"/>
        </w:rPr>
        <w:t>Position relative des deux phases</w:t>
      </w:r>
      <w:r>
        <w:t xml:space="preserve"> : La phase supérieure est celle de plus faible densité. </w:t>
      </w:r>
    </w:p>
    <w:p w14:paraId="5C1BFEC3" w14:textId="6D89F4D3" w:rsidR="005813B5" w:rsidRPr="005813B5" w:rsidRDefault="005813B5" w:rsidP="00BD79E7">
      <w:pPr>
        <w:pStyle w:val="Paragraphedeliste"/>
        <w:jc w:val="both"/>
      </w:pPr>
      <w:r w:rsidRPr="005813B5">
        <w:t xml:space="preserve">Important : </w:t>
      </w:r>
      <w:r>
        <w:t>comparer les densités des solvants entre eux et ne pas tenir compte de la densité du soluté, constituant minoritaire</w:t>
      </w:r>
    </w:p>
    <w:p w14:paraId="6DCC05E4" w14:textId="28FB75E6" w:rsidR="005813B5" w:rsidRDefault="005813B5" w:rsidP="00B926C9">
      <w:pPr>
        <w:pStyle w:val="Paragraphedeliste"/>
        <w:ind w:left="851"/>
        <w:rPr>
          <w:bCs/>
        </w:rPr>
      </w:pPr>
      <w:proofErr w:type="spellStart"/>
      <w:r>
        <w:rPr>
          <w:bCs/>
        </w:rPr>
        <w:t>Rq</w:t>
      </w:r>
      <w:proofErr w:type="spellEnd"/>
      <w:r>
        <w:rPr>
          <w:bCs/>
        </w:rPr>
        <w:t> : Les solvants organiques chlorés ont des densités supérieures à 1 et se retrouvent en-dessous de la phase aqueuse.</w:t>
      </w:r>
    </w:p>
    <w:p w14:paraId="1712BA3F" w14:textId="47B6753E" w:rsidR="0037654B" w:rsidRDefault="005813B5" w:rsidP="005813B5">
      <w:pPr>
        <w:rPr>
          <w:bCs/>
        </w:rPr>
      </w:pPr>
      <w:r>
        <w:rPr>
          <w:bCs/>
        </w:rPr>
        <w:tab/>
      </w:r>
      <w:r w:rsidR="0037654B">
        <w:rPr>
          <w:bCs/>
        </w:rPr>
        <w:tab/>
      </w:r>
    </w:p>
    <w:p w14:paraId="3DBCA0CB" w14:textId="08715A59" w:rsidR="00173BDD" w:rsidRDefault="00173BDD" w:rsidP="005813B5">
      <w:pPr>
        <w:rPr>
          <w:bCs/>
        </w:rPr>
      </w:pPr>
    </w:p>
    <w:p w14:paraId="7FA3D08F" w14:textId="4A85020C" w:rsidR="00173BDD" w:rsidRDefault="00173BDD" w:rsidP="005813B5">
      <w:pPr>
        <w:rPr>
          <w:bCs/>
        </w:rPr>
      </w:pPr>
    </w:p>
    <w:p w14:paraId="6BAC6930" w14:textId="504C46AE" w:rsidR="00173BDD" w:rsidRDefault="00173BDD" w:rsidP="005813B5">
      <w:pPr>
        <w:rPr>
          <w:bCs/>
        </w:rPr>
      </w:pPr>
    </w:p>
    <w:p w14:paraId="19405EF3" w14:textId="55874CAB" w:rsidR="00173BDD" w:rsidRDefault="00173BDD" w:rsidP="005813B5">
      <w:pPr>
        <w:rPr>
          <w:bCs/>
        </w:rPr>
      </w:pPr>
    </w:p>
    <w:p w14:paraId="42952565" w14:textId="6EC87565" w:rsidR="00173BDD" w:rsidRDefault="00173BDD" w:rsidP="005813B5">
      <w:pPr>
        <w:rPr>
          <w:bCs/>
        </w:rPr>
      </w:pPr>
    </w:p>
    <w:p w14:paraId="1B4C9E80" w14:textId="6569633F" w:rsidR="00173BDD" w:rsidRDefault="00173BDD" w:rsidP="005813B5">
      <w:pPr>
        <w:rPr>
          <w:bCs/>
        </w:rPr>
      </w:pPr>
    </w:p>
    <w:p w14:paraId="1711646C" w14:textId="1146325E" w:rsidR="00173BDD" w:rsidRDefault="00173BDD" w:rsidP="005813B5">
      <w:pPr>
        <w:rPr>
          <w:bCs/>
        </w:rPr>
      </w:pPr>
    </w:p>
    <w:p w14:paraId="4D06FD4A" w14:textId="202FE21E" w:rsidR="00173BDD" w:rsidRDefault="00173BDD" w:rsidP="005813B5">
      <w:pPr>
        <w:rPr>
          <w:bCs/>
        </w:rPr>
      </w:pPr>
    </w:p>
    <w:p w14:paraId="68025164" w14:textId="77777777" w:rsidR="00173BDD" w:rsidRDefault="00173BDD" w:rsidP="005813B5">
      <w:pPr>
        <w:rPr>
          <w:bCs/>
        </w:rPr>
      </w:pPr>
    </w:p>
    <w:p w14:paraId="11016D79" w14:textId="09AE0AA1" w:rsidR="001A7BF4" w:rsidRPr="004137E1" w:rsidRDefault="005813B5" w:rsidP="004137E1">
      <w:pPr>
        <w:pStyle w:val="Paragraphedeliste"/>
        <w:numPr>
          <w:ilvl w:val="0"/>
          <w:numId w:val="13"/>
        </w:numPr>
        <w:rPr>
          <w:bCs/>
        </w:rPr>
      </w:pPr>
      <w:r w:rsidRPr="004137E1">
        <w:rPr>
          <w:bCs/>
          <w:u w:val="single"/>
        </w:rPr>
        <w:t>Composition des phases</w:t>
      </w:r>
      <w:r w:rsidRPr="004137E1">
        <w:rPr>
          <w:bCs/>
        </w:rPr>
        <w:t> </w:t>
      </w:r>
      <w:r w:rsidR="00B926C9" w:rsidRPr="004137E1">
        <w:rPr>
          <w:bCs/>
        </w:rPr>
        <w:t xml:space="preserve">: </w:t>
      </w:r>
      <w:r w:rsidR="001A7BF4" w:rsidRPr="004137E1">
        <w:rPr>
          <w:bCs/>
        </w:rPr>
        <w:t>« Qui se ressemblent, s’assemblent »</w:t>
      </w:r>
    </w:p>
    <w:p w14:paraId="53E45E20" w14:textId="77777777" w:rsidR="0037654B" w:rsidRPr="001A7BF4" w:rsidRDefault="0037654B" w:rsidP="005813B5">
      <w:pPr>
        <w:rPr>
          <w:bCs/>
        </w:rPr>
      </w:pPr>
    </w:p>
    <w:p w14:paraId="063654B6" w14:textId="3EE4B738" w:rsidR="001A7BF4" w:rsidRDefault="00C35C77" w:rsidP="00B926C9">
      <w:pPr>
        <w:pStyle w:val="Paragraphedeliste"/>
        <w:pBdr>
          <w:top w:val="single" w:sz="4" w:space="1" w:color="auto"/>
          <w:left w:val="single" w:sz="4" w:space="4" w:color="auto"/>
          <w:bottom w:val="single" w:sz="4" w:space="1" w:color="auto"/>
          <w:right w:val="single" w:sz="4" w:space="4" w:color="auto"/>
        </w:pBdr>
        <w:jc w:val="both"/>
      </w:pPr>
      <w:r>
        <w:t xml:space="preserve">L’eau est une molécule polaire, protogène et très </w:t>
      </w:r>
      <w:proofErr w:type="spellStart"/>
      <w:r>
        <w:t>dissociante</w:t>
      </w:r>
      <w:proofErr w:type="spellEnd"/>
      <w:r>
        <w:t xml:space="preserve">. </w:t>
      </w:r>
      <w:r w:rsidR="00856EB9">
        <w:t>L’eau</w:t>
      </w:r>
      <w:r>
        <w:t xml:space="preserve"> solubilise les ions, les molécules polaires protiques (acide carboxyliques, amines, alcools)</w:t>
      </w:r>
      <w:r w:rsidR="001A7BF4">
        <w:t xml:space="preserve"> qui forment des liaisons hydrogènes avec l’eau.</w:t>
      </w:r>
    </w:p>
    <w:p w14:paraId="5A0FFEB8" w14:textId="19E35104" w:rsidR="001A7BF4" w:rsidRDefault="001A7BF4" w:rsidP="00B926C9">
      <w:pPr>
        <w:pStyle w:val="Paragraphedeliste"/>
        <w:pBdr>
          <w:top w:val="single" w:sz="4" w:space="1" w:color="auto"/>
          <w:left w:val="single" w:sz="4" w:space="4" w:color="auto"/>
          <w:bottom w:val="single" w:sz="4" w:space="1" w:color="auto"/>
          <w:right w:val="single" w:sz="4" w:space="4" w:color="auto"/>
        </w:pBdr>
        <w:jc w:val="both"/>
      </w:pPr>
      <w:r>
        <w:t>Un solvant organique (hydrocarbures, éther) peu polaire ou apolaire, non miscible avec l’eau ne donne que des liaisons de Van der Waals et solubilise les molécules organiques neutres peu polaires.</w:t>
      </w:r>
    </w:p>
    <w:p w14:paraId="4B7A45BD" w14:textId="77777777" w:rsidR="0037654B" w:rsidRDefault="0037654B" w:rsidP="0037654B">
      <w:pPr>
        <w:pStyle w:val="Paragraphedeliste"/>
        <w:ind w:firstLine="696"/>
        <w:jc w:val="both"/>
        <w:rPr>
          <w:u w:val="single"/>
        </w:rPr>
      </w:pPr>
    </w:p>
    <w:p w14:paraId="7335B307" w14:textId="3D7D4907" w:rsidR="00454CB6" w:rsidRDefault="0037654B" w:rsidP="004137E1">
      <w:pPr>
        <w:pStyle w:val="Paragraphedeliste"/>
        <w:numPr>
          <w:ilvl w:val="0"/>
          <w:numId w:val="13"/>
        </w:numPr>
        <w:jc w:val="both"/>
      </w:pPr>
      <w:r w:rsidRPr="0037654B">
        <w:rPr>
          <w:u w:val="single"/>
        </w:rPr>
        <w:lastRenderedPageBreak/>
        <w:t>Distribution du composé A dans les phases</w:t>
      </w:r>
      <w:r>
        <w:t> :</w:t>
      </w:r>
      <w:r w:rsidR="00173BDD">
        <w:t xml:space="preserve"> </w:t>
      </w:r>
      <w:proofErr w:type="gramStart"/>
      <w:r w:rsidR="00173BDD">
        <w:t>( Voir</w:t>
      </w:r>
      <w:proofErr w:type="gramEnd"/>
      <w:r w:rsidR="00173BDD">
        <w:t xml:space="preserve"> TP )</w:t>
      </w:r>
    </w:p>
    <w:p w14:paraId="3A122EF3" w14:textId="2E91AAF8" w:rsidR="005813B5" w:rsidRPr="0037654B" w:rsidRDefault="0037654B" w:rsidP="00BD79E7">
      <w:pPr>
        <w:pStyle w:val="Paragraphedeliste"/>
        <w:jc w:val="both"/>
      </w:pPr>
      <w:r>
        <w:rPr>
          <w:u w:val="single"/>
        </w:rPr>
        <w:sym w:font="Webdings" w:char="F059"/>
      </w:r>
      <w:r w:rsidRPr="0037654B">
        <w:rPr>
          <w:u w:val="single"/>
        </w:rPr>
        <w:t>Définition du coefficient de partage K</w:t>
      </w:r>
      <w:r>
        <w:t> : c’est la constante d’équilibre de la réaction de répartition d’une substance A entre deux solvants S</w:t>
      </w:r>
      <w:r w:rsidRPr="0037654B">
        <w:rPr>
          <w:vertAlign w:val="subscript"/>
        </w:rPr>
        <w:t>1</w:t>
      </w:r>
      <w:r>
        <w:t xml:space="preserve"> et S</w:t>
      </w:r>
      <w:r w:rsidRPr="0037654B">
        <w:rPr>
          <w:vertAlign w:val="subscript"/>
        </w:rPr>
        <w:t>2</w:t>
      </w:r>
      <w:r>
        <w:t>.</w:t>
      </w:r>
    </w:p>
    <w:p w14:paraId="2C3CB97C" w14:textId="01A823DC" w:rsidR="00454CB6" w:rsidRPr="00261785" w:rsidRDefault="0037654B" w:rsidP="0037654B">
      <w:pPr>
        <w:pStyle w:val="Paragraphedeliste"/>
        <w:spacing w:line="360" w:lineRule="auto"/>
        <w:jc w:val="both"/>
        <w:rPr>
          <w:lang w:val="en-US"/>
        </w:rPr>
      </w:pPr>
      <w:r w:rsidRPr="00261785">
        <w:rPr>
          <w:lang w:val="en-US"/>
        </w:rPr>
        <w:t>A(S1)    =     A(S2)</w:t>
      </w:r>
      <w:r w:rsidRPr="00261785">
        <w:rPr>
          <w:lang w:val="en-US"/>
        </w:rPr>
        <w:tab/>
      </w:r>
      <w:r w:rsidRPr="00261785">
        <w:rPr>
          <w:lang w:val="en-US"/>
        </w:rPr>
        <w:tab/>
        <w:t>K = [A(S2)] / [A(S1</w:t>
      </w:r>
      <w:proofErr w:type="gramStart"/>
      <w:r w:rsidRPr="00261785">
        <w:rPr>
          <w:lang w:val="en-US"/>
        </w:rPr>
        <w:t>)]</w:t>
      </w:r>
      <w:r w:rsidR="00115609" w:rsidRPr="00261785">
        <w:rPr>
          <w:lang w:val="en-US"/>
        </w:rPr>
        <w:t xml:space="preserve">   </w:t>
      </w:r>
      <w:proofErr w:type="gramEnd"/>
      <w:r w:rsidR="00115609" w:rsidRPr="00261785">
        <w:rPr>
          <w:lang w:val="en-US"/>
        </w:rPr>
        <w:t xml:space="preserve">          (relation linéaire)</w:t>
      </w:r>
    </w:p>
    <w:p w14:paraId="5470DCF6" w14:textId="24EF1067" w:rsidR="0037654B" w:rsidRDefault="0037654B" w:rsidP="0037654B">
      <w:pPr>
        <w:pStyle w:val="Paragraphedeliste"/>
        <w:spacing w:line="360" w:lineRule="auto"/>
        <w:jc w:val="both"/>
      </w:pPr>
      <w:r>
        <w:t>Si la substance A dimérise dans le solvant S</w:t>
      </w:r>
      <w:proofErr w:type="gramStart"/>
      <w:r>
        <w:t xml:space="preserve">2,   </w:t>
      </w:r>
      <w:proofErr w:type="gramEnd"/>
      <w:r>
        <w:t xml:space="preserve"> 2  A(S1)    =     A</w:t>
      </w:r>
      <w:r w:rsidRPr="0037654B">
        <w:rPr>
          <w:vertAlign w:val="subscript"/>
        </w:rPr>
        <w:t>2</w:t>
      </w:r>
      <w:r>
        <w:t>(S2)</w:t>
      </w:r>
      <w:r>
        <w:tab/>
      </w:r>
      <w:r>
        <w:tab/>
        <w:t>K = [A</w:t>
      </w:r>
      <w:r w:rsidRPr="0037654B">
        <w:rPr>
          <w:vertAlign w:val="subscript"/>
        </w:rPr>
        <w:t>2</w:t>
      </w:r>
      <w:r>
        <w:t>(S2)] / [A(S1)]</w:t>
      </w:r>
      <w:r w:rsidRPr="0037654B">
        <w:rPr>
          <w:vertAlign w:val="superscript"/>
        </w:rPr>
        <w:t>2</w:t>
      </w:r>
    </w:p>
    <w:p w14:paraId="5AFD3CF5" w14:textId="77777777" w:rsidR="004137E1" w:rsidRDefault="004137E1" w:rsidP="00BD79E7">
      <w:pPr>
        <w:pStyle w:val="Paragraphedeliste"/>
        <w:jc w:val="both"/>
        <w:rPr>
          <w:u w:val="single"/>
        </w:rPr>
      </w:pPr>
    </w:p>
    <w:p w14:paraId="326D43F9" w14:textId="2DCE3613" w:rsidR="00454CB6" w:rsidRPr="0037654B" w:rsidRDefault="0037654B" w:rsidP="00BD79E7">
      <w:pPr>
        <w:pStyle w:val="Paragraphedeliste"/>
        <w:jc w:val="both"/>
        <w:rPr>
          <w:u w:val="single"/>
        </w:rPr>
      </w:pPr>
      <w:r w:rsidRPr="0037654B">
        <w:rPr>
          <w:u w:val="single"/>
        </w:rPr>
        <w:t>Le coefficient de partage</w:t>
      </w:r>
      <w:r>
        <w:rPr>
          <w:u w:val="single"/>
        </w:rPr>
        <w:t xml:space="preserve"> </w:t>
      </w:r>
      <w:r w:rsidRPr="0037654B">
        <w:rPr>
          <w:u w:val="single"/>
        </w:rPr>
        <w:t>octanol/eau</w:t>
      </w:r>
      <w:r w:rsidR="00115609">
        <w:rPr>
          <w:u w:val="single"/>
        </w:rPr>
        <w:t xml:space="preserve"> noté P</w:t>
      </w:r>
    </w:p>
    <w:p w14:paraId="4D7A2206" w14:textId="70AB8826" w:rsidR="004137E1" w:rsidRDefault="004137E1" w:rsidP="004137E1">
      <w:pPr>
        <w:pStyle w:val="Paragraphedeliste"/>
        <w:spacing w:line="360" w:lineRule="auto"/>
        <w:jc w:val="both"/>
      </w:pPr>
      <w:r>
        <w:t>Ce coefficient évalue l’affinité d’une substance pour les graisses relativement à l’eau.</w:t>
      </w:r>
    </w:p>
    <w:p w14:paraId="45819266" w14:textId="4D7D3D25" w:rsidR="004137E1" w:rsidRDefault="004137E1" w:rsidP="004137E1">
      <w:pPr>
        <w:pStyle w:val="Paragraphedeliste"/>
        <w:spacing w:line="360" w:lineRule="auto"/>
        <w:jc w:val="both"/>
      </w:pPr>
      <w:r>
        <w:t>A(</w:t>
      </w:r>
      <w:proofErr w:type="gramStart"/>
      <w:r>
        <w:t xml:space="preserve">eau)   </w:t>
      </w:r>
      <w:proofErr w:type="gramEnd"/>
      <w:r>
        <w:t xml:space="preserve"> =     A(octanol)</w:t>
      </w:r>
      <w:r>
        <w:tab/>
      </w:r>
      <w:r>
        <w:tab/>
        <w:t>P = [A(octanol)] / [A(eau)]             ( à l’équilibre)</w:t>
      </w:r>
    </w:p>
    <w:p w14:paraId="12753028" w14:textId="78720F37" w:rsidR="0037654B" w:rsidRDefault="004137E1" w:rsidP="00BD79E7">
      <w:pPr>
        <w:pStyle w:val="Paragraphedeliste"/>
        <w:jc w:val="both"/>
      </w:pPr>
      <w:r>
        <w:t xml:space="preserve">Comme les valeurs de P varient dans une large gamme, on préfère son logarithme décimal </w:t>
      </w:r>
      <w:proofErr w:type="spellStart"/>
      <w:r>
        <w:t>logP</w:t>
      </w:r>
      <w:proofErr w:type="spellEnd"/>
    </w:p>
    <w:p w14:paraId="0A858618" w14:textId="6BC06EF1" w:rsidR="0037654B" w:rsidRDefault="004137E1" w:rsidP="00BD79E7">
      <w:pPr>
        <w:pStyle w:val="Paragraphedeliste"/>
        <w:jc w:val="both"/>
      </w:pPr>
      <w:proofErr w:type="spellStart"/>
      <w:proofErr w:type="gramStart"/>
      <w:r>
        <w:t>logP</w:t>
      </w:r>
      <w:proofErr w:type="spellEnd"/>
      <w:proofErr w:type="gramEnd"/>
      <w:r w:rsidR="00F804C5">
        <w:t xml:space="preserve"> </w:t>
      </w:r>
      <w:r>
        <w:t>&gt;</w:t>
      </w:r>
      <w:r w:rsidR="00F804C5">
        <w:t>0  la substance est lipophile (aime la graisse)</w:t>
      </w:r>
      <w:r w:rsidR="00F804C5">
        <w:tab/>
      </w:r>
      <w:r w:rsidR="00F804C5">
        <w:tab/>
        <w:t xml:space="preserve">[A(octanol)] &gt;  [A(eau)]             </w:t>
      </w:r>
    </w:p>
    <w:p w14:paraId="5F95F0A1" w14:textId="72948F62" w:rsidR="00F804C5" w:rsidRDefault="00F804C5" w:rsidP="00F804C5">
      <w:pPr>
        <w:pStyle w:val="Paragraphedeliste"/>
        <w:jc w:val="both"/>
      </w:pPr>
      <w:proofErr w:type="spellStart"/>
      <w:proofErr w:type="gramStart"/>
      <w:r>
        <w:t>logP</w:t>
      </w:r>
      <w:proofErr w:type="spellEnd"/>
      <w:proofErr w:type="gramEnd"/>
      <w:r>
        <w:t xml:space="preserve"> &lt; 0  la substance est hydrophile (aime l’eau)</w:t>
      </w:r>
      <w:r>
        <w:tab/>
      </w:r>
      <w:r>
        <w:tab/>
        <w:t xml:space="preserve">[A(octanol)] </w:t>
      </w:r>
      <w:r w:rsidR="00B164EA">
        <w:t>&lt;</w:t>
      </w:r>
      <w:r>
        <w:t xml:space="preserve">  [A(eau)]          </w:t>
      </w:r>
    </w:p>
    <w:p w14:paraId="2E001AF7" w14:textId="0D4930BE" w:rsidR="00F804C5" w:rsidRDefault="00F804C5" w:rsidP="00F804C5">
      <w:pPr>
        <w:pStyle w:val="Paragraphedeliste"/>
        <w:jc w:val="both"/>
      </w:pPr>
      <w:proofErr w:type="gramStart"/>
      <w:r>
        <w:t>log</w:t>
      </w:r>
      <w:proofErr w:type="gramEnd"/>
      <w:r>
        <w:t xml:space="preserve"> P = 0 la substance est indifférente   </w:t>
      </w:r>
      <w:r>
        <w:tab/>
      </w:r>
      <w:r>
        <w:tab/>
      </w:r>
      <w:r>
        <w:tab/>
      </w:r>
      <w:r>
        <w:tab/>
        <w:t xml:space="preserve">[A(octanol)] =  [A(eau)]          </w:t>
      </w:r>
    </w:p>
    <w:p w14:paraId="1B84B4C9" w14:textId="77777777" w:rsidR="00AA4D40" w:rsidRDefault="00F804C5" w:rsidP="00BD79E7">
      <w:pPr>
        <w:pStyle w:val="Paragraphedeliste"/>
        <w:jc w:val="both"/>
      </w:pPr>
      <w:r>
        <w:t>Ce paramètre veut également mesurer la tendance d’une substance à s’accumuler au niveau des membranes biologiques</w:t>
      </w:r>
      <w:r w:rsidR="00932E2F">
        <w:t xml:space="preserve"> ou des sols et sédiments</w:t>
      </w:r>
      <w:r>
        <w:t xml:space="preserve">. </w:t>
      </w:r>
    </w:p>
    <w:p w14:paraId="5E807548" w14:textId="458F0A23" w:rsidR="00F804C5" w:rsidRDefault="00F804C5" w:rsidP="00BD79E7">
      <w:pPr>
        <w:pStyle w:val="Paragraphedeliste"/>
        <w:jc w:val="both"/>
      </w:pPr>
      <w:r>
        <w:t>Il intervient fréquemment pour évaluer ou caractériser l’absorption des médicaments. Selon l’usage ou la cible d’un médicament, il existe une valeur optimale du log P.</w:t>
      </w:r>
    </w:p>
    <w:tbl>
      <w:tblPr>
        <w:tblStyle w:val="Grilledutableau"/>
        <w:tblW w:w="0" w:type="auto"/>
        <w:tblInd w:w="720" w:type="dxa"/>
        <w:tblLook w:val="04A0" w:firstRow="1" w:lastRow="0" w:firstColumn="1" w:lastColumn="0" w:noHBand="0" w:noVBand="1"/>
      </w:tblPr>
      <w:tblGrid>
        <w:gridCol w:w="2677"/>
        <w:gridCol w:w="709"/>
      </w:tblGrid>
      <w:tr w:rsidR="00F804C5" w14:paraId="0F35671B" w14:textId="77777777" w:rsidTr="00F804C5">
        <w:tc>
          <w:tcPr>
            <w:tcW w:w="2677" w:type="dxa"/>
          </w:tcPr>
          <w:p w14:paraId="05D7A70F" w14:textId="0CE3184B" w:rsidR="00F804C5" w:rsidRPr="00F804C5" w:rsidRDefault="00F804C5" w:rsidP="00F804C5">
            <w:pPr>
              <w:pStyle w:val="Paragraphedeliste"/>
              <w:ind w:left="0"/>
              <w:jc w:val="center"/>
              <w:rPr>
                <w:b/>
                <w:bCs/>
              </w:rPr>
            </w:pPr>
            <w:r w:rsidRPr="00F804C5">
              <w:rPr>
                <w:b/>
                <w:bCs/>
              </w:rPr>
              <w:t>Zone d’absorption</w:t>
            </w:r>
          </w:p>
        </w:tc>
        <w:tc>
          <w:tcPr>
            <w:tcW w:w="709" w:type="dxa"/>
          </w:tcPr>
          <w:p w14:paraId="3D30ABA3" w14:textId="1760A5AB" w:rsidR="00F804C5" w:rsidRPr="00F804C5" w:rsidRDefault="00B164EA" w:rsidP="00F804C5">
            <w:pPr>
              <w:pStyle w:val="Paragraphedeliste"/>
              <w:ind w:left="0"/>
              <w:jc w:val="center"/>
              <w:rPr>
                <w:b/>
                <w:bCs/>
              </w:rPr>
            </w:pPr>
            <w:r w:rsidRPr="00F804C5">
              <w:rPr>
                <w:b/>
                <w:bCs/>
              </w:rPr>
              <w:t>L</w:t>
            </w:r>
            <w:r w:rsidR="00F804C5" w:rsidRPr="00F804C5">
              <w:rPr>
                <w:b/>
                <w:bCs/>
              </w:rPr>
              <w:t>og</w:t>
            </w:r>
            <w:r>
              <w:rPr>
                <w:b/>
                <w:bCs/>
              </w:rPr>
              <w:t xml:space="preserve"> </w:t>
            </w:r>
            <w:r w:rsidR="00F804C5" w:rsidRPr="00F804C5">
              <w:rPr>
                <w:b/>
                <w:bCs/>
              </w:rPr>
              <w:t>P</w:t>
            </w:r>
          </w:p>
        </w:tc>
      </w:tr>
      <w:tr w:rsidR="00F804C5" w14:paraId="4DA98CB6" w14:textId="77777777" w:rsidTr="00F804C5">
        <w:tc>
          <w:tcPr>
            <w:tcW w:w="2677" w:type="dxa"/>
          </w:tcPr>
          <w:p w14:paraId="0EC136F3" w14:textId="1D587766" w:rsidR="00F804C5" w:rsidRDefault="00F804C5" w:rsidP="00F804C5">
            <w:pPr>
              <w:pStyle w:val="Paragraphedeliste"/>
              <w:ind w:left="0"/>
            </w:pPr>
            <w:r>
              <w:t>Absorption orale</w:t>
            </w:r>
          </w:p>
        </w:tc>
        <w:tc>
          <w:tcPr>
            <w:tcW w:w="709" w:type="dxa"/>
          </w:tcPr>
          <w:p w14:paraId="2565CE56" w14:textId="24E3DB62" w:rsidR="00F804C5" w:rsidRDefault="00F804C5" w:rsidP="00F804C5">
            <w:pPr>
              <w:pStyle w:val="Paragraphedeliste"/>
              <w:ind w:left="0"/>
              <w:jc w:val="center"/>
            </w:pPr>
            <w:r>
              <w:t>1,8</w:t>
            </w:r>
          </w:p>
        </w:tc>
      </w:tr>
      <w:tr w:rsidR="00F804C5" w14:paraId="735DE1C6" w14:textId="77777777" w:rsidTr="00F804C5">
        <w:tc>
          <w:tcPr>
            <w:tcW w:w="2677" w:type="dxa"/>
          </w:tcPr>
          <w:p w14:paraId="7C88094A" w14:textId="7CBF3625" w:rsidR="00F804C5" w:rsidRDefault="00F804C5" w:rsidP="00F804C5">
            <w:pPr>
              <w:pStyle w:val="Paragraphedeliste"/>
              <w:ind w:left="0"/>
            </w:pPr>
            <w:r>
              <w:t>Pénétration du cerveau</w:t>
            </w:r>
          </w:p>
        </w:tc>
        <w:tc>
          <w:tcPr>
            <w:tcW w:w="709" w:type="dxa"/>
          </w:tcPr>
          <w:p w14:paraId="09D960A9" w14:textId="66DF47CF" w:rsidR="00F804C5" w:rsidRDefault="00F804C5" w:rsidP="00F804C5">
            <w:pPr>
              <w:pStyle w:val="Paragraphedeliste"/>
              <w:ind w:left="0"/>
              <w:jc w:val="center"/>
            </w:pPr>
            <w:r>
              <w:t>2,0</w:t>
            </w:r>
          </w:p>
        </w:tc>
      </w:tr>
      <w:tr w:rsidR="00F804C5" w14:paraId="50EE67FC" w14:textId="77777777" w:rsidTr="00F804C5">
        <w:tc>
          <w:tcPr>
            <w:tcW w:w="2677" w:type="dxa"/>
          </w:tcPr>
          <w:p w14:paraId="73AB537A" w14:textId="16877165" w:rsidR="00F804C5" w:rsidRDefault="00F804C5" w:rsidP="00F804C5">
            <w:pPr>
              <w:pStyle w:val="Paragraphedeliste"/>
              <w:ind w:left="0"/>
            </w:pPr>
            <w:r>
              <w:t>Absorption percutanée</w:t>
            </w:r>
          </w:p>
        </w:tc>
        <w:tc>
          <w:tcPr>
            <w:tcW w:w="709" w:type="dxa"/>
          </w:tcPr>
          <w:p w14:paraId="0EAE548D" w14:textId="7C0D95DD" w:rsidR="00F804C5" w:rsidRDefault="00F804C5" w:rsidP="00F804C5">
            <w:pPr>
              <w:pStyle w:val="Paragraphedeliste"/>
              <w:ind w:left="0"/>
              <w:jc w:val="center"/>
            </w:pPr>
            <w:r>
              <w:t>2,6</w:t>
            </w:r>
          </w:p>
        </w:tc>
      </w:tr>
      <w:tr w:rsidR="00F804C5" w14:paraId="4079B876" w14:textId="77777777" w:rsidTr="00F804C5">
        <w:tc>
          <w:tcPr>
            <w:tcW w:w="2677" w:type="dxa"/>
          </w:tcPr>
          <w:p w14:paraId="65180251" w14:textId="4AE76257" w:rsidR="00F804C5" w:rsidRDefault="00F804C5" w:rsidP="00F804C5">
            <w:pPr>
              <w:pStyle w:val="Paragraphedeliste"/>
              <w:ind w:left="0"/>
            </w:pPr>
            <w:r>
              <w:t>Absorption sublinguale</w:t>
            </w:r>
          </w:p>
        </w:tc>
        <w:tc>
          <w:tcPr>
            <w:tcW w:w="709" w:type="dxa"/>
          </w:tcPr>
          <w:p w14:paraId="651DBA1C" w14:textId="14A52B97" w:rsidR="00F804C5" w:rsidRDefault="00F804C5" w:rsidP="00F804C5">
            <w:pPr>
              <w:pStyle w:val="Paragraphedeliste"/>
              <w:ind w:left="0"/>
              <w:jc w:val="center"/>
            </w:pPr>
            <w:r>
              <w:t>5,5</w:t>
            </w:r>
          </w:p>
        </w:tc>
      </w:tr>
    </w:tbl>
    <w:p w14:paraId="3541F699" w14:textId="687AC7A1" w:rsidR="00F804C5" w:rsidRDefault="00F804C5" w:rsidP="00BD79E7">
      <w:pPr>
        <w:pStyle w:val="Paragraphedeliste"/>
        <w:jc w:val="both"/>
      </w:pPr>
    </w:p>
    <w:p w14:paraId="6BD70066" w14:textId="6E28B79C" w:rsidR="0037654B" w:rsidRDefault="00932E2F" w:rsidP="00BD79E7">
      <w:pPr>
        <w:pStyle w:val="Paragraphedeliste"/>
        <w:jc w:val="both"/>
      </w:pPr>
      <w:r>
        <w:t xml:space="preserve">Le partage d’une molécule entre deux </w:t>
      </w:r>
      <w:proofErr w:type="spellStart"/>
      <w:r>
        <w:t>biophases</w:t>
      </w:r>
      <w:proofErr w:type="spellEnd"/>
      <w:r>
        <w:t xml:space="preserve"> l’une aqueuse, l’autre lipidique conditionne ses propriétés biologiques telles que :</w:t>
      </w:r>
    </w:p>
    <w:p w14:paraId="63305716" w14:textId="7AE912A0" w:rsidR="00932E2F" w:rsidRDefault="00932E2F" w:rsidP="00BD79E7">
      <w:pPr>
        <w:pStyle w:val="Paragraphedeliste"/>
        <w:jc w:val="both"/>
      </w:pPr>
      <w:r>
        <w:t>Le transport</w:t>
      </w:r>
      <w:r w:rsidR="00AA4D40">
        <w:t xml:space="preserve">, </w:t>
      </w:r>
      <w:r>
        <w:t>Le passage à travers les membranes biologiques</w:t>
      </w:r>
      <w:r w:rsidR="00AA4D40">
        <w:t xml:space="preserve">, </w:t>
      </w:r>
      <w:r>
        <w:t>La biodisponibilité</w:t>
      </w:r>
    </w:p>
    <w:p w14:paraId="634067AB" w14:textId="0766507D" w:rsidR="00932E2F" w:rsidRDefault="00932E2F" w:rsidP="00BD79E7">
      <w:pPr>
        <w:pStyle w:val="Paragraphedeliste"/>
        <w:jc w:val="both"/>
      </w:pPr>
      <w:r>
        <w:t xml:space="preserve">L’affinité pour un récepteur et la fixation sur une </w:t>
      </w:r>
      <w:proofErr w:type="spellStart"/>
      <w:r>
        <w:t>protéïne</w:t>
      </w:r>
      <w:proofErr w:type="spellEnd"/>
      <w:r w:rsidR="00AA4D40">
        <w:t xml:space="preserve">, </w:t>
      </w:r>
      <w:r>
        <w:t>L’activité pharmacologique</w:t>
      </w:r>
    </w:p>
    <w:p w14:paraId="7B2A719F" w14:textId="77777777" w:rsidR="00680AE9" w:rsidRDefault="00680AE9" w:rsidP="00BD79E7">
      <w:pPr>
        <w:pStyle w:val="Paragraphedeliste"/>
        <w:jc w:val="both"/>
      </w:pPr>
    </w:p>
    <w:p w14:paraId="3927547F" w14:textId="5BEBFD6E" w:rsidR="0037654B" w:rsidRDefault="00430FE7" w:rsidP="00680AE9">
      <w:pPr>
        <w:pStyle w:val="Paragraphedeliste"/>
        <w:numPr>
          <w:ilvl w:val="1"/>
          <w:numId w:val="8"/>
        </w:numPr>
        <w:jc w:val="both"/>
      </w:pPr>
      <w:r>
        <w:t>LAVAGE D’UNE PHASE ORGANIQUE A L’EAU</w:t>
      </w:r>
    </w:p>
    <w:p w14:paraId="3C3BF04A" w14:textId="7F61DE86" w:rsidR="00430FE7" w:rsidRDefault="00430FE7" w:rsidP="00BD79E7">
      <w:pPr>
        <w:pStyle w:val="Paragraphedeliste"/>
        <w:jc w:val="both"/>
      </w:pPr>
      <w:r w:rsidRPr="00C35C77">
        <w:rPr>
          <w:u w:val="single"/>
        </w:rPr>
        <w:t>Principe</w:t>
      </w:r>
      <w:r>
        <w:rPr>
          <w:u w:val="single"/>
        </w:rPr>
        <w:t xml:space="preserve"> du lavage d’une phase organique à l’eau</w:t>
      </w:r>
      <w:r>
        <w:t> : On ajoute une solution aqueuse à une phase organique.</w:t>
      </w:r>
    </w:p>
    <w:p w14:paraId="68A2AA52" w14:textId="3A9A615C" w:rsidR="00430FE7" w:rsidRPr="00430FE7" w:rsidRDefault="00430FE7" w:rsidP="00BD79E7">
      <w:pPr>
        <w:pStyle w:val="Paragraphedeliste"/>
        <w:jc w:val="both"/>
      </w:pPr>
      <w:r w:rsidRPr="00430FE7">
        <w:t xml:space="preserve">Les impuretés solubles dans l’eau </w:t>
      </w:r>
      <w:proofErr w:type="gramStart"/>
      <w:r w:rsidRPr="00430FE7">
        <w:t>( substances</w:t>
      </w:r>
      <w:proofErr w:type="gramEnd"/>
      <w:r w:rsidRPr="00430FE7">
        <w:t xml:space="preserve"> ioniques ou susceptibles de le devenir</w:t>
      </w:r>
      <w:r>
        <w:t>*</w:t>
      </w:r>
      <w:r w:rsidRPr="00430FE7">
        <w:t>)</w:t>
      </w:r>
      <w:r>
        <w:t xml:space="preserve"> se retrouvent en phase aqueuse ce qui permet de les séparer de la phase organique qui contient le produit désiré.</w:t>
      </w:r>
    </w:p>
    <w:p w14:paraId="74B3E0F5" w14:textId="3344EFDC" w:rsidR="00C35C77" w:rsidRDefault="001A7BF4" w:rsidP="00BD79E7">
      <w:pPr>
        <w:pStyle w:val="Paragraphedeliste"/>
        <w:jc w:val="both"/>
      </w:pPr>
      <w:r>
        <w:t>Astuce</w:t>
      </w:r>
      <w:r w:rsidR="00430FE7">
        <w:t>*</w:t>
      </w:r>
      <w:r>
        <w:t> : Les molécules organiques ionisables (bases en milieu acide et acides en milieu basique) sont ionisées pour passer en phase aqueuse et être séparées des autres molécules organiques.</w:t>
      </w:r>
      <w:r w:rsidR="00F40AC7">
        <w:t xml:space="preserve"> </w:t>
      </w:r>
    </w:p>
    <w:p w14:paraId="09560370" w14:textId="37CC7C86" w:rsidR="00BD79E7" w:rsidRDefault="00430FE7" w:rsidP="00BD79E7">
      <w:pPr>
        <w:pStyle w:val="Paragraphedeliste"/>
        <w:jc w:val="both"/>
      </w:pPr>
      <w:r>
        <w:lastRenderedPageBreak/>
        <w:t xml:space="preserve">IMPORTANT : La solution aqueuse utilisée pour le lavage est généralement riche en sel (type </w:t>
      </w:r>
      <w:proofErr w:type="spellStart"/>
      <w:r>
        <w:t>NaCl</w:t>
      </w:r>
      <w:proofErr w:type="spellEnd"/>
      <w:r>
        <w:t xml:space="preserve">) ce qui a pour effet de minimiser un éventuel transfert de molécules organiques vers la phase aqueuse au cours de l’opération de lavage. On parle de </w:t>
      </w:r>
      <w:r w:rsidRPr="00430FE7">
        <w:rPr>
          <w:b/>
          <w:bCs/>
        </w:rPr>
        <w:t>RELARGAGE</w:t>
      </w:r>
      <w:r>
        <w:t>.</w:t>
      </w:r>
    </w:p>
    <w:p w14:paraId="579E166B" w14:textId="66A6C91B" w:rsidR="00DB5D28" w:rsidRDefault="00680AE9" w:rsidP="00680AE9">
      <w:pPr>
        <w:pStyle w:val="Paragraphedeliste"/>
        <w:numPr>
          <w:ilvl w:val="1"/>
          <w:numId w:val="8"/>
        </w:numPr>
        <w:jc w:val="both"/>
      </w:pPr>
      <w:r>
        <w:t>CHROMATOGRAPHIE SUR COUCHE MINCE (CCM)</w:t>
      </w:r>
      <w:r w:rsidR="00856EB9">
        <w:t xml:space="preserve">     </w:t>
      </w:r>
    </w:p>
    <w:p w14:paraId="6EECE1B5" w14:textId="51D8799C" w:rsidR="00680AE9" w:rsidRPr="006866C8" w:rsidRDefault="00680AE9" w:rsidP="00680AE9">
      <w:pPr>
        <w:jc w:val="both"/>
        <w:rPr>
          <w:rFonts w:asciiTheme="minorHAnsi" w:hAnsiTheme="minorHAnsi" w:cstheme="minorHAnsi"/>
          <w:sz w:val="22"/>
          <w:szCs w:val="22"/>
        </w:rPr>
      </w:pPr>
      <w:r w:rsidRPr="006866C8">
        <w:rPr>
          <w:rFonts w:asciiTheme="minorHAnsi" w:hAnsiTheme="minorHAnsi" w:cstheme="minorHAnsi"/>
          <w:sz w:val="22"/>
          <w:szCs w:val="22"/>
          <w:u w:val="single"/>
        </w:rPr>
        <w:t>Principe de la chromatographie sur couche mince</w:t>
      </w:r>
      <w:r w:rsidRPr="006866C8">
        <w:rPr>
          <w:rFonts w:asciiTheme="minorHAnsi" w:hAnsiTheme="minorHAnsi" w:cstheme="minorHAnsi"/>
          <w:sz w:val="22"/>
          <w:szCs w:val="22"/>
        </w:rPr>
        <w:t> : Cette technique de séparation et d’identification d’espèces chimiques est fondée sur la différence d’affinité entre les constituants d’un mélange, une phase solide (silice, alumine, cellulose)</w:t>
      </w:r>
      <w:r w:rsidR="006866C8" w:rsidRPr="006866C8">
        <w:rPr>
          <w:rFonts w:asciiTheme="minorHAnsi" w:hAnsiTheme="minorHAnsi" w:cstheme="minorHAnsi"/>
          <w:sz w:val="22"/>
          <w:szCs w:val="22"/>
        </w:rPr>
        <w:t xml:space="preserve"> dite </w:t>
      </w:r>
      <w:r w:rsidR="00856EB9" w:rsidRPr="00856EB9">
        <w:rPr>
          <w:rFonts w:asciiTheme="minorHAnsi" w:hAnsiTheme="minorHAnsi" w:cstheme="minorHAnsi"/>
          <w:b/>
          <w:bCs/>
          <w:sz w:val="22"/>
          <w:szCs w:val="22"/>
        </w:rPr>
        <w:t xml:space="preserve">PHASE FIXE ou PHASE </w:t>
      </w:r>
      <w:r w:rsidR="006866C8" w:rsidRPr="00856EB9">
        <w:rPr>
          <w:rFonts w:asciiTheme="minorHAnsi" w:hAnsiTheme="minorHAnsi" w:cstheme="minorHAnsi"/>
          <w:b/>
          <w:bCs/>
          <w:sz w:val="22"/>
          <w:szCs w:val="22"/>
        </w:rPr>
        <w:t>STATIONNAIRE</w:t>
      </w:r>
      <w:r w:rsidRPr="006866C8">
        <w:rPr>
          <w:rFonts w:asciiTheme="minorHAnsi" w:hAnsiTheme="minorHAnsi" w:cstheme="minorHAnsi"/>
          <w:sz w:val="22"/>
          <w:szCs w:val="22"/>
        </w:rPr>
        <w:t xml:space="preserve"> et un solvant liquide appelé </w:t>
      </w:r>
      <w:r w:rsidRPr="00856EB9">
        <w:rPr>
          <w:rFonts w:asciiTheme="minorHAnsi" w:hAnsiTheme="minorHAnsi" w:cstheme="minorHAnsi"/>
          <w:b/>
          <w:bCs/>
          <w:sz w:val="22"/>
          <w:szCs w:val="22"/>
        </w:rPr>
        <w:t>ELUANT</w:t>
      </w:r>
      <w:r w:rsidR="006866C8" w:rsidRPr="00856EB9">
        <w:rPr>
          <w:rFonts w:asciiTheme="minorHAnsi" w:hAnsiTheme="minorHAnsi" w:cstheme="minorHAnsi"/>
          <w:b/>
          <w:bCs/>
          <w:sz w:val="22"/>
          <w:szCs w:val="22"/>
        </w:rPr>
        <w:t xml:space="preserve"> ou PHASE </w:t>
      </w:r>
      <w:proofErr w:type="gramStart"/>
      <w:r w:rsidR="006866C8" w:rsidRPr="00856EB9">
        <w:rPr>
          <w:rFonts w:asciiTheme="minorHAnsi" w:hAnsiTheme="minorHAnsi" w:cstheme="minorHAnsi"/>
          <w:b/>
          <w:bCs/>
          <w:sz w:val="22"/>
          <w:szCs w:val="22"/>
        </w:rPr>
        <w:t>MOBILE</w:t>
      </w:r>
      <w:r w:rsidR="006866C8" w:rsidRPr="006866C8">
        <w:rPr>
          <w:rFonts w:asciiTheme="minorHAnsi" w:hAnsiTheme="minorHAnsi" w:cstheme="minorHAnsi"/>
          <w:sz w:val="22"/>
          <w:szCs w:val="22"/>
        </w:rPr>
        <w:t>.</w:t>
      </w:r>
      <w:r w:rsidRPr="006866C8">
        <w:rPr>
          <w:rFonts w:asciiTheme="minorHAnsi" w:hAnsiTheme="minorHAnsi" w:cstheme="minorHAnsi"/>
          <w:sz w:val="22"/>
          <w:szCs w:val="22"/>
        </w:rPr>
        <w:t>.</w:t>
      </w:r>
      <w:proofErr w:type="gramEnd"/>
    </w:p>
    <w:p w14:paraId="6EE3FDA1" w14:textId="5BCB72C0" w:rsidR="006866C8" w:rsidRPr="006866C8" w:rsidRDefault="006866C8" w:rsidP="00680AE9">
      <w:pPr>
        <w:jc w:val="both"/>
        <w:rPr>
          <w:rFonts w:asciiTheme="minorHAnsi" w:hAnsiTheme="minorHAnsi" w:cstheme="minorHAnsi"/>
          <w:sz w:val="22"/>
          <w:szCs w:val="22"/>
        </w:rPr>
      </w:pPr>
      <w:r w:rsidRPr="006866C8">
        <w:rPr>
          <w:rFonts w:asciiTheme="minorHAnsi" w:hAnsiTheme="minorHAnsi" w:cstheme="minorHAnsi"/>
          <w:sz w:val="22"/>
          <w:szCs w:val="22"/>
        </w:rPr>
        <w:t xml:space="preserve">L’échantillon liquide déposé sur le support solide y est </w:t>
      </w:r>
      <w:r w:rsidRPr="006866C8">
        <w:rPr>
          <w:rFonts w:asciiTheme="minorHAnsi" w:hAnsiTheme="minorHAnsi" w:cstheme="minorHAnsi"/>
          <w:b/>
          <w:bCs/>
          <w:sz w:val="22"/>
          <w:szCs w:val="22"/>
        </w:rPr>
        <w:t>adsorbé</w:t>
      </w:r>
      <w:r w:rsidRPr="006866C8">
        <w:rPr>
          <w:rFonts w:asciiTheme="minorHAnsi" w:hAnsiTheme="minorHAnsi" w:cstheme="minorHAnsi"/>
          <w:sz w:val="22"/>
          <w:szCs w:val="22"/>
        </w:rPr>
        <w:t>, c’est-à-dire qu’il établit avec la surface solide des interactions attractives dont l’intensité augmente avec la polarité de l’échantillon liquide déposé.</w:t>
      </w:r>
    </w:p>
    <w:p w14:paraId="26FE20BE" w14:textId="4E4CC5D7" w:rsidR="006866C8" w:rsidRPr="006866C8" w:rsidRDefault="006866C8" w:rsidP="00680AE9">
      <w:pPr>
        <w:jc w:val="both"/>
        <w:rPr>
          <w:rFonts w:asciiTheme="minorHAnsi" w:hAnsiTheme="minorHAnsi" w:cstheme="minorHAnsi"/>
          <w:sz w:val="22"/>
          <w:szCs w:val="22"/>
        </w:rPr>
      </w:pPr>
      <w:r w:rsidRPr="006866C8">
        <w:rPr>
          <w:rFonts w:asciiTheme="minorHAnsi" w:hAnsiTheme="minorHAnsi" w:cstheme="minorHAnsi"/>
          <w:sz w:val="22"/>
          <w:szCs w:val="22"/>
        </w:rPr>
        <w:t xml:space="preserve">La silice </w:t>
      </w:r>
      <w:r w:rsidR="00246F86">
        <w:rPr>
          <w:rFonts w:asciiTheme="minorHAnsi" w:hAnsiTheme="minorHAnsi" w:cstheme="minorHAnsi"/>
          <w:sz w:val="22"/>
          <w:szCs w:val="22"/>
        </w:rPr>
        <w:t>ad</w:t>
      </w:r>
      <w:r w:rsidRPr="006866C8">
        <w:rPr>
          <w:rFonts w:asciiTheme="minorHAnsi" w:hAnsiTheme="minorHAnsi" w:cstheme="minorHAnsi"/>
          <w:sz w:val="22"/>
          <w:szCs w:val="22"/>
        </w:rPr>
        <w:t>sorbe plus fortement un acide carboxylique qu’une cétone et une cétone plus fortement qu’un hydrocarbure aliphatique.</w:t>
      </w:r>
    </w:p>
    <w:p w14:paraId="1BBBFA37" w14:textId="6DCBAF06" w:rsidR="006866C8" w:rsidRPr="006866C8" w:rsidRDefault="006866C8" w:rsidP="00680AE9">
      <w:pPr>
        <w:jc w:val="both"/>
        <w:rPr>
          <w:rFonts w:asciiTheme="minorHAnsi" w:hAnsiTheme="minorHAnsi" w:cstheme="minorHAnsi"/>
          <w:sz w:val="22"/>
          <w:szCs w:val="22"/>
        </w:rPr>
      </w:pPr>
      <w:r w:rsidRPr="006866C8">
        <w:rPr>
          <w:rFonts w:asciiTheme="minorHAnsi" w:hAnsiTheme="minorHAnsi" w:cstheme="minorHAnsi"/>
          <w:sz w:val="22"/>
          <w:szCs w:val="22"/>
        </w:rPr>
        <w:t>Le solvant éluant monte le long de la plaque chromatographique par capillarité et entraîne les constituants déposés avec une efficacité variable.</w:t>
      </w:r>
    </w:p>
    <w:p w14:paraId="3A066BE5" w14:textId="2894B8E7" w:rsidR="006866C8" w:rsidRDefault="006866C8" w:rsidP="006866C8">
      <w:pPr>
        <w:pStyle w:val="Paragraphedeliste"/>
        <w:numPr>
          <w:ilvl w:val="0"/>
          <w:numId w:val="41"/>
        </w:numPr>
        <w:jc w:val="both"/>
      </w:pPr>
      <w:r>
        <w:t>Les molécules de solvant éluant cherchent à s’adsorber de façon compétitive avec le constituant déposé : lorsqu’elles sont parvenues à remplacer sur la phase stationnaire</w:t>
      </w:r>
      <w:r w:rsidR="004A502B">
        <w:t xml:space="preserve"> les constituants initialement déposés, ceux-ci sont poussés et contraints à la migration. </w:t>
      </w:r>
    </w:p>
    <w:p w14:paraId="4C77F048" w14:textId="6C863C0C" w:rsidR="004A502B" w:rsidRDefault="004A502B" w:rsidP="006866C8">
      <w:pPr>
        <w:pStyle w:val="Paragraphedeliste"/>
        <w:numPr>
          <w:ilvl w:val="0"/>
          <w:numId w:val="41"/>
        </w:numPr>
        <w:jc w:val="both"/>
      </w:pPr>
      <w:r>
        <w:t>Les constituants déposés sur la phase stationnaire ont tendance à se distribuer entre les deux phases : la phase fixe polaire et le solvant mobile de polarité choisie</w:t>
      </w:r>
    </w:p>
    <w:p w14:paraId="74BA9929" w14:textId="78BE3A99" w:rsidR="004A502B" w:rsidRPr="00856EB9" w:rsidRDefault="004A502B" w:rsidP="004A502B">
      <w:pPr>
        <w:jc w:val="both"/>
        <w:rPr>
          <w:rFonts w:asciiTheme="minorHAnsi" w:hAnsiTheme="minorHAnsi" w:cstheme="minorHAnsi"/>
          <w:sz w:val="22"/>
          <w:szCs w:val="22"/>
        </w:rPr>
      </w:pPr>
      <w:r w:rsidRPr="00856EB9">
        <w:rPr>
          <w:rFonts w:asciiTheme="minorHAnsi" w:hAnsiTheme="minorHAnsi" w:cstheme="minorHAnsi"/>
          <w:b/>
          <w:bCs/>
          <w:sz w:val="22"/>
          <w:szCs w:val="22"/>
        </w:rPr>
        <w:t xml:space="preserve">On admet que l’augmentation de polarité du solvant éluant </w:t>
      </w:r>
      <w:proofErr w:type="gramStart"/>
      <w:r w:rsidRPr="00856EB9">
        <w:rPr>
          <w:rFonts w:asciiTheme="minorHAnsi" w:hAnsiTheme="minorHAnsi" w:cstheme="minorHAnsi"/>
          <w:b/>
          <w:bCs/>
          <w:sz w:val="22"/>
          <w:szCs w:val="22"/>
        </w:rPr>
        <w:t>a</w:t>
      </w:r>
      <w:proofErr w:type="gramEnd"/>
      <w:r w:rsidRPr="00856EB9">
        <w:rPr>
          <w:rFonts w:asciiTheme="minorHAnsi" w:hAnsiTheme="minorHAnsi" w:cstheme="minorHAnsi"/>
          <w:b/>
          <w:bCs/>
          <w:sz w:val="22"/>
          <w:szCs w:val="22"/>
        </w:rPr>
        <w:t xml:space="preserve"> tendance à augmenter la capacité de migration</w:t>
      </w:r>
      <w:r w:rsidR="00856EB9">
        <w:rPr>
          <w:rFonts w:asciiTheme="minorHAnsi" w:hAnsiTheme="minorHAnsi" w:cstheme="minorHAnsi"/>
          <w:sz w:val="22"/>
          <w:szCs w:val="22"/>
        </w:rPr>
        <w:t>.</w:t>
      </w:r>
      <w:r w:rsidRPr="00856EB9">
        <w:rPr>
          <w:rFonts w:asciiTheme="minorHAnsi" w:hAnsiTheme="minorHAnsi" w:cstheme="minorHAnsi"/>
          <w:sz w:val="22"/>
          <w:szCs w:val="22"/>
        </w:rPr>
        <w:t xml:space="preserve"> </w:t>
      </w:r>
    </w:p>
    <w:p w14:paraId="09E3376A" w14:textId="6CD19015" w:rsidR="004A502B" w:rsidRDefault="004A502B" w:rsidP="004A502B">
      <w:pPr>
        <w:jc w:val="both"/>
        <w:rPr>
          <w:rFonts w:asciiTheme="minorHAnsi" w:hAnsiTheme="minorHAnsi" w:cstheme="minorHAnsi"/>
          <w:sz w:val="22"/>
          <w:szCs w:val="22"/>
        </w:rPr>
      </w:pPr>
    </w:p>
    <w:p w14:paraId="3E9166C5" w14:textId="1D3FE17D" w:rsidR="004A502B" w:rsidRDefault="004A502B" w:rsidP="004A502B">
      <w:pPr>
        <w:pStyle w:val="Paragraphedeliste"/>
        <w:numPr>
          <w:ilvl w:val="0"/>
          <w:numId w:val="13"/>
        </w:numPr>
        <w:jc w:val="both"/>
        <w:rPr>
          <w:rFonts w:asciiTheme="minorHAnsi" w:hAnsiTheme="minorHAnsi" w:cstheme="minorHAnsi"/>
        </w:rPr>
      </w:pPr>
      <w:r w:rsidRPr="004A502B">
        <w:rPr>
          <w:rFonts w:asciiTheme="minorHAnsi" w:hAnsiTheme="minorHAnsi" w:cstheme="minorHAnsi"/>
          <w:u w:val="single"/>
        </w:rPr>
        <w:t>Rapport frontal</w:t>
      </w:r>
      <w:r w:rsidRPr="004A502B">
        <w:rPr>
          <w:rFonts w:asciiTheme="minorHAnsi" w:hAnsiTheme="minorHAnsi" w:cstheme="minorHAnsi"/>
        </w:rPr>
        <w:t> </w:t>
      </w:r>
      <w:r w:rsidR="007C75BB">
        <w:rPr>
          <w:rFonts w:asciiTheme="minorHAnsi" w:hAnsiTheme="minorHAnsi" w:cstheme="minorHAnsi"/>
        </w:rPr>
        <w:t xml:space="preserve">Rf </w:t>
      </w:r>
      <w:r w:rsidRPr="004A502B">
        <w:rPr>
          <w:rFonts w:asciiTheme="minorHAnsi" w:hAnsiTheme="minorHAnsi" w:cstheme="minorHAnsi"/>
        </w:rPr>
        <w:t>: Il évalue l’aptitude migratrice d’un constituant</w:t>
      </w:r>
      <w:r>
        <w:rPr>
          <w:rFonts w:asciiTheme="minorHAnsi" w:hAnsiTheme="minorHAnsi" w:cstheme="minorHAnsi"/>
        </w:rPr>
        <w:t xml:space="preserve"> en comparant la distance </w:t>
      </w:r>
      <w:proofErr w:type="spellStart"/>
      <w:r>
        <w:rPr>
          <w:rFonts w:asciiTheme="minorHAnsi" w:hAnsiTheme="minorHAnsi" w:cstheme="minorHAnsi"/>
        </w:rPr>
        <w:t>d</w:t>
      </w:r>
      <w:r w:rsidRPr="007C75BB">
        <w:rPr>
          <w:rFonts w:asciiTheme="minorHAnsi" w:hAnsiTheme="minorHAnsi" w:cstheme="minorHAnsi"/>
          <w:vertAlign w:val="subscript"/>
        </w:rPr>
        <w:t>soluté</w:t>
      </w:r>
      <w:proofErr w:type="spellEnd"/>
      <w:r w:rsidRPr="007C75BB">
        <w:rPr>
          <w:rFonts w:asciiTheme="minorHAnsi" w:hAnsiTheme="minorHAnsi" w:cstheme="minorHAnsi"/>
          <w:vertAlign w:val="subscript"/>
        </w:rPr>
        <w:t xml:space="preserve"> </w:t>
      </w:r>
      <w:r>
        <w:rPr>
          <w:rFonts w:asciiTheme="minorHAnsi" w:hAnsiTheme="minorHAnsi" w:cstheme="minorHAnsi"/>
        </w:rPr>
        <w:t xml:space="preserve">parcourue par le soluté et </w:t>
      </w:r>
      <w:r w:rsidR="007C75BB">
        <w:rPr>
          <w:rFonts w:asciiTheme="minorHAnsi" w:hAnsiTheme="minorHAnsi" w:cstheme="minorHAnsi"/>
        </w:rPr>
        <w:t xml:space="preserve">la distance </w:t>
      </w:r>
      <w:proofErr w:type="spellStart"/>
      <w:r>
        <w:rPr>
          <w:rFonts w:asciiTheme="minorHAnsi" w:hAnsiTheme="minorHAnsi" w:cstheme="minorHAnsi"/>
        </w:rPr>
        <w:t>d</w:t>
      </w:r>
      <w:r w:rsidRPr="007C75BB">
        <w:rPr>
          <w:rFonts w:asciiTheme="minorHAnsi" w:hAnsiTheme="minorHAnsi" w:cstheme="minorHAnsi"/>
          <w:vertAlign w:val="subscript"/>
        </w:rPr>
        <w:t>solvant</w:t>
      </w:r>
      <w:proofErr w:type="spellEnd"/>
      <w:r>
        <w:rPr>
          <w:rFonts w:asciiTheme="minorHAnsi" w:hAnsiTheme="minorHAnsi" w:cstheme="minorHAnsi"/>
        </w:rPr>
        <w:t xml:space="preserve"> parcouru</w:t>
      </w:r>
      <w:r w:rsidR="007C75BB">
        <w:rPr>
          <w:rFonts w:asciiTheme="minorHAnsi" w:hAnsiTheme="minorHAnsi" w:cstheme="minorHAnsi"/>
        </w:rPr>
        <w:t>e</w:t>
      </w:r>
      <w:r>
        <w:rPr>
          <w:rFonts w:asciiTheme="minorHAnsi" w:hAnsiTheme="minorHAnsi" w:cstheme="minorHAnsi"/>
        </w:rPr>
        <w:t xml:space="preserve"> par l’éluant</w:t>
      </w:r>
      <w:r w:rsidR="007C75BB">
        <w:rPr>
          <w:rFonts w:asciiTheme="minorHAnsi" w:hAnsiTheme="minorHAnsi" w:cstheme="minorHAnsi"/>
        </w:rPr>
        <w:t>.</w:t>
      </w:r>
    </w:p>
    <w:p w14:paraId="45B940DE" w14:textId="36BA34E1" w:rsidR="004A502B" w:rsidRPr="007C75BB" w:rsidRDefault="004A502B" w:rsidP="007C75BB">
      <w:pPr>
        <w:pStyle w:val="Paragraphedeliste"/>
        <w:jc w:val="center"/>
        <w:rPr>
          <w:rFonts w:asciiTheme="minorHAnsi" w:hAnsiTheme="minorHAnsi" w:cstheme="minorHAnsi"/>
          <w:b/>
          <w:bCs/>
          <w:vertAlign w:val="subscript"/>
        </w:rPr>
      </w:pPr>
      <w:r w:rsidRPr="007C75BB">
        <w:rPr>
          <w:rFonts w:asciiTheme="minorHAnsi" w:hAnsiTheme="minorHAnsi" w:cstheme="minorHAnsi"/>
          <w:b/>
          <w:bCs/>
        </w:rPr>
        <w:t>R</w:t>
      </w:r>
      <w:r w:rsidRPr="007C75BB">
        <w:rPr>
          <w:rFonts w:asciiTheme="minorHAnsi" w:hAnsiTheme="minorHAnsi" w:cstheme="minorHAnsi"/>
          <w:b/>
          <w:bCs/>
          <w:vertAlign w:val="subscript"/>
        </w:rPr>
        <w:t>f</w:t>
      </w:r>
      <w:r w:rsidRPr="007C75BB">
        <w:rPr>
          <w:rFonts w:asciiTheme="minorHAnsi" w:hAnsiTheme="minorHAnsi" w:cstheme="minorHAnsi"/>
          <w:b/>
          <w:bCs/>
        </w:rPr>
        <w:t xml:space="preserve"> = </w:t>
      </w:r>
      <w:proofErr w:type="spellStart"/>
      <w:r w:rsidRPr="007C75BB">
        <w:rPr>
          <w:rFonts w:asciiTheme="minorHAnsi" w:hAnsiTheme="minorHAnsi" w:cstheme="minorHAnsi"/>
          <w:b/>
          <w:bCs/>
        </w:rPr>
        <w:t>d</w:t>
      </w:r>
      <w:r w:rsidRPr="007C75BB">
        <w:rPr>
          <w:rFonts w:asciiTheme="minorHAnsi" w:hAnsiTheme="minorHAnsi" w:cstheme="minorHAnsi"/>
          <w:b/>
          <w:bCs/>
          <w:vertAlign w:val="subscript"/>
        </w:rPr>
        <w:t>soluté</w:t>
      </w:r>
      <w:proofErr w:type="spellEnd"/>
      <w:r w:rsidRPr="007C75BB">
        <w:rPr>
          <w:rFonts w:asciiTheme="minorHAnsi" w:hAnsiTheme="minorHAnsi" w:cstheme="minorHAnsi"/>
          <w:b/>
          <w:bCs/>
        </w:rPr>
        <w:t xml:space="preserve">/ </w:t>
      </w:r>
      <w:proofErr w:type="spellStart"/>
      <w:r w:rsidRPr="007C75BB">
        <w:rPr>
          <w:rFonts w:asciiTheme="minorHAnsi" w:hAnsiTheme="minorHAnsi" w:cstheme="minorHAnsi"/>
          <w:b/>
          <w:bCs/>
        </w:rPr>
        <w:t>d</w:t>
      </w:r>
      <w:r w:rsidRPr="007C75BB">
        <w:rPr>
          <w:rFonts w:asciiTheme="minorHAnsi" w:hAnsiTheme="minorHAnsi" w:cstheme="minorHAnsi"/>
          <w:b/>
          <w:bCs/>
          <w:vertAlign w:val="subscript"/>
        </w:rPr>
        <w:t>solvant</w:t>
      </w:r>
      <w:proofErr w:type="spellEnd"/>
    </w:p>
    <w:p w14:paraId="208B659F" w14:textId="00407459" w:rsidR="007C75BB" w:rsidRDefault="007C75BB" w:rsidP="004A502B">
      <w:pPr>
        <w:pStyle w:val="Paragraphedeliste"/>
        <w:jc w:val="both"/>
        <w:rPr>
          <w:rFonts w:asciiTheme="minorHAnsi" w:hAnsiTheme="minorHAnsi" w:cstheme="minorHAnsi"/>
        </w:rPr>
      </w:pPr>
      <w:r>
        <w:rPr>
          <w:rFonts w:asciiTheme="minorHAnsi" w:hAnsiTheme="minorHAnsi" w:cstheme="minorHAnsi"/>
        </w:rPr>
        <w:t>Les substances de faible polarité sont plus facilement entraînées par le solvant sur la plaque chromatographique et sont observés en haut de la plaque tandis que les substances de forte polarité migrent moins efficacement et sont observées en bas de la plaque.</w:t>
      </w:r>
    </w:p>
    <w:p w14:paraId="43BC2950" w14:textId="6755A3FA" w:rsidR="007C75BB" w:rsidRDefault="007C75BB" w:rsidP="007C75BB">
      <w:pPr>
        <w:pStyle w:val="Paragraphedeliste"/>
        <w:jc w:val="both"/>
        <w:rPr>
          <w:rFonts w:asciiTheme="minorHAnsi" w:hAnsiTheme="minorHAnsi" w:cstheme="minorHAnsi"/>
        </w:rPr>
      </w:pPr>
      <w:r w:rsidRPr="007C75BB">
        <w:rPr>
          <w:rFonts w:asciiTheme="minorHAnsi" w:hAnsiTheme="minorHAnsi" w:cstheme="minorHAnsi"/>
          <w:b/>
          <w:bCs/>
        </w:rPr>
        <w:t>Propriété</w:t>
      </w:r>
      <w:r>
        <w:rPr>
          <w:rFonts w:asciiTheme="minorHAnsi" w:hAnsiTheme="minorHAnsi" w:cstheme="minorHAnsi"/>
        </w:rPr>
        <w:t xml:space="preserve"> : Le rapport frontal est </w:t>
      </w:r>
      <w:r w:rsidRPr="007C75BB">
        <w:rPr>
          <w:rFonts w:asciiTheme="minorHAnsi" w:hAnsiTheme="minorHAnsi" w:cstheme="minorHAnsi"/>
          <w:b/>
          <w:bCs/>
        </w:rPr>
        <w:t>caractéristique d’une espèce chimique</w:t>
      </w:r>
      <w:r>
        <w:rPr>
          <w:rFonts w:asciiTheme="minorHAnsi" w:hAnsiTheme="minorHAnsi" w:cstheme="minorHAnsi"/>
        </w:rPr>
        <w:t xml:space="preserve"> pour une chromatographie donnée. =&gt; Deux espèces chimiques pures ou dans un mélange sont identiques si elles migrent à la même hauteur (elles ont le même rapport frontal)</w:t>
      </w:r>
    </w:p>
    <w:p w14:paraId="5B809658" w14:textId="6F1496B7" w:rsidR="00856EB9" w:rsidRDefault="00856EB9" w:rsidP="007C75BB">
      <w:pPr>
        <w:pStyle w:val="Paragraphedeliste"/>
        <w:jc w:val="both"/>
        <w:rPr>
          <w:rFonts w:asciiTheme="minorHAnsi" w:hAnsiTheme="minorHAnsi" w:cstheme="minorHAnsi"/>
        </w:rPr>
      </w:pPr>
    </w:p>
    <w:p w14:paraId="03E6E824" w14:textId="4C6451B8" w:rsidR="00856EB9" w:rsidRDefault="00856EB9" w:rsidP="007C75BB">
      <w:pPr>
        <w:pStyle w:val="Paragraphedeliste"/>
        <w:jc w:val="both"/>
        <w:rPr>
          <w:rFonts w:asciiTheme="minorHAnsi" w:hAnsiTheme="minorHAnsi" w:cstheme="minorHAnsi"/>
        </w:rPr>
      </w:pPr>
    </w:p>
    <w:p w14:paraId="3F9FD2DD" w14:textId="71694C03" w:rsidR="00856EB9" w:rsidRDefault="00856EB9" w:rsidP="007C75BB">
      <w:pPr>
        <w:pStyle w:val="Paragraphedeliste"/>
        <w:jc w:val="both"/>
        <w:rPr>
          <w:rFonts w:asciiTheme="minorHAnsi" w:hAnsiTheme="minorHAnsi" w:cstheme="minorHAnsi"/>
        </w:rPr>
      </w:pPr>
    </w:p>
    <w:p w14:paraId="6F960639" w14:textId="6979B1B7" w:rsidR="00856EB9" w:rsidRDefault="00856EB9" w:rsidP="007C75BB">
      <w:pPr>
        <w:pStyle w:val="Paragraphedeliste"/>
        <w:jc w:val="both"/>
        <w:rPr>
          <w:rFonts w:asciiTheme="minorHAnsi" w:hAnsiTheme="minorHAnsi" w:cstheme="minorHAnsi"/>
        </w:rPr>
      </w:pPr>
    </w:p>
    <w:p w14:paraId="7CA3A0CE" w14:textId="2C5CEB2F" w:rsidR="00856EB9" w:rsidRDefault="00856EB9" w:rsidP="007C75BB">
      <w:pPr>
        <w:pStyle w:val="Paragraphedeliste"/>
        <w:jc w:val="both"/>
        <w:rPr>
          <w:rFonts w:asciiTheme="minorHAnsi" w:hAnsiTheme="minorHAnsi" w:cstheme="minorHAnsi"/>
        </w:rPr>
      </w:pPr>
    </w:p>
    <w:p w14:paraId="03B736BB" w14:textId="26BB5071" w:rsidR="00856EB9" w:rsidRDefault="00856EB9" w:rsidP="007C75BB">
      <w:pPr>
        <w:pStyle w:val="Paragraphedeliste"/>
        <w:jc w:val="both"/>
        <w:rPr>
          <w:rFonts w:asciiTheme="minorHAnsi" w:hAnsiTheme="minorHAnsi" w:cstheme="minorHAnsi"/>
        </w:rPr>
      </w:pPr>
    </w:p>
    <w:p w14:paraId="7B09D4D7" w14:textId="43373B7C" w:rsidR="00856EB9" w:rsidRDefault="00856EB9" w:rsidP="007C75BB">
      <w:pPr>
        <w:pStyle w:val="Paragraphedeliste"/>
        <w:jc w:val="both"/>
        <w:rPr>
          <w:rFonts w:asciiTheme="minorHAnsi" w:hAnsiTheme="minorHAnsi" w:cstheme="minorHAnsi"/>
        </w:rPr>
      </w:pPr>
    </w:p>
    <w:p w14:paraId="38F1D5CB" w14:textId="30A3AD1B" w:rsidR="00856EB9" w:rsidRDefault="00856EB9" w:rsidP="007C75BB">
      <w:pPr>
        <w:pStyle w:val="Paragraphedeliste"/>
        <w:jc w:val="both"/>
        <w:rPr>
          <w:rFonts w:asciiTheme="minorHAnsi" w:hAnsiTheme="minorHAnsi" w:cstheme="minorHAnsi"/>
        </w:rPr>
      </w:pPr>
    </w:p>
    <w:p w14:paraId="1234AEEA" w14:textId="0A271323" w:rsidR="00856EB9" w:rsidRDefault="00856EB9" w:rsidP="007C75BB">
      <w:pPr>
        <w:pStyle w:val="Paragraphedeliste"/>
        <w:jc w:val="both"/>
        <w:rPr>
          <w:rFonts w:asciiTheme="minorHAnsi" w:hAnsiTheme="minorHAnsi" w:cstheme="minorHAnsi"/>
        </w:rPr>
      </w:pPr>
    </w:p>
    <w:p w14:paraId="1815EE2C" w14:textId="1C5EDA44" w:rsidR="00856EB9" w:rsidRDefault="00856EB9" w:rsidP="007C75BB">
      <w:pPr>
        <w:pStyle w:val="Paragraphedeliste"/>
        <w:jc w:val="both"/>
        <w:rPr>
          <w:rFonts w:asciiTheme="minorHAnsi" w:hAnsiTheme="minorHAnsi" w:cstheme="minorHAnsi"/>
        </w:rPr>
      </w:pPr>
    </w:p>
    <w:p w14:paraId="7DE812BB" w14:textId="4B237A55" w:rsidR="00856EB9" w:rsidRDefault="00856EB9" w:rsidP="007C75BB">
      <w:pPr>
        <w:pStyle w:val="Paragraphedeliste"/>
        <w:jc w:val="both"/>
        <w:rPr>
          <w:rFonts w:asciiTheme="minorHAnsi" w:hAnsiTheme="minorHAnsi" w:cstheme="minorHAnsi"/>
        </w:rPr>
      </w:pPr>
    </w:p>
    <w:p w14:paraId="5A508CDB" w14:textId="77777777" w:rsidR="00856EB9" w:rsidRDefault="00856EB9" w:rsidP="00856EB9">
      <w:pPr>
        <w:pStyle w:val="Paragraphedeliste"/>
        <w:jc w:val="both"/>
      </w:pPr>
    </w:p>
    <w:p w14:paraId="47943947" w14:textId="49052FFA" w:rsidR="00856EB9" w:rsidRPr="00856EB9" w:rsidRDefault="00856EB9" w:rsidP="00856EB9">
      <w:pPr>
        <w:pStyle w:val="Paragraphedeliste"/>
        <w:numPr>
          <w:ilvl w:val="0"/>
          <w:numId w:val="11"/>
        </w:numPr>
        <w:jc w:val="both"/>
        <w:rPr>
          <w:rFonts w:asciiTheme="minorHAnsi" w:hAnsiTheme="minorHAnsi" w:cstheme="minorHAnsi"/>
        </w:rPr>
      </w:pPr>
      <w:r>
        <w:rPr>
          <w:b/>
        </w:rPr>
        <w:t>Espèces chimiques amphiphiles</w:t>
      </w:r>
    </w:p>
    <w:p w14:paraId="670E745E" w14:textId="7F54DFA7" w:rsidR="00856EB9" w:rsidRDefault="000A00B9" w:rsidP="00856EB9">
      <w:pPr>
        <w:pStyle w:val="Paragraphedeliste"/>
        <w:ind w:left="851"/>
        <w:jc w:val="both"/>
        <w:rPr>
          <w:rFonts w:asciiTheme="minorHAnsi" w:hAnsiTheme="minorHAnsi" w:cstheme="minorHAnsi"/>
        </w:rPr>
      </w:pPr>
      <w:proofErr w:type="gramStart"/>
      <w:r>
        <w:rPr>
          <w:rFonts w:asciiTheme="minorHAnsi" w:hAnsiTheme="minorHAnsi" w:cstheme="minorHAnsi"/>
        </w:rPr>
        <w:t>a</w:t>
      </w:r>
      <w:proofErr w:type="gramEnd"/>
      <w:r>
        <w:rPr>
          <w:rFonts w:asciiTheme="minorHAnsi" w:hAnsiTheme="minorHAnsi" w:cstheme="minorHAnsi"/>
        </w:rPr>
        <w:t>-Définitions </w:t>
      </w:r>
    </w:p>
    <w:p w14:paraId="1B891C66" w14:textId="2630CDB8" w:rsidR="000A00B9" w:rsidRDefault="000A00B9" w:rsidP="00856EB9">
      <w:pPr>
        <w:pStyle w:val="Paragraphedeliste"/>
        <w:ind w:left="851"/>
        <w:jc w:val="both"/>
        <w:rPr>
          <w:rFonts w:asciiTheme="minorHAnsi" w:hAnsiTheme="minorHAnsi" w:cstheme="minorHAnsi"/>
        </w:rPr>
      </w:pPr>
      <w:r>
        <w:rPr>
          <w:rFonts w:asciiTheme="minorHAnsi" w:hAnsiTheme="minorHAnsi" w:cstheme="minorHAnsi"/>
        </w:rPr>
        <w:t>Un composé HYDROPHILE se dissout bien dans l’eau</w:t>
      </w:r>
    </w:p>
    <w:p w14:paraId="3950D952" w14:textId="4E655BE3" w:rsidR="000A00B9" w:rsidRDefault="000A00B9" w:rsidP="00856EB9">
      <w:pPr>
        <w:pStyle w:val="Paragraphedeliste"/>
        <w:ind w:left="851"/>
        <w:jc w:val="both"/>
        <w:rPr>
          <w:rFonts w:asciiTheme="minorHAnsi" w:hAnsiTheme="minorHAnsi" w:cstheme="minorHAnsi"/>
        </w:rPr>
      </w:pPr>
      <w:r>
        <w:rPr>
          <w:rFonts w:asciiTheme="minorHAnsi" w:hAnsiTheme="minorHAnsi" w:cstheme="minorHAnsi"/>
        </w:rPr>
        <w:t>Un composé HYDROPHOBE est insoluble dans l’eau</w:t>
      </w:r>
    </w:p>
    <w:p w14:paraId="2182F686" w14:textId="09F99F62" w:rsidR="000A00B9" w:rsidRPr="000A00B9" w:rsidRDefault="000A00B9" w:rsidP="00856EB9">
      <w:pPr>
        <w:pStyle w:val="Paragraphedeliste"/>
        <w:ind w:left="851"/>
        <w:jc w:val="both"/>
        <w:rPr>
          <w:rFonts w:asciiTheme="minorHAnsi" w:hAnsiTheme="minorHAnsi" w:cstheme="minorHAnsi"/>
        </w:rPr>
      </w:pPr>
      <w:r>
        <w:rPr>
          <w:rFonts w:asciiTheme="minorHAnsi" w:hAnsiTheme="minorHAnsi" w:cstheme="minorHAnsi"/>
        </w:rPr>
        <w:t xml:space="preserve">Un composé AMPHIPHILE est </w:t>
      </w:r>
      <w:proofErr w:type="gramStart"/>
      <w:r>
        <w:rPr>
          <w:rFonts w:asciiTheme="minorHAnsi" w:hAnsiTheme="minorHAnsi" w:cstheme="minorHAnsi"/>
        </w:rPr>
        <w:t>formée</w:t>
      </w:r>
      <w:proofErr w:type="gramEnd"/>
      <w:r>
        <w:rPr>
          <w:rFonts w:asciiTheme="minorHAnsi" w:hAnsiTheme="minorHAnsi" w:cstheme="minorHAnsi"/>
        </w:rPr>
        <w:t xml:space="preserve"> d’une partie hydrophile appelée </w:t>
      </w:r>
      <w:r w:rsidRPr="000A00B9">
        <w:rPr>
          <w:rFonts w:asciiTheme="minorHAnsi" w:hAnsiTheme="minorHAnsi" w:cstheme="minorHAnsi"/>
          <w:b/>
          <w:bCs/>
        </w:rPr>
        <w:t>tête polaire</w:t>
      </w:r>
      <w:r>
        <w:rPr>
          <w:rFonts w:asciiTheme="minorHAnsi" w:hAnsiTheme="minorHAnsi" w:cstheme="minorHAnsi"/>
        </w:rPr>
        <w:t xml:space="preserve"> reliée par des liaisons covalentes à la partie hydrophobe appelée </w:t>
      </w:r>
      <w:r w:rsidRPr="000A00B9">
        <w:rPr>
          <w:rFonts w:asciiTheme="minorHAnsi" w:hAnsiTheme="minorHAnsi" w:cstheme="minorHAnsi"/>
          <w:b/>
          <w:bCs/>
        </w:rPr>
        <w:t>queue hydrophobe</w:t>
      </w:r>
      <w:r>
        <w:rPr>
          <w:rFonts w:asciiTheme="minorHAnsi" w:hAnsiTheme="minorHAnsi" w:cstheme="minorHAnsi"/>
          <w:b/>
          <w:bCs/>
        </w:rPr>
        <w:t xml:space="preserve"> </w:t>
      </w:r>
      <w:r>
        <w:rPr>
          <w:rFonts w:asciiTheme="minorHAnsi" w:hAnsiTheme="minorHAnsi" w:cstheme="minorHAnsi"/>
        </w:rPr>
        <w:t>car elle contient une ou plusieurs chaînes hydrocarbonées</w:t>
      </w:r>
    </w:p>
    <w:p w14:paraId="212B4121" w14:textId="48642361" w:rsidR="000A00B9" w:rsidRDefault="000A00B9" w:rsidP="00856EB9">
      <w:pPr>
        <w:pStyle w:val="Paragraphedeliste"/>
        <w:ind w:left="851"/>
        <w:jc w:val="both"/>
        <w:rPr>
          <w:rFonts w:asciiTheme="minorHAnsi" w:hAnsiTheme="minorHAnsi" w:cstheme="minorHAnsi"/>
        </w:rPr>
      </w:pPr>
      <w:r>
        <w:rPr>
          <w:rFonts w:asciiTheme="minorHAnsi" w:hAnsiTheme="minorHAnsi" w:cstheme="minorHAnsi"/>
        </w:rPr>
        <w:t>La tête polaire est symbolisée par un cercle et la queue hydrophobe par une chaîne</w:t>
      </w:r>
    </w:p>
    <w:p w14:paraId="44AE2398" w14:textId="67985283" w:rsidR="000A00B9" w:rsidRDefault="000A00B9" w:rsidP="00F93C33">
      <w:pPr>
        <w:pStyle w:val="Paragraphedeliste"/>
        <w:pBdr>
          <w:top w:val="single" w:sz="4" w:space="1" w:color="auto"/>
          <w:left w:val="single" w:sz="4" w:space="4" w:color="auto"/>
          <w:bottom w:val="single" w:sz="4" w:space="1" w:color="auto"/>
          <w:right w:val="single" w:sz="4" w:space="4" w:color="auto"/>
        </w:pBdr>
        <w:ind w:left="851"/>
        <w:jc w:val="both"/>
        <w:rPr>
          <w:rFonts w:asciiTheme="minorHAnsi" w:hAnsiTheme="minorHAnsi" w:cstheme="minorHAnsi"/>
        </w:rPr>
      </w:pPr>
    </w:p>
    <w:p w14:paraId="59A252B1" w14:textId="434B27BE" w:rsidR="000A00B9" w:rsidRDefault="000A00B9" w:rsidP="00F93C33">
      <w:pPr>
        <w:pStyle w:val="Paragraphedeliste"/>
        <w:pBdr>
          <w:top w:val="single" w:sz="4" w:space="1" w:color="auto"/>
          <w:left w:val="single" w:sz="4" w:space="4" w:color="auto"/>
          <w:bottom w:val="single" w:sz="4" w:space="1" w:color="auto"/>
          <w:right w:val="single" w:sz="4" w:space="4" w:color="auto"/>
        </w:pBdr>
        <w:ind w:left="851"/>
        <w:jc w:val="both"/>
        <w:rPr>
          <w:rFonts w:asciiTheme="minorHAnsi" w:hAnsiTheme="minorHAnsi" w:cstheme="minorHAnsi"/>
        </w:rPr>
      </w:pPr>
    </w:p>
    <w:p w14:paraId="35407CE4" w14:textId="0603FAA4" w:rsidR="000A00B9" w:rsidRDefault="000A00B9" w:rsidP="00F93C33">
      <w:pPr>
        <w:pStyle w:val="Paragraphedeliste"/>
        <w:pBdr>
          <w:top w:val="single" w:sz="4" w:space="1" w:color="auto"/>
          <w:left w:val="single" w:sz="4" w:space="4" w:color="auto"/>
          <w:bottom w:val="single" w:sz="4" w:space="1" w:color="auto"/>
          <w:right w:val="single" w:sz="4" w:space="4" w:color="auto"/>
        </w:pBdr>
        <w:ind w:left="851"/>
        <w:jc w:val="both"/>
        <w:rPr>
          <w:rFonts w:asciiTheme="minorHAnsi" w:hAnsiTheme="minorHAnsi" w:cstheme="minorHAnsi"/>
        </w:rPr>
      </w:pPr>
    </w:p>
    <w:p w14:paraId="00B19C97" w14:textId="77777777" w:rsidR="000A00B9" w:rsidRDefault="000A00B9" w:rsidP="00F93C33">
      <w:pPr>
        <w:pStyle w:val="Paragraphedeliste"/>
        <w:pBdr>
          <w:top w:val="single" w:sz="4" w:space="1" w:color="auto"/>
          <w:left w:val="single" w:sz="4" w:space="4" w:color="auto"/>
          <w:bottom w:val="single" w:sz="4" w:space="1" w:color="auto"/>
          <w:right w:val="single" w:sz="4" w:space="4" w:color="auto"/>
        </w:pBdr>
        <w:ind w:left="851"/>
        <w:jc w:val="both"/>
        <w:rPr>
          <w:rFonts w:asciiTheme="minorHAnsi" w:hAnsiTheme="minorHAnsi" w:cstheme="minorHAnsi"/>
        </w:rPr>
      </w:pPr>
    </w:p>
    <w:p w14:paraId="61B327D0" w14:textId="38D10EDE" w:rsidR="000A00B9" w:rsidRDefault="000A00B9" w:rsidP="00856EB9">
      <w:pPr>
        <w:pStyle w:val="Paragraphedeliste"/>
        <w:ind w:left="851"/>
        <w:jc w:val="both"/>
        <w:rPr>
          <w:rFonts w:asciiTheme="minorHAnsi" w:hAnsiTheme="minorHAnsi" w:cstheme="minorHAnsi"/>
        </w:rPr>
      </w:pPr>
      <w:r>
        <w:rPr>
          <w:rFonts w:asciiTheme="minorHAnsi" w:hAnsiTheme="minorHAnsi" w:cstheme="minorHAnsi"/>
        </w:rPr>
        <w:t>Exemples</w:t>
      </w:r>
    </w:p>
    <w:p w14:paraId="568F3BB4" w14:textId="06A0A5BC" w:rsidR="00E33A26" w:rsidRDefault="00420C0D" w:rsidP="00856EB9">
      <w:pPr>
        <w:pStyle w:val="Paragraphedeliste"/>
        <w:ind w:left="851"/>
        <w:jc w:val="both"/>
        <w:rPr>
          <w:noProof/>
        </w:rPr>
      </w:pPr>
      <w:r w:rsidRPr="00420C0D">
        <w:rPr>
          <w:noProof/>
        </w:rPr>
        <w:t xml:space="preserve"> </w:t>
      </w:r>
      <w:r>
        <w:rPr>
          <w:noProof/>
        </w:rPr>
        <w:drawing>
          <wp:inline distT="0" distB="0" distL="0" distR="0" wp14:anchorId="00DAAAFC" wp14:editId="0FE95CFA">
            <wp:extent cx="5162550" cy="1453534"/>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1882" cy="1470239"/>
                    </a:xfrm>
                    <a:prstGeom prst="rect">
                      <a:avLst/>
                    </a:prstGeom>
                  </pic:spPr>
                </pic:pic>
              </a:graphicData>
            </a:graphic>
          </wp:inline>
        </w:drawing>
      </w:r>
    </w:p>
    <w:p w14:paraId="5C02D8A4" w14:textId="6FB5B989" w:rsidR="00420C0D" w:rsidRDefault="00420C0D" w:rsidP="00856EB9">
      <w:pPr>
        <w:pStyle w:val="Paragraphedeliste"/>
        <w:ind w:left="851"/>
        <w:jc w:val="both"/>
        <w:rPr>
          <w:rFonts w:asciiTheme="minorHAnsi" w:hAnsiTheme="minorHAnsi" w:cstheme="minorHAnsi"/>
        </w:rPr>
      </w:pPr>
      <w:r>
        <w:rPr>
          <w:noProof/>
        </w:rPr>
        <w:drawing>
          <wp:inline distT="0" distB="0" distL="0" distR="0" wp14:anchorId="299BB7E1" wp14:editId="2A90D104">
            <wp:extent cx="5553075" cy="1658101"/>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6426" cy="1674031"/>
                    </a:xfrm>
                    <a:prstGeom prst="rect">
                      <a:avLst/>
                    </a:prstGeom>
                  </pic:spPr>
                </pic:pic>
              </a:graphicData>
            </a:graphic>
          </wp:inline>
        </w:drawing>
      </w:r>
    </w:p>
    <w:p w14:paraId="4F55DA9C" w14:textId="4D164A52" w:rsidR="00E33A26" w:rsidRDefault="00E33A26" w:rsidP="00856EB9">
      <w:pPr>
        <w:pStyle w:val="Paragraphedeliste"/>
        <w:ind w:left="851"/>
        <w:jc w:val="both"/>
        <w:rPr>
          <w:rFonts w:asciiTheme="minorHAnsi" w:hAnsiTheme="minorHAnsi" w:cstheme="minorHAnsi"/>
        </w:rPr>
      </w:pPr>
      <w:r>
        <w:rPr>
          <w:rFonts w:asciiTheme="minorHAnsi" w:hAnsiTheme="minorHAnsi" w:cstheme="minorHAnsi"/>
        </w:rPr>
        <w:t xml:space="preserve">CTAB Bromure de </w:t>
      </w:r>
      <w:proofErr w:type="spellStart"/>
      <w:r>
        <w:rPr>
          <w:rFonts w:asciiTheme="minorHAnsi" w:hAnsiTheme="minorHAnsi" w:cstheme="minorHAnsi"/>
        </w:rPr>
        <w:t>cétyltriméthylammonium</w:t>
      </w:r>
      <w:proofErr w:type="spellEnd"/>
      <w:r w:rsidR="00420C0D">
        <w:rPr>
          <w:rFonts w:asciiTheme="minorHAnsi" w:hAnsiTheme="minorHAnsi" w:cstheme="minorHAnsi"/>
        </w:rPr>
        <w:t xml:space="preserve"> </w:t>
      </w:r>
      <w:proofErr w:type="gramStart"/>
      <w:r w:rsidR="00420C0D">
        <w:rPr>
          <w:rFonts w:asciiTheme="minorHAnsi" w:hAnsiTheme="minorHAnsi" w:cstheme="minorHAnsi"/>
        </w:rPr>
        <w:t xml:space="preserve">( </w:t>
      </w:r>
      <w:proofErr w:type="spellStart"/>
      <w:r w:rsidR="00420C0D">
        <w:rPr>
          <w:rFonts w:asciiTheme="minorHAnsi" w:hAnsiTheme="minorHAnsi" w:cstheme="minorHAnsi"/>
        </w:rPr>
        <w:t>cétyl</w:t>
      </w:r>
      <w:proofErr w:type="spellEnd"/>
      <w:proofErr w:type="gramEnd"/>
      <w:r w:rsidR="00420C0D">
        <w:rPr>
          <w:rFonts w:asciiTheme="minorHAnsi" w:hAnsiTheme="minorHAnsi" w:cstheme="minorHAnsi"/>
        </w:rPr>
        <w:t xml:space="preserve"> = </w:t>
      </w:r>
      <w:proofErr w:type="spellStart"/>
      <w:r w:rsidR="00420C0D">
        <w:rPr>
          <w:rFonts w:asciiTheme="minorHAnsi" w:hAnsiTheme="minorHAnsi" w:cstheme="minorHAnsi"/>
        </w:rPr>
        <w:t>hexaméthyl</w:t>
      </w:r>
      <w:proofErr w:type="spellEnd"/>
      <w:r w:rsidR="00420C0D">
        <w:rPr>
          <w:rFonts w:asciiTheme="minorHAnsi" w:hAnsiTheme="minorHAnsi" w:cstheme="minorHAnsi"/>
        </w:rPr>
        <w:t>)</w:t>
      </w:r>
    </w:p>
    <w:p w14:paraId="1ADE0EE0" w14:textId="16CBE612" w:rsidR="00E33A26" w:rsidRDefault="00E33A26" w:rsidP="00856EB9">
      <w:pPr>
        <w:pStyle w:val="Paragraphedeliste"/>
        <w:ind w:left="851"/>
        <w:jc w:val="both"/>
        <w:rPr>
          <w:rFonts w:asciiTheme="minorHAnsi" w:hAnsiTheme="minorHAnsi" w:cstheme="minorHAnsi"/>
        </w:rPr>
      </w:pPr>
    </w:p>
    <w:p w14:paraId="7209354B" w14:textId="60513DA7" w:rsidR="00420C0D" w:rsidRDefault="00420C0D" w:rsidP="00856EB9">
      <w:pPr>
        <w:pStyle w:val="Paragraphedeliste"/>
        <w:ind w:left="851"/>
        <w:jc w:val="both"/>
        <w:rPr>
          <w:rFonts w:asciiTheme="minorHAnsi" w:hAnsiTheme="minorHAnsi" w:cstheme="minorHAnsi"/>
        </w:rPr>
      </w:pPr>
      <w:r>
        <w:rPr>
          <w:noProof/>
        </w:rPr>
        <w:drawing>
          <wp:inline distT="0" distB="0" distL="0" distR="0" wp14:anchorId="27B7126D" wp14:editId="66D50FCC">
            <wp:extent cx="5638800" cy="1248054"/>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53708" cy="1251354"/>
                    </a:xfrm>
                    <a:prstGeom prst="rect">
                      <a:avLst/>
                    </a:prstGeom>
                  </pic:spPr>
                </pic:pic>
              </a:graphicData>
            </a:graphic>
          </wp:inline>
        </w:drawing>
      </w:r>
    </w:p>
    <w:p w14:paraId="33306D5E" w14:textId="54F8B9F8" w:rsidR="00420C0D" w:rsidRDefault="00420C0D" w:rsidP="00856EB9">
      <w:pPr>
        <w:pStyle w:val="Paragraphedeliste"/>
        <w:ind w:left="851"/>
        <w:jc w:val="both"/>
        <w:rPr>
          <w:rFonts w:asciiTheme="minorHAnsi" w:hAnsiTheme="minorHAnsi" w:cstheme="minorHAnsi"/>
        </w:rPr>
      </w:pPr>
      <w:r>
        <w:rPr>
          <w:noProof/>
        </w:rPr>
        <w:lastRenderedPageBreak/>
        <w:drawing>
          <wp:inline distT="0" distB="0" distL="0" distR="0" wp14:anchorId="65033D94" wp14:editId="65EDE676">
            <wp:extent cx="3152775" cy="1500111"/>
            <wp:effectExtent l="0" t="0" r="0"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59012" cy="1503078"/>
                    </a:xfrm>
                    <a:prstGeom prst="rect">
                      <a:avLst/>
                    </a:prstGeom>
                  </pic:spPr>
                </pic:pic>
              </a:graphicData>
            </a:graphic>
          </wp:inline>
        </w:drawing>
      </w:r>
    </w:p>
    <w:p w14:paraId="416ED735" w14:textId="77777777" w:rsidR="00420C0D" w:rsidRPr="00420C0D" w:rsidRDefault="00420C0D" w:rsidP="00420C0D">
      <w:pPr>
        <w:pStyle w:val="Paragraphedeliste"/>
        <w:ind w:left="851"/>
        <w:jc w:val="both"/>
        <w:rPr>
          <w:rFonts w:asciiTheme="minorHAnsi" w:hAnsiTheme="minorHAnsi" w:cstheme="minorHAnsi"/>
          <w:b/>
          <w:bCs/>
        </w:rPr>
      </w:pPr>
      <w:r w:rsidRPr="00420C0D">
        <w:rPr>
          <w:rFonts w:asciiTheme="minorHAnsi" w:hAnsiTheme="minorHAnsi" w:cstheme="minorHAnsi"/>
          <w:b/>
          <w:bCs/>
        </w:rPr>
        <w:t>Phospholipides</w:t>
      </w:r>
    </w:p>
    <w:p w14:paraId="36397780" w14:textId="769ADB3B" w:rsidR="00420C0D" w:rsidRDefault="00420C0D" w:rsidP="00856EB9">
      <w:pPr>
        <w:pStyle w:val="Paragraphedeliste"/>
        <w:ind w:left="851"/>
        <w:jc w:val="both"/>
        <w:rPr>
          <w:rFonts w:asciiTheme="minorHAnsi" w:hAnsiTheme="minorHAnsi" w:cstheme="minorHAnsi"/>
        </w:rPr>
      </w:pPr>
      <w:r>
        <w:rPr>
          <w:noProof/>
        </w:rPr>
        <w:drawing>
          <wp:inline distT="0" distB="0" distL="0" distR="0" wp14:anchorId="2DD95780" wp14:editId="4CF4DD27">
            <wp:extent cx="5857875" cy="2253909"/>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1417" cy="2262967"/>
                    </a:xfrm>
                    <a:prstGeom prst="rect">
                      <a:avLst/>
                    </a:prstGeom>
                  </pic:spPr>
                </pic:pic>
              </a:graphicData>
            </a:graphic>
          </wp:inline>
        </w:drawing>
      </w:r>
    </w:p>
    <w:p w14:paraId="50303DF1" w14:textId="24936320" w:rsidR="00E33A26" w:rsidRDefault="00B87D0B" w:rsidP="00856EB9">
      <w:pPr>
        <w:pStyle w:val="Paragraphedeliste"/>
        <w:ind w:left="851"/>
        <w:jc w:val="both"/>
        <w:rPr>
          <w:rFonts w:asciiTheme="minorHAnsi" w:hAnsiTheme="minorHAnsi" w:cstheme="minorHAnsi"/>
        </w:rPr>
      </w:pPr>
      <w:r>
        <w:rPr>
          <w:noProof/>
        </w:rPr>
        <w:drawing>
          <wp:inline distT="0" distB="0" distL="0" distR="0" wp14:anchorId="57D252DE" wp14:editId="3AC1FC32">
            <wp:extent cx="4514850" cy="9715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4850" cy="971550"/>
                    </a:xfrm>
                    <a:prstGeom prst="rect">
                      <a:avLst/>
                    </a:prstGeom>
                    <a:noFill/>
                    <a:ln>
                      <a:noFill/>
                    </a:ln>
                  </pic:spPr>
                </pic:pic>
              </a:graphicData>
            </a:graphic>
          </wp:inline>
        </w:drawing>
      </w:r>
      <w:r w:rsidR="00420C0D">
        <w:rPr>
          <w:rFonts w:asciiTheme="minorHAnsi" w:hAnsiTheme="minorHAnsi" w:cstheme="minorHAnsi"/>
          <w:b/>
          <w:bCs/>
        </w:rPr>
        <w:t>L</w:t>
      </w:r>
      <w:r w:rsidRPr="00420C0D">
        <w:rPr>
          <w:rFonts w:asciiTheme="minorHAnsi" w:hAnsiTheme="minorHAnsi" w:cstheme="minorHAnsi"/>
          <w:b/>
          <w:bCs/>
        </w:rPr>
        <w:t>écithine d’</w:t>
      </w:r>
      <w:proofErr w:type="spellStart"/>
      <w:r w:rsidRPr="00420C0D">
        <w:rPr>
          <w:rFonts w:asciiTheme="minorHAnsi" w:hAnsiTheme="minorHAnsi" w:cstheme="minorHAnsi"/>
          <w:b/>
          <w:bCs/>
        </w:rPr>
        <w:t>oeuf</w:t>
      </w:r>
      <w:proofErr w:type="spellEnd"/>
    </w:p>
    <w:p w14:paraId="58FF30E7" w14:textId="7BC300C3" w:rsidR="00E33A26" w:rsidRDefault="00E33A26" w:rsidP="00856EB9">
      <w:pPr>
        <w:pStyle w:val="Paragraphedeliste"/>
        <w:ind w:left="851"/>
        <w:jc w:val="both"/>
        <w:rPr>
          <w:rFonts w:asciiTheme="minorHAnsi" w:hAnsiTheme="minorHAnsi" w:cstheme="minorHAnsi"/>
        </w:rPr>
      </w:pPr>
      <w:proofErr w:type="gramStart"/>
      <w:r>
        <w:rPr>
          <w:rFonts w:asciiTheme="minorHAnsi" w:hAnsiTheme="minorHAnsi" w:cstheme="minorHAnsi"/>
        </w:rPr>
        <w:t>b</w:t>
      </w:r>
      <w:proofErr w:type="gramEnd"/>
      <w:r>
        <w:rPr>
          <w:rFonts w:asciiTheme="minorHAnsi" w:hAnsiTheme="minorHAnsi" w:cstheme="minorHAnsi"/>
        </w:rPr>
        <w:t>-  Mode d’agrégation</w:t>
      </w:r>
    </w:p>
    <w:p w14:paraId="4374B0FE" w14:textId="77777777" w:rsidR="00E33A26" w:rsidRDefault="00E33A26" w:rsidP="00E33A26">
      <w:pPr>
        <w:pStyle w:val="Paragraphedeliste"/>
        <w:numPr>
          <w:ilvl w:val="0"/>
          <w:numId w:val="41"/>
        </w:numPr>
        <w:jc w:val="both"/>
        <w:rPr>
          <w:rFonts w:asciiTheme="minorHAnsi" w:hAnsiTheme="minorHAnsi" w:cstheme="minorHAnsi"/>
        </w:rPr>
      </w:pPr>
      <w:r>
        <w:rPr>
          <w:rFonts w:asciiTheme="minorHAnsi" w:hAnsiTheme="minorHAnsi" w:cstheme="minorHAnsi"/>
        </w:rPr>
        <w:t xml:space="preserve">Lorsqu’un amphiphile est dissous dans l’eau, il se forme tout d’abord une solution vraie contenant des molécules isolées appelées monomères. </w:t>
      </w:r>
    </w:p>
    <w:p w14:paraId="030139B8" w14:textId="43D0FC87" w:rsidR="00E33A26" w:rsidRDefault="00E33A26" w:rsidP="00E33A26">
      <w:pPr>
        <w:pStyle w:val="Paragraphedeliste"/>
        <w:numPr>
          <w:ilvl w:val="0"/>
          <w:numId w:val="41"/>
        </w:numPr>
        <w:jc w:val="both"/>
        <w:rPr>
          <w:rFonts w:asciiTheme="minorHAnsi" w:hAnsiTheme="minorHAnsi" w:cstheme="minorHAnsi"/>
        </w:rPr>
      </w:pPr>
      <w:r>
        <w:rPr>
          <w:rFonts w:asciiTheme="minorHAnsi" w:hAnsiTheme="minorHAnsi" w:cstheme="minorHAnsi"/>
        </w:rPr>
        <w:t>Lorsque la solution devient saturée, les nouvelles molécules ne pouvant plus se dissoudre sont repoussées vers la surface du liquide ou tout autre interface et s’orientent : la partie hydrophobe vers l’extérieur et la partie hydrophile restant dans l’eau.</w:t>
      </w:r>
    </w:p>
    <w:p w14:paraId="10248B14" w14:textId="71C05886" w:rsidR="00DF79E0" w:rsidRDefault="00E33A26" w:rsidP="00DF79E0">
      <w:pPr>
        <w:pStyle w:val="Paragraphedeliste"/>
        <w:jc w:val="both"/>
        <w:rPr>
          <w:rFonts w:asciiTheme="minorHAnsi" w:hAnsiTheme="minorHAnsi" w:cstheme="minorHAnsi"/>
        </w:rPr>
      </w:pPr>
      <w:r>
        <w:rPr>
          <w:rFonts w:asciiTheme="minorHAnsi" w:hAnsiTheme="minorHAnsi" w:cstheme="minorHAnsi"/>
        </w:rPr>
        <w:t xml:space="preserve">Lorsque la saturation de la couche </w:t>
      </w:r>
      <w:proofErr w:type="spellStart"/>
      <w:r>
        <w:rPr>
          <w:rFonts w:asciiTheme="minorHAnsi" w:hAnsiTheme="minorHAnsi" w:cstheme="minorHAnsi"/>
        </w:rPr>
        <w:t>monomoléculaire</w:t>
      </w:r>
      <w:proofErr w:type="spellEnd"/>
      <w:r>
        <w:rPr>
          <w:rFonts w:asciiTheme="minorHAnsi" w:hAnsiTheme="minorHAnsi" w:cstheme="minorHAnsi"/>
        </w:rPr>
        <w:t xml:space="preserve"> est atteinte, si l’on cont</w:t>
      </w:r>
      <w:r w:rsidR="00B164EA">
        <w:rPr>
          <w:rFonts w:asciiTheme="minorHAnsi" w:hAnsiTheme="minorHAnsi" w:cstheme="minorHAnsi"/>
        </w:rPr>
        <w:t>i</w:t>
      </w:r>
      <w:r>
        <w:rPr>
          <w:rFonts w:asciiTheme="minorHAnsi" w:hAnsiTheme="minorHAnsi" w:cstheme="minorHAnsi"/>
        </w:rPr>
        <w:t>nue à ajouter la substance amphiphile, les molécules introduites se rassemblent en micelles</w:t>
      </w:r>
      <w:r w:rsidR="00272547">
        <w:rPr>
          <w:rFonts w:asciiTheme="minorHAnsi" w:hAnsiTheme="minorHAnsi" w:cstheme="minorHAnsi"/>
        </w:rPr>
        <w:t xml:space="preserve">. </w:t>
      </w:r>
      <w:r w:rsidR="00DF79E0">
        <w:rPr>
          <w:rFonts w:asciiTheme="minorHAnsi" w:hAnsiTheme="minorHAnsi" w:cstheme="minorHAnsi"/>
        </w:rPr>
        <w:t xml:space="preserve">Une micelle contient de 10 à 100 ions polyatomiques et peut atteindre 1000 molécules </w:t>
      </w:r>
      <w:proofErr w:type="gramStart"/>
      <w:r w:rsidR="00DF79E0">
        <w:rPr>
          <w:rFonts w:asciiTheme="minorHAnsi" w:hAnsiTheme="minorHAnsi" w:cstheme="minorHAnsi"/>
        </w:rPr>
        <w:t>( neutres</w:t>
      </w:r>
      <w:proofErr w:type="gramEnd"/>
      <w:r w:rsidR="00DF79E0">
        <w:rPr>
          <w:rFonts w:asciiTheme="minorHAnsi" w:hAnsiTheme="minorHAnsi" w:cstheme="minorHAnsi"/>
        </w:rPr>
        <w:t xml:space="preserve"> ) pour les amphiphiles non-ioniques. La taille de la micelle est de quelques nanomètres.</w:t>
      </w:r>
    </w:p>
    <w:p w14:paraId="6C2F489B" w14:textId="64F83BA1" w:rsidR="00DF79E0" w:rsidRPr="00DF79E0" w:rsidRDefault="00DF79E0" w:rsidP="00F93C33">
      <w:pPr>
        <w:rPr>
          <w:rFonts w:asciiTheme="minorHAnsi" w:hAnsiTheme="minorHAnsi" w:cstheme="minorHAnsi"/>
        </w:rPr>
      </w:pPr>
    </w:p>
    <w:p w14:paraId="672D645B" w14:textId="77777777" w:rsidR="00DF79E0" w:rsidRDefault="00DF79E0" w:rsidP="00F93C33">
      <w:pPr>
        <w:pStyle w:val="Paragraphedeliste"/>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055D05D5" w14:textId="77777777" w:rsidR="00DF79E0" w:rsidRDefault="00DF79E0" w:rsidP="00F93C33">
      <w:pPr>
        <w:pStyle w:val="Paragraphedeliste"/>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36D8FE82" w14:textId="77777777" w:rsidR="00DF79E0" w:rsidRDefault="00DF79E0" w:rsidP="00F93C33">
      <w:pPr>
        <w:pStyle w:val="Paragraphedeliste"/>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078875E7" w14:textId="77777777" w:rsidR="00DF79E0" w:rsidRDefault="00DF79E0" w:rsidP="00F93C33">
      <w:pPr>
        <w:pStyle w:val="Paragraphedeliste"/>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636C10E5" w14:textId="3DA895D2" w:rsidR="00E33A26" w:rsidRDefault="00272547" w:rsidP="00E33A26">
      <w:pPr>
        <w:pStyle w:val="Paragraphedeliste"/>
        <w:numPr>
          <w:ilvl w:val="0"/>
          <w:numId w:val="41"/>
        </w:numPr>
        <w:jc w:val="both"/>
        <w:rPr>
          <w:rFonts w:asciiTheme="minorHAnsi" w:hAnsiTheme="minorHAnsi" w:cstheme="minorHAnsi"/>
        </w:rPr>
      </w:pPr>
      <w:r>
        <w:rPr>
          <w:rFonts w:asciiTheme="minorHAnsi" w:hAnsiTheme="minorHAnsi" w:cstheme="minorHAnsi"/>
        </w:rPr>
        <w:lastRenderedPageBreak/>
        <w:t xml:space="preserve">On définit alors la </w:t>
      </w:r>
      <w:r w:rsidRPr="00272547">
        <w:rPr>
          <w:rFonts w:asciiTheme="minorHAnsi" w:hAnsiTheme="minorHAnsi" w:cstheme="minorHAnsi"/>
          <w:b/>
          <w:bCs/>
        </w:rPr>
        <w:t xml:space="preserve">concentration micellaire critique </w:t>
      </w:r>
      <w:proofErr w:type="gramStart"/>
      <w:r w:rsidRPr="00272547">
        <w:rPr>
          <w:rFonts w:asciiTheme="minorHAnsi" w:hAnsiTheme="minorHAnsi" w:cstheme="minorHAnsi"/>
          <w:b/>
          <w:bCs/>
        </w:rPr>
        <w:t>( C.M.C.</w:t>
      </w:r>
      <w:proofErr w:type="gramEnd"/>
      <w:r w:rsidRPr="00272547">
        <w:rPr>
          <w:rFonts w:asciiTheme="minorHAnsi" w:hAnsiTheme="minorHAnsi" w:cstheme="minorHAnsi"/>
          <w:b/>
          <w:bCs/>
        </w:rPr>
        <w:t>)</w:t>
      </w:r>
      <w:r>
        <w:rPr>
          <w:rFonts w:asciiTheme="minorHAnsi" w:hAnsiTheme="minorHAnsi" w:cstheme="minorHAnsi"/>
        </w:rPr>
        <w:t xml:space="preserve"> comme la concentration à partir de laquelle commence l’association en micelles.</w:t>
      </w:r>
    </w:p>
    <w:p w14:paraId="213EC01A" w14:textId="19D85242" w:rsidR="00272547" w:rsidRDefault="00272547" w:rsidP="00272547">
      <w:pPr>
        <w:pStyle w:val="Paragraphedeliste"/>
        <w:jc w:val="both"/>
        <w:rPr>
          <w:rFonts w:asciiTheme="minorHAnsi" w:hAnsiTheme="minorHAnsi" w:cstheme="minorHAnsi"/>
        </w:rPr>
      </w:pPr>
      <w:r>
        <w:rPr>
          <w:rFonts w:asciiTheme="minorHAnsi" w:hAnsiTheme="minorHAnsi" w:cstheme="minorHAnsi"/>
        </w:rPr>
        <w:t xml:space="preserve">Lorsque la valeur de la C.M.C. est atteinte, les propriétés physiques de la solution sont brusquement modifiées et peut être visualisée aisément lorsque l’on trace la courbe de variation d’une propriété physico-chimique </w:t>
      </w:r>
      <w:proofErr w:type="gramStart"/>
      <w:r>
        <w:rPr>
          <w:rFonts w:asciiTheme="minorHAnsi" w:hAnsiTheme="minorHAnsi" w:cstheme="minorHAnsi"/>
        </w:rPr>
        <w:t>( indice</w:t>
      </w:r>
      <w:proofErr w:type="gramEnd"/>
      <w:r>
        <w:rPr>
          <w:rFonts w:asciiTheme="minorHAnsi" w:hAnsiTheme="minorHAnsi" w:cstheme="minorHAnsi"/>
        </w:rPr>
        <w:t xml:space="preserve"> de réfraction, turbidité, viscosité, tension superficielle, conductivité ) de la solution en fonction de la concentration en amphiphile. </w:t>
      </w:r>
    </w:p>
    <w:p w14:paraId="1AD86DBE" w14:textId="7BF6DB9A" w:rsidR="00F93C33" w:rsidRDefault="00F93C33" w:rsidP="00F93C33">
      <w:pPr>
        <w:pStyle w:val="Paragraphedeliste"/>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48538B05" w14:textId="48092432" w:rsidR="00F93C33" w:rsidRDefault="00F93C33" w:rsidP="00F93C33">
      <w:pPr>
        <w:pStyle w:val="Paragraphedeliste"/>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21BE62CA" w14:textId="1FE0A3F2" w:rsidR="00F93C33" w:rsidRDefault="00F93C33" w:rsidP="00F93C33">
      <w:pPr>
        <w:pStyle w:val="Paragraphedeliste"/>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07FE361C" w14:textId="77777777" w:rsidR="00F93C33" w:rsidRDefault="00F93C33" w:rsidP="00F93C33">
      <w:pPr>
        <w:pStyle w:val="Paragraphedeliste"/>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4ACA6C17" w14:textId="619AB4A9" w:rsidR="00751C42" w:rsidRPr="00751C42" w:rsidRDefault="00F93C33" w:rsidP="00272547">
      <w:pPr>
        <w:pStyle w:val="Paragraphedeliste"/>
        <w:jc w:val="both"/>
        <w:rPr>
          <w:rFonts w:asciiTheme="minorHAnsi" w:hAnsiTheme="minorHAnsi" w:cstheme="minorHAnsi"/>
          <w:b/>
          <w:bCs/>
        </w:rPr>
      </w:pPr>
      <w:r w:rsidRPr="00751C42">
        <w:rPr>
          <w:rFonts w:asciiTheme="minorHAnsi" w:hAnsiTheme="minorHAnsi" w:cstheme="minorHAnsi"/>
          <w:noProof/>
        </w:rPr>
        <w:drawing>
          <wp:anchor distT="0" distB="0" distL="114300" distR="114300" simplePos="0" relativeHeight="251673600" behindDoc="1" locked="0" layoutInCell="1" allowOverlap="1" wp14:anchorId="011C9B72" wp14:editId="6CFCB97F">
            <wp:simplePos x="0" y="0"/>
            <wp:positionH relativeFrom="column">
              <wp:posOffset>4537075</wp:posOffset>
            </wp:positionH>
            <wp:positionV relativeFrom="paragraph">
              <wp:posOffset>111760</wp:posOffset>
            </wp:positionV>
            <wp:extent cx="1641475" cy="1714500"/>
            <wp:effectExtent l="0" t="0" r="0" b="0"/>
            <wp:wrapTight wrapText="bothSides">
              <wp:wrapPolygon edited="0">
                <wp:start x="0" y="0"/>
                <wp:lineTo x="0" y="21360"/>
                <wp:lineTo x="21308" y="21360"/>
                <wp:lineTo x="21308" y="0"/>
                <wp:lineTo x="0" y="0"/>
              </wp:wrapPolygon>
            </wp:wrapTight>
            <wp:docPr id="46085" name="Picture 10" descr="http://s3.e-monsite.com/2011/03/05/11/resize_550_550//controlemicellehydrophile1.gif">
              <a:extLst xmlns:a="http://schemas.openxmlformats.org/drawingml/2006/main">
                <a:ext uri="{FF2B5EF4-FFF2-40B4-BE49-F238E27FC236}">
                  <a16:creationId xmlns:a16="http://schemas.microsoft.com/office/drawing/2014/main" id="{5F9E9CAE-D27B-406E-9F10-B31DDC227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10" descr="http://s3.e-monsite.com/2011/03/05/11/resize_550_550//controlemicellehydrophile1.gif">
                      <a:extLst>
                        <a:ext uri="{FF2B5EF4-FFF2-40B4-BE49-F238E27FC236}">
                          <a16:creationId xmlns:a16="http://schemas.microsoft.com/office/drawing/2014/main" id="{5F9E9CAE-D27B-406E-9F10-B31DDC2275BA}"/>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14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C42" w:rsidRPr="00751C42">
        <w:rPr>
          <w:rFonts w:asciiTheme="minorHAnsi" w:hAnsiTheme="minorHAnsi" w:cstheme="minorHAnsi"/>
          <w:b/>
          <w:bCs/>
        </w:rPr>
        <w:t>Micelles</w:t>
      </w:r>
    </w:p>
    <w:p w14:paraId="008F2901" w14:textId="6128498E" w:rsidR="006D4570" w:rsidRDefault="006D4570" w:rsidP="00272547">
      <w:pPr>
        <w:pStyle w:val="Paragraphedeliste"/>
        <w:jc w:val="both"/>
        <w:rPr>
          <w:rFonts w:asciiTheme="minorHAnsi" w:hAnsiTheme="minorHAnsi" w:cstheme="minorHAnsi"/>
        </w:rPr>
      </w:pPr>
    </w:p>
    <w:p w14:paraId="6A893C57" w14:textId="62DFBB44" w:rsidR="006D4570" w:rsidRDefault="00751C42" w:rsidP="00272547">
      <w:pPr>
        <w:pStyle w:val="Paragraphedeliste"/>
        <w:jc w:val="both"/>
        <w:rPr>
          <w:rFonts w:asciiTheme="minorHAnsi" w:hAnsiTheme="minorHAnsi" w:cstheme="minorHAnsi"/>
        </w:rPr>
      </w:pPr>
      <w:r>
        <w:rPr>
          <w:rFonts w:asciiTheme="minorHAnsi" w:hAnsiTheme="minorHAnsi" w:cstheme="minorHAnsi"/>
          <w:noProof/>
        </w:rPr>
        <w:drawing>
          <wp:inline distT="0" distB="0" distL="0" distR="0" wp14:anchorId="3C200E86" wp14:editId="407874BE">
            <wp:extent cx="1076325" cy="1084255"/>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7820" cy="1095834"/>
                    </a:xfrm>
                    <a:prstGeom prst="rect">
                      <a:avLst/>
                    </a:prstGeom>
                    <a:noFill/>
                  </pic:spPr>
                </pic:pic>
              </a:graphicData>
            </a:graphic>
          </wp:inline>
        </w:drawing>
      </w:r>
    </w:p>
    <w:p w14:paraId="08B7A4CC" w14:textId="46282BFE" w:rsidR="006D4570" w:rsidRDefault="006D4570" w:rsidP="00272547">
      <w:pPr>
        <w:pStyle w:val="Paragraphedeliste"/>
        <w:jc w:val="both"/>
        <w:rPr>
          <w:rFonts w:asciiTheme="minorHAnsi" w:hAnsiTheme="minorHAnsi" w:cstheme="minorHAnsi"/>
        </w:rPr>
      </w:pPr>
    </w:p>
    <w:p w14:paraId="0514E8ED" w14:textId="66E35830" w:rsidR="006D4570" w:rsidRDefault="006D4570" w:rsidP="00272547">
      <w:pPr>
        <w:pStyle w:val="Paragraphedeliste"/>
        <w:jc w:val="both"/>
        <w:rPr>
          <w:rFonts w:asciiTheme="minorHAnsi" w:hAnsiTheme="minorHAnsi" w:cstheme="minorHAnsi"/>
          <w:b/>
          <w:bCs/>
        </w:rPr>
      </w:pPr>
      <w:r w:rsidRPr="00751C42">
        <w:rPr>
          <w:rFonts w:asciiTheme="minorHAnsi" w:hAnsiTheme="minorHAnsi" w:cstheme="minorHAnsi"/>
          <w:b/>
          <w:bCs/>
          <w:noProof/>
        </w:rPr>
        <w:drawing>
          <wp:anchor distT="0" distB="0" distL="114300" distR="114300" simplePos="0" relativeHeight="251672576" behindDoc="1" locked="0" layoutInCell="1" allowOverlap="1" wp14:anchorId="0E4E814F" wp14:editId="77314DCA">
            <wp:simplePos x="0" y="0"/>
            <wp:positionH relativeFrom="margin">
              <wp:align>right</wp:align>
            </wp:positionH>
            <wp:positionV relativeFrom="paragraph">
              <wp:posOffset>234950</wp:posOffset>
            </wp:positionV>
            <wp:extent cx="2028825" cy="1490345"/>
            <wp:effectExtent l="0" t="0" r="9525" b="0"/>
            <wp:wrapTight wrapText="bothSides">
              <wp:wrapPolygon edited="0">
                <wp:start x="0" y="0"/>
                <wp:lineTo x="0" y="21259"/>
                <wp:lineTo x="21499" y="21259"/>
                <wp:lineTo x="21499"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8825" cy="1490345"/>
                    </a:xfrm>
                    <a:prstGeom prst="rect">
                      <a:avLst/>
                    </a:prstGeom>
                    <a:noFill/>
                  </pic:spPr>
                </pic:pic>
              </a:graphicData>
            </a:graphic>
            <wp14:sizeRelH relativeFrom="page">
              <wp14:pctWidth>0</wp14:pctWidth>
            </wp14:sizeRelH>
            <wp14:sizeRelV relativeFrom="page">
              <wp14:pctHeight>0</wp14:pctHeight>
            </wp14:sizeRelV>
          </wp:anchor>
        </w:drawing>
      </w:r>
      <w:r w:rsidRPr="00751C42">
        <w:rPr>
          <w:rFonts w:asciiTheme="minorHAnsi" w:hAnsiTheme="minorHAnsi" w:cstheme="minorHAnsi"/>
          <w:b/>
          <w:bCs/>
        </w:rPr>
        <w:t>Bicouches</w:t>
      </w:r>
    </w:p>
    <w:p w14:paraId="17538DAA" w14:textId="22694DED" w:rsidR="006D4570" w:rsidRDefault="006D4570" w:rsidP="00272547">
      <w:pPr>
        <w:pStyle w:val="Paragraphedeliste"/>
        <w:jc w:val="both"/>
        <w:rPr>
          <w:rFonts w:asciiTheme="minorHAnsi" w:hAnsiTheme="minorHAnsi" w:cstheme="minorHAnsi"/>
        </w:rPr>
      </w:pPr>
      <w:r w:rsidRPr="006D4570">
        <w:rPr>
          <w:rFonts w:asciiTheme="minorHAnsi" w:hAnsiTheme="minorHAnsi" w:cstheme="minorHAnsi"/>
          <w:noProof/>
        </w:rPr>
        <w:drawing>
          <wp:inline distT="0" distB="0" distL="0" distR="0" wp14:anchorId="4B3DA3FD" wp14:editId="32CD1B60">
            <wp:extent cx="2621232" cy="1543050"/>
            <wp:effectExtent l="0" t="0" r="8255" b="0"/>
            <wp:docPr id="49155" name="Picture 4" descr="http://memoirelyceen.free.fr/sciences/chimie/td/tensioactif_fichiers/image028.gif">
              <a:extLst xmlns:a="http://schemas.openxmlformats.org/drawingml/2006/main">
                <a:ext uri="{FF2B5EF4-FFF2-40B4-BE49-F238E27FC236}">
                  <a16:creationId xmlns:a16="http://schemas.microsoft.com/office/drawing/2014/main" id="{4EE7B8E4-3635-43ED-8CB6-25E34FE4E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 name="Picture 4" descr="http://memoirelyceen.free.fr/sciences/chimie/td/tensioactif_fichiers/image028.gif">
                      <a:extLst>
                        <a:ext uri="{FF2B5EF4-FFF2-40B4-BE49-F238E27FC236}">
                          <a16:creationId xmlns:a16="http://schemas.microsoft.com/office/drawing/2014/main" id="{4EE7B8E4-3635-43ED-8CB6-25E34FE4EC54}"/>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789" cy="1558683"/>
                    </a:xfrm>
                    <a:prstGeom prst="rect">
                      <a:avLst/>
                    </a:prstGeom>
                    <a:noFill/>
                    <a:ln>
                      <a:noFill/>
                    </a:ln>
                  </pic:spPr>
                </pic:pic>
              </a:graphicData>
            </a:graphic>
          </wp:inline>
        </w:drawing>
      </w:r>
    </w:p>
    <w:p w14:paraId="0CA89379" w14:textId="5F70CAC4" w:rsidR="00751C42" w:rsidRPr="00751C42" w:rsidRDefault="00751C42" w:rsidP="00751C42">
      <w:pPr>
        <w:pStyle w:val="Paragraphedeliste"/>
        <w:jc w:val="both"/>
        <w:rPr>
          <w:rFonts w:asciiTheme="minorHAnsi" w:hAnsiTheme="minorHAnsi" w:cstheme="minorHAnsi"/>
        </w:rPr>
      </w:pPr>
      <w:r w:rsidRPr="00261785">
        <w:rPr>
          <w:rFonts w:asciiTheme="minorHAnsi" w:hAnsiTheme="minorHAnsi" w:cstheme="minorHAnsi"/>
        </w:rPr>
        <w:t>Ces “capsules” peuvent véhiculer des agents lipophiles solubilisés à l’intérieur de la membrane ou hydrophiles au cœur de la capsule. La structure des liposomes, très proches de celle des membranes biologiques (biomimétisme), leur permet de les franchir.</w:t>
      </w:r>
    </w:p>
    <w:p w14:paraId="2882FC13" w14:textId="5EEAF4DE" w:rsidR="006D4570" w:rsidRDefault="006D4570" w:rsidP="00272547">
      <w:pPr>
        <w:pStyle w:val="Paragraphedeliste"/>
        <w:jc w:val="both"/>
        <w:rPr>
          <w:rFonts w:asciiTheme="minorHAnsi" w:hAnsiTheme="minorHAnsi" w:cstheme="minorHAnsi"/>
        </w:rPr>
      </w:pPr>
    </w:p>
    <w:p w14:paraId="4B1B9179" w14:textId="31B04EEA" w:rsidR="006D4570" w:rsidRDefault="00DF79E0" w:rsidP="00272547">
      <w:pPr>
        <w:pStyle w:val="Paragraphedeliste"/>
        <w:jc w:val="both"/>
        <w:rPr>
          <w:rFonts w:asciiTheme="minorHAnsi" w:hAnsiTheme="minorHAnsi" w:cstheme="minorHAnsi"/>
        </w:rPr>
      </w:pPr>
      <w:proofErr w:type="spellStart"/>
      <w:r>
        <w:rPr>
          <w:rFonts w:asciiTheme="minorHAnsi" w:hAnsiTheme="minorHAnsi" w:cstheme="minorHAnsi"/>
        </w:rPr>
        <w:t>Rq</w:t>
      </w:r>
      <w:proofErr w:type="spellEnd"/>
      <w:r>
        <w:rPr>
          <w:rFonts w:asciiTheme="minorHAnsi" w:hAnsiTheme="minorHAnsi" w:cstheme="minorHAnsi"/>
        </w:rPr>
        <w:t> : toutes les membranes cellulaires sont formées de bicouches phospholipidiques</w:t>
      </w:r>
    </w:p>
    <w:p w14:paraId="0E440419" w14:textId="2D145C51" w:rsidR="006D4570" w:rsidRDefault="003C6E2A" w:rsidP="00272547">
      <w:pPr>
        <w:pStyle w:val="Paragraphedeliste"/>
        <w:jc w:val="both"/>
        <w:rPr>
          <w:rFonts w:asciiTheme="minorHAnsi" w:hAnsiTheme="minorHAnsi" w:cstheme="minorHAnsi"/>
        </w:rPr>
      </w:pPr>
      <w:r>
        <w:rPr>
          <w:noProof/>
        </w:rPr>
        <w:lastRenderedPageBreak/>
        <w:drawing>
          <wp:inline distT="0" distB="0" distL="0" distR="0" wp14:anchorId="3DBF8B68" wp14:editId="710AD5B2">
            <wp:extent cx="4181475" cy="1839849"/>
            <wp:effectExtent l="0" t="0" r="0" b="8255"/>
            <wp:docPr id="21" name="Image 21" descr="Membra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mbrane-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3979" cy="1854151"/>
                    </a:xfrm>
                    <a:prstGeom prst="rect">
                      <a:avLst/>
                    </a:prstGeom>
                    <a:noFill/>
                    <a:ln>
                      <a:noFill/>
                    </a:ln>
                  </pic:spPr>
                </pic:pic>
              </a:graphicData>
            </a:graphic>
          </wp:inline>
        </w:drawing>
      </w:r>
    </w:p>
    <w:p w14:paraId="01265B8F" w14:textId="3F0FF8FB" w:rsidR="003C6E2A" w:rsidRDefault="003C6E2A" w:rsidP="00272547">
      <w:pPr>
        <w:pStyle w:val="Paragraphedeliste"/>
        <w:jc w:val="both"/>
        <w:rPr>
          <w:rFonts w:asciiTheme="minorHAnsi" w:hAnsiTheme="minorHAnsi" w:cstheme="minorHAnsi"/>
        </w:rPr>
      </w:pPr>
      <w:r>
        <w:rPr>
          <w:rFonts w:asciiTheme="minorHAnsi" w:hAnsiTheme="minorHAnsi" w:cstheme="minorHAnsi"/>
        </w:rPr>
        <w:t>Phospholipides</w:t>
      </w:r>
    </w:p>
    <w:p w14:paraId="4876C135" w14:textId="55B183F7" w:rsidR="006D4570" w:rsidRDefault="003C6E2A" w:rsidP="00272547">
      <w:pPr>
        <w:pStyle w:val="Paragraphedeliste"/>
        <w:jc w:val="both"/>
        <w:rPr>
          <w:rFonts w:asciiTheme="minorHAnsi" w:hAnsiTheme="minorHAnsi" w:cstheme="minorHAnsi"/>
        </w:rPr>
      </w:pPr>
      <w:r>
        <w:rPr>
          <w:rFonts w:asciiTheme="minorHAnsi" w:hAnsiTheme="minorHAnsi" w:cstheme="minorHAnsi"/>
          <w:noProof/>
        </w:rPr>
        <w:drawing>
          <wp:inline distT="0" distB="0" distL="0" distR="0" wp14:anchorId="4B8E6189" wp14:editId="2EE000C5">
            <wp:extent cx="5295900" cy="299880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4037" cy="3014737"/>
                    </a:xfrm>
                    <a:prstGeom prst="rect">
                      <a:avLst/>
                    </a:prstGeom>
                    <a:noFill/>
                  </pic:spPr>
                </pic:pic>
              </a:graphicData>
            </a:graphic>
          </wp:inline>
        </w:drawing>
      </w:r>
    </w:p>
    <w:p w14:paraId="36C061BA" w14:textId="3821DF52" w:rsidR="006D4570" w:rsidRDefault="00B87D0B" w:rsidP="00272547">
      <w:pPr>
        <w:pStyle w:val="Paragraphedeliste"/>
        <w:jc w:val="both"/>
        <w:rPr>
          <w:rFonts w:asciiTheme="minorHAnsi" w:hAnsiTheme="minorHAnsi" w:cstheme="minorHAnsi"/>
        </w:rPr>
      </w:pPr>
      <w:r>
        <w:rPr>
          <w:rFonts w:asciiTheme="minorHAnsi" w:hAnsiTheme="minorHAnsi" w:cstheme="minorHAnsi"/>
          <w:noProof/>
        </w:rPr>
        <w:drawing>
          <wp:anchor distT="0" distB="0" distL="114300" distR="114300" simplePos="0" relativeHeight="251670528" behindDoc="1" locked="0" layoutInCell="1" allowOverlap="1" wp14:anchorId="4D85EA93" wp14:editId="759FAB7B">
            <wp:simplePos x="0" y="0"/>
            <wp:positionH relativeFrom="margin">
              <wp:posOffset>5422900</wp:posOffset>
            </wp:positionH>
            <wp:positionV relativeFrom="paragraph">
              <wp:posOffset>8255</wp:posOffset>
            </wp:positionV>
            <wp:extent cx="1256665" cy="1138555"/>
            <wp:effectExtent l="0" t="0" r="635" b="4445"/>
            <wp:wrapTight wrapText="bothSides">
              <wp:wrapPolygon edited="0">
                <wp:start x="0" y="0"/>
                <wp:lineTo x="0" y="21323"/>
                <wp:lineTo x="21283" y="21323"/>
                <wp:lineTo x="2128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6665" cy="113855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6D4570">
        <w:rPr>
          <w:rFonts w:asciiTheme="minorHAnsi" w:hAnsiTheme="minorHAnsi" w:cstheme="minorHAnsi"/>
        </w:rPr>
        <w:t>c</w:t>
      </w:r>
      <w:proofErr w:type="gramEnd"/>
      <w:r w:rsidR="006D4570">
        <w:rPr>
          <w:rFonts w:asciiTheme="minorHAnsi" w:hAnsiTheme="minorHAnsi" w:cstheme="minorHAnsi"/>
        </w:rPr>
        <w:t xml:space="preserve">- </w:t>
      </w:r>
      <w:r>
        <w:rPr>
          <w:rFonts w:asciiTheme="minorHAnsi" w:hAnsiTheme="minorHAnsi" w:cstheme="minorHAnsi"/>
        </w:rPr>
        <w:t>Applications</w:t>
      </w:r>
    </w:p>
    <w:p w14:paraId="64367DEC" w14:textId="20F29BE2" w:rsidR="006D4570" w:rsidRDefault="00F93C33" w:rsidP="006D4570">
      <w:pPr>
        <w:pStyle w:val="Paragraphedeliste"/>
        <w:numPr>
          <w:ilvl w:val="0"/>
          <w:numId w:val="13"/>
        </w:numPr>
        <w:jc w:val="both"/>
        <w:rPr>
          <w:rFonts w:asciiTheme="minorHAnsi" w:hAnsiTheme="minorHAnsi" w:cstheme="minorHAnsi"/>
        </w:rPr>
      </w:pPr>
      <w:r>
        <w:rPr>
          <w:rFonts w:asciiTheme="minorHAnsi" w:hAnsiTheme="minorHAnsi" w:cstheme="minorHAnsi"/>
        </w:rPr>
        <w:t xml:space="preserve">Mousses =&gt; </w:t>
      </w:r>
      <w:r w:rsidR="006D4570">
        <w:rPr>
          <w:rFonts w:asciiTheme="minorHAnsi" w:hAnsiTheme="minorHAnsi" w:cstheme="minorHAnsi"/>
        </w:rPr>
        <w:t>Bulles de savon</w:t>
      </w:r>
    </w:p>
    <w:p w14:paraId="2DEE9A0A" w14:textId="54E48B93" w:rsidR="006D4570" w:rsidRDefault="00B87D0B" w:rsidP="006D4570">
      <w:pPr>
        <w:pStyle w:val="Paragraphedeliste"/>
        <w:numPr>
          <w:ilvl w:val="0"/>
          <w:numId w:val="13"/>
        </w:numPr>
        <w:jc w:val="both"/>
        <w:rPr>
          <w:rFonts w:asciiTheme="minorHAnsi" w:hAnsiTheme="minorHAnsi" w:cstheme="minorHAnsi"/>
        </w:rPr>
      </w:pPr>
      <w:r w:rsidRPr="00751C42">
        <w:rPr>
          <w:rFonts w:asciiTheme="minorHAnsi" w:hAnsiTheme="minorHAnsi" w:cstheme="minorHAnsi"/>
          <w:noProof/>
        </w:rPr>
        <w:drawing>
          <wp:anchor distT="0" distB="0" distL="114300" distR="114300" simplePos="0" relativeHeight="251674624" behindDoc="1" locked="0" layoutInCell="1" allowOverlap="1" wp14:anchorId="5220D843" wp14:editId="40CA1710">
            <wp:simplePos x="0" y="0"/>
            <wp:positionH relativeFrom="column">
              <wp:posOffset>393065</wp:posOffset>
            </wp:positionH>
            <wp:positionV relativeFrom="paragraph">
              <wp:posOffset>288925</wp:posOffset>
            </wp:positionV>
            <wp:extent cx="4733925" cy="2235200"/>
            <wp:effectExtent l="0" t="0" r="9525" b="0"/>
            <wp:wrapTight wrapText="bothSides">
              <wp:wrapPolygon edited="0">
                <wp:start x="0" y="0"/>
                <wp:lineTo x="0" y="21355"/>
                <wp:lineTo x="21557" y="21355"/>
                <wp:lineTo x="21557" y="0"/>
                <wp:lineTo x="0" y="0"/>
              </wp:wrapPolygon>
            </wp:wrapTight>
            <wp:docPr id="45058" name="Picture 5" descr="http://physique.chimie.pagesperso-orange.fr/Images/savon_action.gif">
              <a:extLst xmlns:a="http://schemas.openxmlformats.org/drawingml/2006/main">
                <a:ext uri="{FF2B5EF4-FFF2-40B4-BE49-F238E27FC236}">
                  <a16:creationId xmlns:a16="http://schemas.microsoft.com/office/drawing/2014/main" id="{A4DD01A2-ED87-40F1-B6C9-A180E0F2A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5" descr="http://physique.chimie.pagesperso-orange.fr/Images/savon_action.gif">
                      <a:extLst>
                        <a:ext uri="{FF2B5EF4-FFF2-40B4-BE49-F238E27FC236}">
                          <a16:creationId xmlns:a16="http://schemas.microsoft.com/office/drawing/2014/main" id="{A4DD01A2-ED87-40F1-B6C9-A180E0F2AEFB}"/>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392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570">
        <w:rPr>
          <w:rFonts w:asciiTheme="minorHAnsi" w:hAnsiTheme="minorHAnsi" w:cstheme="minorHAnsi"/>
        </w:rPr>
        <w:t>Action détergente</w:t>
      </w:r>
      <w:r>
        <w:rPr>
          <w:rFonts w:asciiTheme="minorHAnsi" w:hAnsiTheme="minorHAnsi" w:cstheme="minorHAnsi"/>
        </w:rPr>
        <w:t xml:space="preserve"> =&gt; Lessives, savons</w:t>
      </w:r>
    </w:p>
    <w:p w14:paraId="2E28B2BB" w14:textId="2DEEB441" w:rsidR="00751C42" w:rsidRDefault="00751C42" w:rsidP="006D4570">
      <w:pPr>
        <w:pStyle w:val="Paragraphedeliste"/>
        <w:jc w:val="both"/>
        <w:rPr>
          <w:rFonts w:asciiTheme="minorHAnsi" w:hAnsiTheme="minorHAnsi" w:cstheme="minorHAnsi"/>
        </w:rPr>
      </w:pPr>
    </w:p>
    <w:p w14:paraId="1DC98D27" w14:textId="080A142B" w:rsidR="00751C42" w:rsidRDefault="00751C42" w:rsidP="006D4570">
      <w:pPr>
        <w:pStyle w:val="Paragraphedeliste"/>
        <w:jc w:val="both"/>
        <w:rPr>
          <w:rFonts w:asciiTheme="minorHAnsi" w:hAnsiTheme="minorHAnsi" w:cstheme="minorHAnsi"/>
        </w:rPr>
      </w:pPr>
    </w:p>
    <w:p w14:paraId="16C289C3" w14:textId="5C02F5DD" w:rsidR="00751C42" w:rsidRDefault="00751C42" w:rsidP="006D4570">
      <w:pPr>
        <w:pStyle w:val="Paragraphedeliste"/>
        <w:jc w:val="both"/>
        <w:rPr>
          <w:rFonts w:asciiTheme="minorHAnsi" w:hAnsiTheme="minorHAnsi" w:cstheme="minorHAnsi"/>
        </w:rPr>
      </w:pPr>
    </w:p>
    <w:p w14:paraId="6649ED17" w14:textId="175D9395" w:rsidR="00751C42" w:rsidRDefault="00751C42" w:rsidP="006D4570">
      <w:pPr>
        <w:pStyle w:val="Paragraphedeliste"/>
        <w:jc w:val="both"/>
        <w:rPr>
          <w:rFonts w:asciiTheme="minorHAnsi" w:hAnsiTheme="minorHAnsi" w:cstheme="minorHAnsi"/>
        </w:rPr>
      </w:pPr>
    </w:p>
    <w:p w14:paraId="12FB58F3" w14:textId="4DA7CB47" w:rsidR="00751C42" w:rsidRDefault="00751C42" w:rsidP="006D4570">
      <w:pPr>
        <w:pStyle w:val="Paragraphedeliste"/>
        <w:jc w:val="both"/>
        <w:rPr>
          <w:rFonts w:asciiTheme="minorHAnsi" w:hAnsiTheme="minorHAnsi" w:cstheme="minorHAnsi"/>
        </w:rPr>
      </w:pPr>
    </w:p>
    <w:p w14:paraId="682061F1" w14:textId="6320AD6A" w:rsidR="00751C42" w:rsidRDefault="00751C42" w:rsidP="006D4570">
      <w:pPr>
        <w:pStyle w:val="Paragraphedeliste"/>
        <w:jc w:val="both"/>
        <w:rPr>
          <w:rFonts w:asciiTheme="minorHAnsi" w:hAnsiTheme="minorHAnsi" w:cstheme="minorHAnsi"/>
        </w:rPr>
      </w:pPr>
    </w:p>
    <w:p w14:paraId="77A9B3EA" w14:textId="29621DB1" w:rsidR="00B87D0B" w:rsidRDefault="00B87D0B" w:rsidP="006D4570">
      <w:pPr>
        <w:pStyle w:val="Paragraphedeliste"/>
        <w:jc w:val="both"/>
        <w:rPr>
          <w:rFonts w:asciiTheme="minorHAnsi" w:hAnsiTheme="minorHAnsi" w:cstheme="minorHAnsi"/>
        </w:rPr>
      </w:pPr>
    </w:p>
    <w:p w14:paraId="3419D6A2" w14:textId="5E4BDBB1" w:rsidR="00B87D0B" w:rsidRDefault="00B87D0B" w:rsidP="006D4570">
      <w:pPr>
        <w:pStyle w:val="Paragraphedeliste"/>
        <w:jc w:val="both"/>
        <w:rPr>
          <w:rFonts w:asciiTheme="minorHAnsi" w:hAnsiTheme="minorHAnsi" w:cstheme="minorHAnsi"/>
        </w:rPr>
      </w:pPr>
    </w:p>
    <w:p w14:paraId="1F380326" w14:textId="42DD8738" w:rsidR="00B87D0B" w:rsidRDefault="00B87D0B" w:rsidP="006D4570">
      <w:pPr>
        <w:pStyle w:val="Paragraphedeliste"/>
        <w:jc w:val="both"/>
        <w:rPr>
          <w:rFonts w:asciiTheme="minorHAnsi" w:hAnsiTheme="minorHAnsi" w:cstheme="minorHAnsi"/>
        </w:rPr>
      </w:pPr>
    </w:p>
    <w:p w14:paraId="479954F2" w14:textId="605CAD71" w:rsidR="00B87D0B" w:rsidRDefault="00B87D0B" w:rsidP="006D4570">
      <w:pPr>
        <w:pStyle w:val="Paragraphedeliste"/>
        <w:jc w:val="both"/>
        <w:rPr>
          <w:rFonts w:asciiTheme="minorHAnsi" w:hAnsiTheme="minorHAnsi" w:cstheme="minorHAnsi"/>
        </w:rPr>
      </w:pPr>
    </w:p>
    <w:p w14:paraId="5E76A69C" w14:textId="77777777" w:rsidR="00B87D0B" w:rsidRDefault="00B87D0B" w:rsidP="006D4570">
      <w:pPr>
        <w:pStyle w:val="Paragraphedeliste"/>
        <w:jc w:val="both"/>
        <w:rPr>
          <w:rFonts w:asciiTheme="minorHAnsi" w:hAnsiTheme="minorHAnsi" w:cstheme="minorHAnsi"/>
        </w:rPr>
      </w:pPr>
    </w:p>
    <w:p w14:paraId="082EEC0F" w14:textId="093C3D4A" w:rsidR="00751C42" w:rsidRDefault="00751C42" w:rsidP="00751C42">
      <w:pPr>
        <w:pStyle w:val="Paragraphedeliste"/>
        <w:numPr>
          <w:ilvl w:val="0"/>
          <w:numId w:val="13"/>
        </w:numPr>
        <w:jc w:val="both"/>
        <w:rPr>
          <w:rFonts w:asciiTheme="minorHAnsi" w:hAnsiTheme="minorHAnsi" w:cstheme="minorHAnsi"/>
        </w:rPr>
      </w:pPr>
      <w:r>
        <w:rPr>
          <w:rFonts w:asciiTheme="minorHAnsi" w:hAnsiTheme="minorHAnsi" w:cstheme="minorHAnsi"/>
        </w:rPr>
        <w:t>Action émulsi</w:t>
      </w:r>
      <w:r w:rsidR="00DF79E0">
        <w:rPr>
          <w:rFonts w:asciiTheme="minorHAnsi" w:hAnsiTheme="minorHAnsi" w:cstheme="minorHAnsi"/>
        </w:rPr>
        <w:t>fiante ou émulsionnante</w:t>
      </w:r>
      <w:r w:rsidR="00733AE8">
        <w:rPr>
          <w:rFonts w:asciiTheme="minorHAnsi" w:hAnsiTheme="minorHAnsi" w:cstheme="minorHAnsi"/>
        </w:rPr>
        <w:t> =&gt; cosmétique, agro-alimentaire</w:t>
      </w:r>
    </w:p>
    <w:p w14:paraId="36EC879B" w14:textId="1ADFF0C4" w:rsidR="00FF75AB" w:rsidRDefault="00373BE6" w:rsidP="00FF75AB">
      <w:pPr>
        <w:pStyle w:val="Paragraphedeliste"/>
        <w:jc w:val="both"/>
        <w:rPr>
          <w:rFonts w:asciiTheme="minorHAnsi" w:hAnsiTheme="minorHAnsi" w:cstheme="minorHAnsi"/>
        </w:rPr>
      </w:pPr>
      <w:r w:rsidRPr="00373BE6">
        <w:rPr>
          <w:rFonts w:asciiTheme="minorHAnsi" w:hAnsiTheme="minorHAnsi" w:cstheme="minorHAnsi"/>
          <w:b/>
          <w:bCs/>
        </w:rPr>
        <w:t>Emulsion</w:t>
      </w:r>
      <w:r>
        <w:rPr>
          <w:rFonts w:asciiTheme="minorHAnsi" w:hAnsiTheme="minorHAnsi" w:cstheme="minorHAnsi"/>
        </w:rPr>
        <w:t xml:space="preserve"> : </w:t>
      </w:r>
      <w:r w:rsidR="00273FED">
        <w:rPr>
          <w:rFonts w:asciiTheme="minorHAnsi" w:hAnsiTheme="minorHAnsi" w:cstheme="minorHAnsi"/>
        </w:rPr>
        <w:t>Mélange</w:t>
      </w:r>
      <w:r>
        <w:rPr>
          <w:rFonts w:asciiTheme="minorHAnsi" w:hAnsiTheme="minorHAnsi" w:cstheme="minorHAnsi"/>
        </w:rPr>
        <w:t xml:space="preserve"> constitué par la dispersion </w:t>
      </w:r>
      <w:r w:rsidR="00273FED">
        <w:rPr>
          <w:rFonts w:asciiTheme="minorHAnsi" w:hAnsiTheme="minorHAnsi" w:cstheme="minorHAnsi"/>
        </w:rPr>
        <w:t>de deux phases liquides non miscibles</w:t>
      </w:r>
      <w:r w:rsidR="00FF75AB">
        <w:rPr>
          <w:rFonts w:asciiTheme="minorHAnsi" w:hAnsiTheme="minorHAnsi" w:cstheme="minorHAnsi"/>
        </w:rPr>
        <w:t xml:space="preserve"> (une solution lipophile, une solution hydrophile)</w:t>
      </w:r>
    </w:p>
    <w:p w14:paraId="66F49C96" w14:textId="0225257F" w:rsidR="00FF75AB" w:rsidRDefault="00FF75AB" w:rsidP="00FF75AB">
      <w:pPr>
        <w:pStyle w:val="Paragraphedeliste"/>
        <w:jc w:val="both"/>
        <w:rPr>
          <w:rFonts w:asciiTheme="minorHAnsi" w:hAnsiTheme="minorHAnsi" w:cstheme="minorHAnsi"/>
        </w:rPr>
      </w:pPr>
      <w:r>
        <w:rPr>
          <w:rFonts w:asciiTheme="minorHAnsi" w:hAnsiTheme="minorHAnsi" w:cstheme="minorHAnsi"/>
          <w:b/>
          <w:bCs/>
        </w:rPr>
        <w:t>On appelle phase dispersée (ou phase discontinue), le liquide formant des gouttelettes</w:t>
      </w:r>
      <w:r w:rsidRPr="00FF75AB">
        <w:rPr>
          <w:rFonts w:asciiTheme="minorHAnsi" w:hAnsiTheme="minorHAnsi" w:cstheme="minorHAnsi"/>
        </w:rPr>
        <w:t>.</w:t>
      </w:r>
      <w:r>
        <w:rPr>
          <w:rFonts w:asciiTheme="minorHAnsi" w:hAnsiTheme="minorHAnsi" w:cstheme="minorHAnsi"/>
        </w:rPr>
        <w:t xml:space="preserve"> La taille des gouttelettes est comprise entre le nanomètre et le micromètre.</w:t>
      </w:r>
    </w:p>
    <w:p w14:paraId="731CACAF" w14:textId="2F1D8CEF" w:rsidR="00FF75AB" w:rsidRPr="00FF75AB" w:rsidRDefault="00FF75AB" w:rsidP="00FF75AB">
      <w:pPr>
        <w:pStyle w:val="Paragraphedeliste"/>
        <w:jc w:val="both"/>
        <w:rPr>
          <w:rFonts w:asciiTheme="minorHAnsi" w:hAnsiTheme="minorHAnsi" w:cstheme="minorHAnsi"/>
        </w:rPr>
      </w:pPr>
      <w:r>
        <w:rPr>
          <w:rFonts w:asciiTheme="minorHAnsi" w:hAnsiTheme="minorHAnsi" w:cstheme="minorHAnsi"/>
          <w:b/>
          <w:bCs/>
        </w:rPr>
        <w:t>On appelle phase continue le second fluide</w:t>
      </w:r>
    </w:p>
    <w:p w14:paraId="144B7F48" w14:textId="043E5B2A" w:rsidR="001173D0" w:rsidRDefault="00733AE8" w:rsidP="00DF79E0">
      <w:pPr>
        <w:pStyle w:val="Paragraphedeliste"/>
        <w:jc w:val="both"/>
        <w:rPr>
          <w:rFonts w:asciiTheme="minorHAnsi" w:hAnsiTheme="minorHAnsi" w:cstheme="minorHAnsi"/>
        </w:rPr>
      </w:pPr>
      <w:r>
        <w:rPr>
          <w:rFonts w:asciiTheme="minorHAnsi" w:hAnsiTheme="minorHAnsi" w:cstheme="minorHAnsi"/>
          <w:noProof/>
        </w:rPr>
        <w:drawing>
          <wp:anchor distT="0" distB="0" distL="114300" distR="114300" simplePos="0" relativeHeight="251677696" behindDoc="1" locked="0" layoutInCell="1" allowOverlap="1" wp14:anchorId="08ED4851" wp14:editId="3C8D4B64">
            <wp:simplePos x="0" y="0"/>
            <wp:positionH relativeFrom="column">
              <wp:posOffset>4013200</wp:posOffset>
            </wp:positionH>
            <wp:positionV relativeFrom="paragraph">
              <wp:posOffset>278765</wp:posOffset>
            </wp:positionV>
            <wp:extent cx="2266950" cy="1187450"/>
            <wp:effectExtent l="0" t="0" r="0" b="0"/>
            <wp:wrapTight wrapText="bothSides">
              <wp:wrapPolygon edited="0">
                <wp:start x="0" y="0"/>
                <wp:lineTo x="0" y="21138"/>
                <wp:lineTo x="21418" y="21138"/>
                <wp:lineTo x="21418"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6950" cy="1187450"/>
                    </a:xfrm>
                    <a:prstGeom prst="rect">
                      <a:avLst/>
                    </a:prstGeom>
                    <a:noFill/>
                  </pic:spPr>
                </pic:pic>
              </a:graphicData>
            </a:graphic>
            <wp14:sizeRelH relativeFrom="page">
              <wp14:pctWidth>0</wp14:pctWidth>
            </wp14:sizeRelH>
            <wp14:sizeRelV relativeFrom="page">
              <wp14:pctHeight>0</wp14:pctHeight>
            </wp14:sizeRelV>
          </wp:anchor>
        </w:drawing>
      </w:r>
      <w:r w:rsidR="001173D0">
        <w:rPr>
          <w:rFonts w:asciiTheme="minorHAnsi" w:hAnsiTheme="minorHAnsi" w:cstheme="minorHAnsi"/>
          <w:noProof/>
        </w:rPr>
        <w:drawing>
          <wp:anchor distT="0" distB="0" distL="114300" distR="114300" simplePos="0" relativeHeight="251676672" behindDoc="1" locked="0" layoutInCell="1" allowOverlap="1" wp14:anchorId="523D60F3" wp14:editId="7509CEEA">
            <wp:simplePos x="0" y="0"/>
            <wp:positionH relativeFrom="column">
              <wp:posOffset>460375</wp:posOffset>
            </wp:positionH>
            <wp:positionV relativeFrom="paragraph">
              <wp:posOffset>278765</wp:posOffset>
            </wp:positionV>
            <wp:extent cx="2345055" cy="1228725"/>
            <wp:effectExtent l="0" t="0" r="0" b="9525"/>
            <wp:wrapTight wrapText="bothSides">
              <wp:wrapPolygon edited="0">
                <wp:start x="0" y="0"/>
                <wp:lineTo x="0" y="21433"/>
                <wp:lineTo x="21407" y="21433"/>
                <wp:lineTo x="2140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055" cy="1228725"/>
                    </a:xfrm>
                    <a:prstGeom prst="rect">
                      <a:avLst/>
                    </a:prstGeom>
                    <a:noFill/>
                  </pic:spPr>
                </pic:pic>
              </a:graphicData>
            </a:graphic>
            <wp14:sizeRelH relativeFrom="page">
              <wp14:pctWidth>0</wp14:pctWidth>
            </wp14:sizeRelH>
            <wp14:sizeRelV relativeFrom="page">
              <wp14:pctHeight>0</wp14:pctHeight>
            </wp14:sizeRelV>
          </wp:anchor>
        </w:drawing>
      </w:r>
      <w:r w:rsidR="001173D0">
        <w:rPr>
          <w:rFonts w:asciiTheme="minorHAnsi" w:hAnsiTheme="minorHAnsi" w:cstheme="minorHAnsi"/>
        </w:rPr>
        <w:t xml:space="preserve">Ces deux phases étant non miscibles, on utilise un tensio-actif afin de </w:t>
      </w:r>
      <w:r>
        <w:rPr>
          <w:rFonts w:asciiTheme="minorHAnsi" w:hAnsiTheme="minorHAnsi" w:cstheme="minorHAnsi"/>
        </w:rPr>
        <w:t xml:space="preserve">les </w:t>
      </w:r>
      <w:r w:rsidR="001173D0">
        <w:rPr>
          <w:rFonts w:asciiTheme="minorHAnsi" w:hAnsiTheme="minorHAnsi" w:cstheme="minorHAnsi"/>
        </w:rPr>
        <w:t>lier</w:t>
      </w:r>
      <w:r>
        <w:rPr>
          <w:rFonts w:asciiTheme="minorHAnsi" w:hAnsiTheme="minorHAnsi" w:cstheme="minorHAnsi"/>
        </w:rPr>
        <w:t>.</w:t>
      </w:r>
    </w:p>
    <w:p w14:paraId="3036A6C2" w14:textId="3411A70E" w:rsidR="001173D0" w:rsidRDefault="001173D0" w:rsidP="00DF79E0">
      <w:pPr>
        <w:pStyle w:val="Paragraphedeliste"/>
        <w:jc w:val="both"/>
        <w:rPr>
          <w:rFonts w:asciiTheme="minorHAnsi" w:hAnsiTheme="minorHAnsi" w:cstheme="minorHAnsi"/>
        </w:rPr>
      </w:pPr>
    </w:p>
    <w:p w14:paraId="26D96465" w14:textId="77777777" w:rsidR="00733AE8" w:rsidRDefault="00733AE8" w:rsidP="00DF79E0">
      <w:pPr>
        <w:pStyle w:val="Paragraphedeliste"/>
        <w:jc w:val="both"/>
        <w:rPr>
          <w:rFonts w:asciiTheme="minorHAnsi" w:hAnsiTheme="minorHAnsi" w:cstheme="minorHAnsi"/>
        </w:rPr>
      </w:pPr>
    </w:p>
    <w:p w14:paraId="31A86318" w14:textId="77777777" w:rsidR="00733AE8" w:rsidRDefault="00733AE8" w:rsidP="00DF79E0">
      <w:pPr>
        <w:pStyle w:val="Paragraphedeliste"/>
        <w:jc w:val="both"/>
        <w:rPr>
          <w:rFonts w:asciiTheme="minorHAnsi" w:hAnsiTheme="minorHAnsi" w:cstheme="minorHAnsi"/>
        </w:rPr>
      </w:pPr>
    </w:p>
    <w:p w14:paraId="0D45D9C3" w14:textId="77777777" w:rsidR="00733AE8" w:rsidRDefault="00733AE8" w:rsidP="00DF79E0">
      <w:pPr>
        <w:pStyle w:val="Paragraphedeliste"/>
        <w:jc w:val="both"/>
        <w:rPr>
          <w:rFonts w:asciiTheme="minorHAnsi" w:hAnsiTheme="minorHAnsi" w:cstheme="minorHAnsi"/>
        </w:rPr>
      </w:pPr>
    </w:p>
    <w:p w14:paraId="1634546E" w14:textId="0A86F829" w:rsidR="00733AE8" w:rsidRDefault="00733AE8" w:rsidP="00DF79E0">
      <w:pPr>
        <w:pStyle w:val="Paragraphedeliste"/>
        <w:jc w:val="both"/>
        <w:rPr>
          <w:rFonts w:asciiTheme="minorHAnsi" w:hAnsiTheme="minorHAnsi" w:cstheme="minorHAnsi"/>
        </w:rPr>
      </w:pPr>
    </w:p>
    <w:p w14:paraId="675028AA" w14:textId="758173AC" w:rsidR="00733AE8" w:rsidRDefault="001173D0" w:rsidP="00DF79E0">
      <w:pPr>
        <w:pStyle w:val="Paragraphedeliste"/>
        <w:jc w:val="both"/>
        <w:rPr>
          <w:rFonts w:asciiTheme="minorHAnsi" w:hAnsiTheme="minorHAnsi" w:cstheme="minorHAnsi"/>
        </w:rPr>
      </w:pPr>
      <w:r>
        <w:rPr>
          <w:rFonts w:asciiTheme="minorHAnsi" w:hAnsiTheme="minorHAnsi" w:cstheme="minorHAnsi"/>
        </w:rPr>
        <w:t>Emulsion d’huile dans l’eau</w:t>
      </w:r>
      <w:r w:rsidR="00733AE8" w:rsidRPr="00733AE8">
        <w:rPr>
          <w:rFonts w:asciiTheme="minorHAnsi" w:hAnsiTheme="minorHAnsi" w:cstheme="minorHAnsi"/>
        </w:rPr>
        <w:t xml:space="preserve"> </w:t>
      </w:r>
      <w:r w:rsidR="00733AE8">
        <w:rPr>
          <w:rFonts w:asciiTheme="minorHAnsi" w:hAnsiTheme="minorHAnsi" w:cstheme="minorHAnsi"/>
        </w:rPr>
        <w:tab/>
      </w:r>
      <w:r w:rsidR="00733AE8">
        <w:rPr>
          <w:rFonts w:asciiTheme="minorHAnsi" w:hAnsiTheme="minorHAnsi" w:cstheme="minorHAnsi"/>
        </w:rPr>
        <w:tab/>
      </w:r>
      <w:r w:rsidR="00733AE8">
        <w:rPr>
          <w:rFonts w:asciiTheme="minorHAnsi" w:hAnsiTheme="minorHAnsi" w:cstheme="minorHAnsi"/>
        </w:rPr>
        <w:tab/>
      </w:r>
      <w:r w:rsidR="00733AE8">
        <w:rPr>
          <w:rFonts w:asciiTheme="minorHAnsi" w:hAnsiTheme="minorHAnsi" w:cstheme="minorHAnsi"/>
        </w:rPr>
        <w:tab/>
      </w:r>
      <w:r w:rsidR="00733AE8">
        <w:rPr>
          <w:rFonts w:asciiTheme="minorHAnsi" w:hAnsiTheme="minorHAnsi" w:cstheme="minorHAnsi"/>
        </w:rPr>
        <w:tab/>
        <w:t>Emulsion d’eau dans l’huile</w:t>
      </w:r>
    </w:p>
    <w:p w14:paraId="3BB036B1" w14:textId="32A92C3C" w:rsidR="001173D0" w:rsidRDefault="00733AE8" w:rsidP="00DF79E0">
      <w:pPr>
        <w:pStyle w:val="Paragraphedeliste"/>
        <w:jc w:val="both"/>
        <w:rPr>
          <w:rFonts w:asciiTheme="minorHAnsi" w:hAnsiTheme="minorHAnsi" w:cstheme="minorHAnsi"/>
        </w:rPr>
      </w:pPr>
      <w:r>
        <w:rPr>
          <w:rFonts w:asciiTheme="minorHAnsi" w:hAnsiTheme="minorHAnsi" w:cstheme="minorHAnsi"/>
        </w:rPr>
        <w:t>L’huile occupe le cœur des micelles directes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L’eau occupe le cœur des micelles inverses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75FBA605" w14:textId="5482698A" w:rsidR="00DF79E0" w:rsidRDefault="00B87D0B" w:rsidP="00DF79E0">
      <w:pPr>
        <w:pStyle w:val="Paragraphedeliste"/>
        <w:jc w:val="both"/>
        <w:rPr>
          <w:rFonts w:asciiTheme="minorHAnsi" w:hAnsiTheme="minorHAnsi" w:cstheme="minorHAnsi"/>
        </w:rPr>
      </w:pPr>
      <w:r>
        <w:rPr>
          <w:rFonts w:asciiTheme="minorHAnsi" w:hAnsiTheme="minorHAnsi" w:cstheme="minorHAnsi"/>
        </w:rPr>
        <w:t xml:space="preserve">Exemple : </w:t>
      </w:r>
      <w:r w:rsidR="007E78DD">
        <w:rPr>
          <w:rFonts w:asciiTheme="minorHAnsi" w:hAnsiTheme="minorHAnsi" w:cstheme="minorHAnsi"/>
        </w:rPr>
        <w:t>La mayonnaise est une EMULSION</w:t>
      </w:r>
      <w:r w:rsidR="00273FED">
        <w:rPr>
          <w:rFonts w:asciiTheme="minorHAnsi" w:hAnsiTheme="minorHAnsi" w:cstheme="minorHAnsi"/>
        </w:rPr>
        <w:t xml:space="preserve"> </w:t>
      </w:r>
      <w:r w:rsidR="00733AE8">
        <w:rPr>
          <w:rFonts w:asciiTheme="minorHAnsi" w:hAnsiTheme="minorHAnsi" w:cstheme="minorHAnsi"/>
        </w:rPr>
        <w:t>d’huile dans l’eau</w:t>
      </w:r>
    </w:p>
    <w:p w14:paraId="4BF6D345" w14:textId="0383DFAD" w:rsidR="00751C42" w:rsidRDefault="00751C42" w:rsidP="006D4570">
      <w:pPr>
        <w:pStyle w:val="Paragraphedeliste"/>
        <w:jc w:val="both"/>
        <w:rPr>
          <w:rFonts w:asciiTheme="minorHAnsi" w:hAnsiTheme="minorHAnsi" w:cstheme="minorHAnsi"/>
        </w:rPr>
      </w:pPr>
      <w:r w:rsidRPr="00751C42">
        <w:rPr>
          <w:rFonts w:asciiTheme="minorHAnsi" w:hAnsiTheme="minorHAnsi" w:cstheme="minorHAnsi"/>
          <w:noProof/>
        </w:rPr>
        <w:drawing>
          <wp:anchor distT="0" distB="0" distL="114300" distR="114300" simplePos="0" relativeHeight="251675648" behindDoc="1" locked="0" layoutInCell="1" allowOverlap="1" wp14:anchorId="110D22D4" wp14:editId="43831E55">
            <wp:simplePos x="0" y="0"/>
            <wp:positionH relativeFrom="column">
              <wp:posOffset>460375</wp:posOffset>
            </wp:positionH>
            <wp:positionV relativeFrom="paragraph">
              <wp:posOffset>4445</wp:posOffset>
            </wp:positionV>
            <wp:extent cx="2629364" cy="2981325"/>
            <wp:effectExtent l="0" t="0" r="0" b="0"/>
            <wp:wrapTight wrapText="bothSides">
              <wp:wrapPolygon edited="0">
                <wp:start x="0" y="0"/>
                <wp:lineTo x="0" y="21393"/>
                <wp:lineTo x="21443" y="21393"/>
                <wp:lineTo x="21443" y="0"/>
                <wp:lineTo x="0" y="0"/>
              </wp:wrapPolygon>
            </wp:wrapTight>
            <wp:docPr id="47106" name="Picture 9" descr="http://www.chimix.com/ifrance/Images/mar0/olympe46.gif">
              <a:extLst xmlns:a="http://schemas.openxmlformats.org/drawingml/2006/main">
                <a:ext uri="{FF2B5EF4-FFF2-40B4-BE49-F238E27FC236}">
                  <a16:creationId xmlns:a16="http://schemas.microsoft.com/office/drawing/2014/main" id="{34B42808-2736-490C-A2F5-492994902E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9" descr="http://www.chimix.com/ifrance/Images/mar0/olympe46.gif">
                      <a:extLst>
                        <a:ext uri="{FF2B5EF4-FFF2-40B4-BE49-F238E27FC236}">
                          <a16:creationId xmlns:a16="http://schemas.microsoft.com/office/drawing/2014/main" id="{34B42808-2736-490C-A2F5-492994902E05}"/>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9364"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8DD">
        <w:rPr>
          <w:rFonts w:asciiTheme="minorHAnsi" w:hAnsiTheme="minorHAnsi" w:cstheme="minorHAnsi"/>
        </w:rPr>
        <w:t>Le jaune d’œuf apporte des molécules amphiphiles appelées lécithines qui emprisonnent l’huile au centre des micelles. Les micelles se dispersent ensuite dans la phase aqueuse générant une émulsion</w:t>
      </w:r>
      <w:r w:rsidR="003C6E2A">
        <w:rPr>
          <w:rFonts w:asciiTheme="minorHAnsi" w:hAnsiTheme="minorHAnsi" w:cstheme="minorHAnsi"/>
        </w:rPr>
        <w:t>.</w:t>
      </w:r>
    </w:p>
    <w:p w14:paraId="3F77D192" w14:textId="2A8B07E1" w:rsidR="003C6E2A" w:rsidRDefault="003C6E2A" w:rsidP="006D4570">
      <w:pPr>
        <w:pStyle w:val="Paragraphedeliste"/>
        <w:jc w:val="both"/>
        <w:rPr>
          <w:rFonts w:asciiTheme="minorHAnsi" w:hAnsiTheme="minorHAnsi" w:cstheme="minorHAnsi"/>
        </w:rPr>
      </w:pPr>
    </w:p>
    <w:p w14:paraId="55445161" w14:textId="7AD4F601" w:rsidR="003C6E2A" w:rsidRDefault="00B87D0B" w:rsidP="006D4570">
      <w:pPr>
        <w:pStyle w:val="Paragraphedeliste"/>
        <w:jc w:val="both"/>
        <w:rPr>
          <w:rFonts w:asciiTheme="minorHAnsi" w:hAnsiTheme="minorHAnsi" w:cstheme="minorHAnsi"/>
        </w:rPr>
      </w:pPr>
      <w:r>
        <w:rPr>
          <w:noProof/>
        </w:rPr>
        <w:drawing>
          <wp:anchor distT="0" distB="0" distL="114300" distR="114300" simplePos="0" relativeHeight="251678720" behindDoc="1" locked="0" layoutInCell="1" allowOverlap="1" wp14:anchorId="5A8D7B86" wp14:editId="1CF04934">
            <wp:simplePos x="0" y="0"/>
            <wp:positionH relativeFrom="column">
              <wp:posOffset>3326765</wp:posOffset>
            </wp:positionH>
            <wp:positionV relativeFrom="paragraph">
              <wp:posOffset>286385</wp:posOffset>
            </wp:positionV>
            <wp:extent cx="3209925" cy="690245"/>
            <wp:effectExtent l="0" t="0" r="9525" b="0"/>
            <wp:wrapTight wrapText="bothSides">
              <wp:wrapPolygon edited="0">
                <wp:start x="0" y="0"/>
                <wp:lineTo x="0" y="20865"/>
                <wp:lineTo x="21536" y="20865"/>
                <wp:lineTo x="21536"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9925" cy="69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28799" w14:textId="6C9D490B" w:rsidR="003C6E2A" w:rsidRDefault="003C6E2A" w:rsidP="00B87D0B">
      <w:pPr>
        <w:pStyle w:val="Paragraphedeliste"/>
        <w:ind w:left="1428" w:firstLine="696"/>
        <w:jc w:val="both"/>
        <w:rPr>
          <w:rFonts w:asciiTheme="minorHAnsi" w:hAnsiTheme="minorHAnsi" w:cstheme="minorHAnsi"/>
        </w:rPr>
      </w:pPr>
      <w:proofErr w:type="gramStart"/>
      <w:r>
        <w:rPr>
          <w:rFonts w:asciiTheme="minorHAnsi" w:hAnsiTheme="minorHAnsi" w:cstheme="minorHAnsi"/>
        </w:rPr>
        <w:t>phosphatidylcholine</w:t>
      </w:r>
      <w:proofErr w:type="gramEnd"/>
      <w:r>
        <w:rPr>
          <w:rFonts w:asciiTheme="minorHAnsi" w:hAnsiTheme="minorHAnsi" w:cstheme="minorHAnsi"/>
        </w:rPr>
        <w:t xml:space="preserve"> (lécithine d’</w:t>
      </w:r>
      <w:proofErr w:type="spellStart"/>
      <w:r>
        <w:rPr>
          <w:rFonts w:asciiTheme="minorHAnsi" w:hAnsiTheme="minorHAnsi" w:cstheme="minorHAnsi"/>
        </w:rPr>
        <w:t>oeuf</w:t>
      </w:r>
      <w:proofErr w:type="spellEnd"/>
      <w:r>
        <w:rPr>
          <w:rFonts w:asciiTheme="minorHAnsi" w:hAnsiTheme="minorHAnsi" w:cstheme="minorHAnsi"/>
        </w:rPr>
        <w:t>)</w:t>
      </w:r>
    </w:p>
    <w:p w14:paraId="69081AF0" w14:textId="76FE5169" w:rsidR="00853D19" w:rsidRDefault="00853D19" w:rsidP="00B87D0B">
      <w:pPr>
        <w:pStyle w:val="Paragraphedeliste"/>
        <w:ind w:left="1428" w:firstLine="696"/>
        <w:jc w:val="both"/>
        <w:rPr>
          <w:rFonts w:asciiTheme="minorHAnsi" w:hAnsiTheme="minorHAnsi" w:cstheme="minorHAnsi"/>
        </w:rPr>
      </w:pPr>
    </w:p>
    <w:p w14:paraId="15861C63" w14:textId="54FBC387" w:rsidR="00853D19" w:rsidRDefault="00853D19" w:rsidP="00B87D0B">
      <w:pPr>
        <w:pStyle w:val="Paragraphedeliste"/>
        <w:ind w:left="1428" w:firstLine="696"/>
        <w:jc w:val="both"/>
        <w:rPr>
          <w:rFonts w:asciiTheme="minorHAnsi" w:hAnsiTheme="minorHAnsi" w:cstheme="minorHAnsi"/>
        </w:rPr>
      </w:pPr>
    </w:p>
    <w:p w14:paraId="5988E968" w14:textId="746F330A" w:rsidR="00853D19" w:rsidRDefault="00853D19" w:rsidP="00B87D0B">
      <w:pPr>
        <w:pStyle w:val="Paragraphedeliste"/>
        <w:ind w:left="1428" w:firstLine="696"/>
        <w:jc w:val="both"/>
        <w:rPr>
          <w:rFonts w:asciiTheme="minorHAnsi" w:hAnsiTheme="minorHAnsi" w:cstheme="minorHAnsi"/>
        </w:rPr>
      </w:pPr>
    </w:p>
    <w:p w14:paraId="6905F4ED" w14:textId="24921053" w:rsidR="00853D19" w:rsidRDefault="00853D19" w:rsidP="00B87D0B">
      <w:pPr>
        <w:pStyle w:val="Paragraphedeliste"/>
        <w:ind w:left="1428" w:firstLine="696"/>
        <w:jc w:val="both"/>
        <w:rPr>
          <w:rFonts w:asciiTheme="minorHAnsi" w:hAnsiTheme="minorHAnsi" w:cstheme="minorHAnsi"/>
        </w:rPr>
      </w:pPr>
    </w:p>
    <w:p w14:paraId="12890D08" w14:textId="7B1110DA" w:rsidR="00853D19" w:rsidRDefault="00853D19" w:rsidP="00B87D0B">
      <w:pPr>
        <w:pStyle w:val="Paragraphedeliste"/>
        <w:ind w:left="1428" w:firstLine="696"/>
        <w:jc w:val="both"/>
        <w:rPr>
          <w:rFonts w:asciiTheme="minorHAnsi" w:hAnsiTheme="minorHAnsi" w:cstheme="minorHAnsi"/>
        </w:rPr>
      </w:pPr>
    </w:p>
    <w:p w14:paraId="58C064EB" w14:textId="67EC7099" w:rsidR="00B164EA" w:rsidRDefault="00B164EA" w:rsidP="00B87D0B">
      <w:pPr>
        <w:pStyle w:val="Paragraphedeliste"/>
        <w:ind w:left="1428" w:firstLine="696"/>
        <w:jc w:val="both"/>
        <w:rPr>
          <w:rFonts w:asciiTheme="minorHAnsi" w:hAnsiTheme="minorHAnsi" w:cstheme="minorHAnsi"/>
        </w:rPr>
      </w:pPr>
    </w:p>
    <w:p w14:paraId="7096EC37" w14:textId="68F0FA7B" w:rsidR="00853D19" w:rsidRDefault="00853D19" w:rsidP="00B87D0B">
      <w:pPr>
        <w:pStyle w:val="Paragraphedeliste"/>
        <w:ind w:left="1428" w:firstLine="696"/>
        <w:jc w:val="both"/>
        <w:rPr>
          <w:rFonts w:asciiTheme="minorHAnsi" w:hAnsiTheme="minorHAnsi" w:cstheme="minorHAnsi"/>
        </w:rPr>
      </w:pPr>
    </w:p>
    <w:p w14:paraId="70EB3635" w14:textId="39E4A74F" w:rsidR="00853D19" w:rsidRDefault="00853D19" w:rsidP="00853D19">
      <w:r>
        <w:lastRenderedPageBreak/>
        <w:t>Exercice 1- Entourer la tête polaire dans les amphiphiles suivants :</w:t>
      </w:r>
    </w:p>
    <w:p w14:paraId="13F350C1" w14:textId="77777777" w:rsidR="00853D19" w:rsidRDefault="00853D19" w:rsidP="00853D19"/>
    <w:p w14:paraId="0A8B8160" w14:textId="77777777" w:rsidR="00853D19" w:rsidRDefault="00853D19" w:rsidP="00853D19">
      <w:r>
        <w:rPr>
          <w:noProof/>
        </w:rPr>
        <w:drawing>
          <wp:inline distT="0" distB="0" distL="0" distR="0" wp14:anchorId="5D8C4907" wp14:editId="69DA78B8">
            <wp:extent cx="4961963" cy="5174181"/>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77982" cy="5190885"/>
                    </a:xfrm>
                    <a:prstGeom prst="rect">
                      <a:avLst/>
                    </a:prstGeom>
                  </pic:spPr>
                </pic:pic>
              </a:graphicData>
            </a:graphic>
          </wp:inline>
        </w:drawing>
      </w:r>
    </w:p>
    <w:p w14:paraId="24EEE591" w14:textId="77777777" w:rsidR="00853D19" w:rsidRDefault="00853D19" w:rsidP="00853D19">
      <w:r>
        <w:t>Exercice 2- Nommer les agrégats ci-dessous :</w:t>
      </w:r>
    </w:p>
    <w:p w14:paraId="7BE9AD29" w14:textId="77777777" w:rsidR="00853D19" w:rsidRDefault="00853D19" w:rsidP="00853D19">
      <w:r>
        <w:t>A</w:t>
      </w:r>
      <w:r>
        <w:tab/>
      </w:r>
      <w:r>
        <w:tab/>
      </w:r>
      <w:r>
        <w:tab/>
      </w:r>
      <w:r>
        <w:tab/>
      </w:r>
      <w:r>
        <w:tab/>
      </w:r>
      <w:r>
        <w:tab/>
      </w:r>
      <w:r>
        <w:tab/>
        <w:t>B</w:t>
      </w:r>
      <w:r>
        <w:tab/>
      </w:r>
      <w:r>
        <w:tab/>
      </w:r>
      <w:r>
        <w:tab/>
      </w:r>
      <w:r>
        <w:tab/>
      </w:r>
      <w:r>
        <w:tab/>
      </w:r>
    </w:p>
    <w:p w14:paraId="4EA4F4A8" w14:textId="77777777" w:rsidR="00853D19" w:rsidRDefault="00853D19" w:rsidP="00853D19">
      <w:pPr>
        <w:rPr>
          <w:noProof/>
        </w:rPr>
      </w:pPr>
      <w:r>
        <w:rPr>
          <w:noProof/>
        </w:rPr>
        <w:drawing>
          <wp:inline distT="0" distB="0" distL="0" distR="0" wp14:anchorId="7D560940" wp14:editId="68ADD75B">
            <wp:extent cx="1711105" cy="1399995"/>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6587" cy="1404480"/>
                    </a:xfrm>
                    <a:prstGeom prst="rect">
                      <a:avLst/>
                    </a:prstGeom>
                  </pic:spPr>
                </pic:pic>
              </a:graphicData>
            </a:graphic>
          </wp:inline>
        </w:drawing>
      </w:r>
      <w:r w:rsidRPr="00FD69B9">
        <w:rPr>
          <w:noProof/>
        </w:rPr>
        <w:t xml:space="preserve"> </w:t>
      </w:r>
      <w:r>
        <w:rPr>
          <w:noProof/>
        </w:rPr>
        <w:drawing>
          <wp:inline distT="0" distB="0" distL="0" distR="0" wp14:anchorId="702BA8AE" wp14:editId="55F30742">
            <wp:extent cx="1448336" cy="1244851"/>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56116" cy="1251538"/>
                    </a:xfrm>
                    <a:prstGeom prst="rect">
                      <a:avLst/>
                    </a:prstGeom>
                  </pic:spPr>
                </pic:pic>
              </a:graphicData>
            </a:graphic>
          </wp:inline>
        </w:drawing>
      </w:r>
      <w:r w:rsidRPr="00FD69B9">
        <w:rPr>
          <w:noProof/>
        </w:rPr>
        <w:t xml:space="preserve"> </w:t>
      </w:r>
    </w:p>
    <w:p w14:paraId="294AA720" w14:textId="77777777" w:rsidR="00853D19" w:rsidRDefault="00853D19" w:rsidP="00853D19">
      <w:pPr>
        <w:rPr>
          <w:noProof/>
        </w:rPr>
      </w:pPr>
      <w:r>
        <w:rPr>
          <w:noProof/>
        </w:rPr>
        <w:t>C</w:t>
      </w:r>
      <w:r>
        <w:rPr>
          <w:noProof/>
        </w:rPr>
        <w:drawing>
          <wp:inline distT="0" distB="0" distL="0" distR="0" wp14:anchorId="676A461E" wp14:editId="7310D040">
            <wp:extent cx="2691811" cy="892143"/>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03474" cy="896009"/>
                    </a:xfrm>
                    <a:prstGeom prst="rect">
                      <a:avLst/>
                    </a:prstGeom>
                  </pic:spPr>
                </pic:pic>
              </a:graphicData>
            </a:graphic>
          </wp:inline>
        </w:drawing>
      </w:r>
      <w:r w:rsidRPr="00FD69B9">
        <w:rPr>
          <w:noProof/>
        </w:rPr>
        <w:t xml:space="preserve"> </w:t>
      </w:r>
      <w:r>
        <w:rPr>
          <w:noProof/>
        </w:rPr>
        <w:drawing>
          <wp:inline distT="0" distB="0" distL="0" distR="0" wp14:anchorId="671221E8" wp14:editId="3DABA875">
            <wp:extent cx="1403287" cy="1267970"/>
            <wp:effectExtent l="0" t="0" r="6985"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13490" cy="1277189"/>
                    </a:xfrm>
                    <a:prstGeom prst="rect">
                      <a:avLst/>
                    </a:prstGeom>
                  </pic:spPr>
                </pic:pic>
              </a:graphicData>
            </a:graphic>
          </wp:inline>
        </w:drawing>
      </w:r>
      <w:r>
        <w:rPr>
          <w:noProof/>
        </w:rPr>
        <w:t>D</w:t>
      </w:r>
    </w:p>
    <w:p w14:paraId="2FFA4527" w14:textId="77777777" w:rsidR="00853D19" w:rsidRDefault="00853D19" w:rsidP="00853D19">
      <w:pPr>
        <w:rPr>
          <w:noProof/>
        </w:rPr>
      </w:pPr>
    </w:p>
    <w:p w14:paraId="2F3BAA6F" w14:textId="77777777" w:rsidR="00853D19" w:rsidRDefault="00853D19" w:rsidP="00853D19">
      <w:pPr>
        <w:rPr>
          <w:noProof/>
        </w:rPr>
      </w:pPr>
      <w:r>
        <w:rPr>
          <w:noProof/>
        </w:rPr>
        <w:t>Exercice 3- Mécanisme de la détergence d’un savon : Commenter les étapes</w:t>
      </w:r>
    </w:p>
    <w:p w14:paraId="1F061FD2" w14:textId="77777777" w:rsidR="00853D19" w:rsidRDefault="00853D19" w:rsidP="00853D19">
      <w:pPr>
        <w:rPr>
          <w:noProof/>
        </w:rPr>
      </w:pPr>
      <w:r>
        <w:rPr>
          <w:noProof/>
        </w:rPr>
        <w:lastRenderedPageBreak/>
        <w:t>1</w:t>
      </w:r>
      <w:r>
        <w:rPr>
          <w:noProof/>
        </w:rPr>
        <w:drawing>
          <wp:inline distT="0" distB="0" distL="0" distR="0" wp14:anchorId="7D6A6EE9" wp14:editId="772DDBC0">
            <wp:extent cx="2514600" cy="147637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14600" cy="1476375"/>
                    </a:xfrm>
                    <a:prstGeom prst="rect">
                      <a:avLst/>
                    </a:prstGeom>
                  </pic:spPr>
                </pic:pic>
              </a:graphicData>
            </a:graphic>
          </wp:inline>
        </w:drawing>
      </w:r>
      <w:r>
        <w:rPr>
          <w:noProof/>
        </w:rPr>
        <w:t>2</w:t>
      </w:r>
      <w:r w:rsidRPr="00FD69B9">
        <w:rPr>
          <w:noProof/>
        </w:rPr>
        <w:t xml:space="preserve"> </w:t>
      </w:r>
      <w:r>
        <w:rPr>
          <w:noProof/>
        </w:rPr>
        <w:drawing>
          <wp:inline distT="0" distB="0" distL="0" distR="0" wp14:anchorId="35543F60" wp14:editId="7C100BA1">
            <wp:extent cx="2514600" cy="90487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14600" cy="904875"/>
                    </a:xfrm>
                    <a:prstGeom prst="rect">
                      <a:avLst/>
                    </a:prstGeom>
                  </pic:spPr>
                </pic:pic>
              </a:graphicData>
            </a:graphic>
          </wp:inline>
        </w:drawing>
      </w:r>
    </w:p>
    <w:p w14:paraId="48FF774E" w14:textId="77777777" w:rsidR="00853D19" w:rsidRDefault="00853D19" w:rsidP="00853D19">
      <w:pPr>
        <w:rPr>
          <w:noProof/>
        </w:rPr>
      </w:pPr>
    </w:p>
    <w:p w14:paraId="0B90D823" w14:textId="77777777" w:rsidR="00853D19" w:rsidRDefault="00853D19" w:rsidP="00853D19">
      <w:pPr>
        <w:rPr>
          <w:noProof/>
        </w:rPr>
      </w:pPr>
      <w:r>
        <w:rPr>
          <w:noProof/>
        </w:rPr>
        <w:t>3</w:t>
      </w:r>
      <w:r>
        <w:rPr>
          <w:noProof/>
        </w:rPr>
        <w:drawing>
          <wp:inline distT="0" distB="0" distL="0" distR="0" wp14:anchorId="0E9B23D1" wp14:editId="70B9B402">
            <wp:extent cx="2676525" cy="91440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76525" cy="914400"/>
                    </a:xfrm>
                    <a:prstGeom prst="rect">
                      <a:avLst/>
                    </a:prstGeom>
                  </pic:spPr>
                </pic:pic>
              </a:graphicData>
            </a:graphic>
          </wp:inline>
        </w:drawing>
      </w:r>
      <w:r>
        <w:rPr>
          <w:noProof/>
        </w:rPr>
        <w:t>4</w:t>
      </w:r>
      <w:r w:rsidRPr="00FD69B9">
        <w:rPr>
          <w:noProof/>
        </w:rPr>
        <w:t xml:space="preserve"> </w:t>
      </w:r>
      <w:r>
        <w:rPr>
          <w:noProof/>
        </w:rPr>
        <w:drawing>
          <wp:inline distT="0" distB="0" distL="0" distR="0" wp14:anchorId="1F3B9B94" wp14:editId="4CCC3124">
            <wp:extent cx="2495550" cy="15430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95550" cy="1543050"/>
                    </a:xfrm>
                    <a:prstGeom prst="rect">
                      <a:avLst/>
                    </a:prstGeom>
                  </pic:spPr>
                </pic:pic>
              </a:graphicData>
            </a:graphic>
          </wp:inline>
        </w:drawing>
      </w:r>
    </w:p>
    <w:p w14:paraId="4EC0604D" w14:textId="77777777" w:rsidR="00853D19" w:rsidRDefault="00853D19" w:rsidP="00853D19">
      <w:pPr>
        <w:rPr>
          <w:noProof/>
        </w:rPr>
      </w:pPr>
    </w:p>
    <w:p w14:paraId="453B3C8B" w14:textId="77777777" w:rsidR="00853D19" w:rsidRDefault="00853D19" w:rsidP="00853D19">
      <w:pPr>
        <w:rPr>
          <w:noProof/>
        </w:rPr>
      </w:pPr>
    </w:p>
    <w:p w14:paraId="0C8E80C8" w14:textId="77777777" w:rsidR="00853D19" w:rsidRDefault="00853D19" w:rsidP="00853D19">
      <w:pPr>
        <w:rPr>
          <w:noProof/>
        </w:rPr>
      </w:pPr>
    </w:p>
    <w:p w14:paraId="51EF3BCB" w14:textId="77777777" w:rsidR="00853D19" w:rsidRDefault="00853D19" w:rsidP="00853D19">
      <w:pPr>
        <w:rPr>
          <w:noProof/>
        </w:rPr>
      </w:pPr>
    </w:p>
    <w:p w14:paraId="61D5AAFE" w14:textId="77777777" w:rsidR="00853D19" w:rsidRDefault="00853D19" w:rsidP="00853D19">
      <w:pPr>
        <w:rPr>
          <w:noProof/>
        </w:rPr>
      </w:pPr>
      <w:r>
        <w:rPr>
          <w:noProof/>
        </w:rPr>
        <w:t>Exercice 4- Pour les émulsions ci-dessous, préciser la phase dispersée et la phase continue, légender les phases aqueuses et huileuse</w:t>
      </w:r>
    </w:p>
    <w:p w14:paraId="5D0DC0B7" w14:textId="77777777" w:rsidR="00853D19" w:rsidRDefault="00853D19" w:rsidP="00853D19">
      <w:pPr>
        <w:rPr>
          <w:noProof/>
        </w:rPr>
      </w:pPr>
      <w:r>
        <w:rPr>
          <w:noProof/>
        </w:rPr>
        <mc:AlternateContent>
          <mc:Choice Requires="wpi">
            <w:drawing>
              <wp:anchor distT="0" distB="0" distL="114300" distR="114300" simplePos="0" relativeHeight="251682816" behindDoc="0" locked="0" layoutInCell="1" allowOverlap="1" wp14:anchorId="50860AA5" wp14:editId="41532A3E">
                <wp:simplePos x="0" y="0"/>
                <wp:positionH relativeFrom="column">
                  <wp:posOffset>4538905</wp:posOffset>
                </wp:positionH>
                <wp:positionV relativeFrom="paragraph">
                  <wp:posOffset>2697680</wp:posOffset>
                </wp:positionV>
                <wp:extent cx="37080" cy="101520"/>
                <wp:effectExtent l="114300" t="114300" r="96520" b="146685"/>
                <wp:wrapNone/>
                <wp:docPr id="12" name="Encre 12"/>
                <wp:cNvGraphicFramePr/>
                <a:graphic xmlns:a="http://schemas.openxmlformats.org/drawingml/2006/main">
                  <a:graphicData uri="http://schemas.microsoft.com/office/word/2010/wordprocessingInk">
                    <w14:contentPart bwMode="auto" r:id="rId54">
                      <w14:nvContentPartPr>
                        <w14:cNvContentPartPr/>
                      </w14:nvContentPartPr>
                      <w14:xfrm>
                        <a:off x="0" y="0"/>
                        <a:ext cx="37080" cy="101520"/>
                      </w14:xfrm>
                    </w14:contentPart>
                  </a:graphicData>
                </a:graphic>
              </wp:anchor>
            </w:drawing>
          </mc:Choice>
          <mc:Fallback>
            <w:pict>
              <v:shape w14:anchorId="0251E7F9" id="Encre 12" o:spid="_x0000_s1026" type="#_x0000_t75" style="position:absolute;margin-left:352.45pt;margin-top:207.45pt;width:12.8pt;height:17.9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">
                <v:imagedata r:id="rId58" o:title=""/>
              </v:shape>
            </w:pict>
          </mc:Fallback>
        </mc:AlternateContent>
      </w:r>
      <w:r>
        <w:rPr>
          <w:noProof/>
        </w:rPr>
        <mc:AlternateContent>
          <mc:Choice Requires="wpi">
            <w:drawing>
              <wp:anchor distT="0" distB="0" distL="114300" distR="114300" simplePos="0" relativeHeight="251681792" behindDoc="0" locked="0" layoutInCell="1" allowOverlap="1" wp14:anchorId="2E885F3F" wp14:editId="40BABBBE">
                <wp:simplePos x="0" y="0"/>
                <wp:positionH relativeFrom="column">
                  <wp:posOffset>4995025</wp:posOffset>
                </wp:positionH>
                <wp:positionV relativeFrom="paragraph">
                  <wp:posOffset>2732240</wp:posOffset>
                </wp:positionV>
                <wp:extent cx="20520" cy="15480"/>
                <wp:effectExtent l="38100" t="38100" r="36830" b="41910"/>
                <wp:wrapNone/>
                <wp:docPr id="27" name="Encre 27"/>
                <wp:cNvGraphicFramePr/>
                <a:graphic xmlns:a="http://schemas.openxmlformats.org/drawingml/2006/main">
                  <a:graphicData uri="http://schemas.microsoft.com/office/word/2010/wordprocessingInk">
                    <w14:contentPart bwMode="auto" r:id="rId59">
                      <w14:nvContentPartPr>
                        <w14:cNvContentPartPr/>
                      </w14:nvContentPartPr>
                      <w14:xfrm>
                        <a:off x="0" y="0"/>
                        <a:ext cx="20520" cy="15480"/>
                      </w14:xfrm>
                    </w14:contentPart>
                  </a:graphicData>
                </a:graphic>
              </wp:anchor>
            </w:drawing>
          </mc:Choice>
          <mc:Fallback>
            <w:pict>
              <v:shape w14:anchorId="374BD45D" id="Encre 27" o:spid="_x0000_s1026" type="#_x0000_t75" style="position:absolute;margin-left:392.95pt;margin-top:214.8pt;width:2.3pt;height:1.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">
                <v:imagedata r:id="rId60" o:title=""/>
              </v:shape>
            </w:pict>
          </mc:Fallback>
        </mc:AlternateContent>
      </w:r>
      <w:r>
        <w:rPr>
          <w:noProof/>
        </w:rPr>
        <mc:AlternateContent>
          <mc:Choice Requires="wpi">
            <w:drawing>
              <wp:anchor distT="0" distB="0" distL="114300" distR="114300" simplePos="0" relativeHeight="251680768" behindDoc="0" locked="0" layoutInCell="1" allowOverlap="1" wp14:anchorId="56C14947" wp14:editId="50252027">
                <wp:simplePos x="0" y="0"/>
                <wp:positionH relativeFrom="column">
                  <wp:posOffset>4787265</wp:posOffset>
                </wp:positionH>
                <wp:positionV relativeFrom="paragraph">
                  <wp:posOffset>2674620</wp:posOffset>
                </wp:positionV>
                <wp:extent cx="246245" cy="162560"/>
                <wp:effectExtent l="38100" t="38100" r="40005" b="46990"/>
                <wp:wrapNone/>
                <wp:docPr id="28" name="Encre 28"/>
                <wp:cNvGraphicFramePr/>
                <a:graphic xmlns:a="http://schemas.openxmlformats.org/drawingml/2006/main">
                  <a:graphicData uri="http://schemas.microsoft.com/office/word/2010/wordprocessingInk">
                    <w14:contentPart bwMode="auto" r:id="rId61">
                      <w14:nvContentPartPr>
                        <w14:cNvContentPartPr/>
                      </w14:nvContentPartPr>
                      <w14:xfrm>
                        <a:off x="0" y="0"/>
                        <a:ext cx="246245" cy="162560"/>
                      </w14:xfrm>
                    </w14:contentPart>
                  </a:graphicData>
                </a:graphic>
              </wp:anchor>
            </w:drawing>
          </mc:Choice>
          <mc:Fallback>
            <w:pict>
              <v:shape w14:anchorId="0B0E8CD3" id="Encre 28" o:spid="_x0000_s1026" type="#_x0000_t75" style="position:absolute;margin-left:376.6pt;margin-top:210.25pt;width:20.1pt;height: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">
                <v:imagedata r:id="rId62" o:title=""/>
              </v:shape>
            </w:pict>
          </mc:Fallback>
        </mc:AlternateContent>
      </w:r>
      <w:r>
        <w:rPr>
          <w:noProof/>
        </w:rPr>
        <w:drawing>
          <wp:inline distT="0" distB="0" distL="0" distR="0" wp14:anchorId="3B4F5F92" wp14:editId="6F1230FD">
            <wp:extent cx="5760720" cy="303149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031490"/>
                    </a:xfrm>
                    <a:prstGeom prst="rect">
                      <a:avLst/>
                    </a:prstGeom>
                  </pic:spPr>
                </pic:pic>
              </a:graphicData>
            </a:graphic>
          </wp:inline>
        </w:drawing>
      </w:r>
    </w:p>
    <w:p w14:paraId="73A722A4" w14:textId="77777777" w:rsidR="00853D19" w:rsidRDefault="00853D19" w:rsidP="00853D19">
      <w:pPr>
        <w:rPr>
          <w:noProof/>
        </w:rPr>
      </w:pPr>
    </w:p>
    <w:p w14:paraId="6DE8D893" w14:textId="77777777" w:rsidR="00853D19" w:rsidRDefault="00853D19" w:rsidP="00853D19">
      <w:pPr>
        <w:rPr>
          <w:noProof/>
        </w:rPr>
      </w:pPr>
    </w:p>
    <w:p w14:paraId="18C967EE" w14:textId="77777777" w:rsidR="00853D19" w:rsidRDefault="00853D19" w:rsidP="00853D19">
      <w:pPr>
        <w:rPr>
          <w:noProof/>
        </w:rPr>
      </w:pPr>
    </w:p>
    <w:p w14:paraId="01A4D7ED" w14:textId="77777777" w:rsidR="00853D19" w:rsidRDefault="00853D19" w:rsidP="00853D19">
      <w:pPr>
        <w:rPr>
          <w:noProof/>
        </w:rPr>
      </w:pPr>
    </w:p>
    <w:p w14:paraId="2BFC56FF" w14:textId="77777777" w:rsidR="00853D19" w:rsidRDefault="00853D19" w:rsidP="00853D19">
      <w:pPr>
        <w:rPr>
          <w:noProof/>
        </w:rPr>
      </w:pPr>
    </w:p>
    <w:p w14:paraId="0AA23B73" w14:textId="77777777" w:rsidR="00853D19" w:rsidRDefault="00853D19" w:rsidP="00853D19">
      <w:pPr>
        <w:rPr>
          <w:noProof/>
        </w:rPr>
      </w:pPr>
    </w:p>
    <w:p w14:paraId="0CCF5C59" w14:textId="77777777" w:rsidR="00853D19" w:rsidRDefault="00853D19" w:rsidP="00853D19">
      <w:pPr>
        <w:rPr>
          <w:noProof/>
        </w:rPr>
      </w:pPr>
    </w:p>
    <w:p w14:paraId="0A166896" w14:textId="77777777" w:rsidR="00853D19" w:rsidRDefault="00853D19" w:rsidP="00853D19">
      <w:r>
        <w:rPr>
          <w:noProof/>
        </w:rPr>
        <w:lastRenderedPageBreak/>
        <w:drawing>
          <wp:inline distT="0" distB="0" distL="0" distR="0" wp14:anchorId="27EE48A8" wp14:editId="7B661A7D">
            <wp:extent cx="5760720" cy="286702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867025"/>
                    </a:xfrm>
                    <a:prstGeom prst="rect">
                      <a:avLst/>
                    </a:prstGeom>
                  </pic:spPr>
                </pic:pic>
              </a:graphicData>
            </a:graphic>
          </wp:inline>
        </w:drawing>
      </w:r>
    </w:p>
    <w:p w14:paraId="18B6FEB3" w14:textId="77777777" w:rsidR="00853D19" w:rsidRDefault="00853D19" w:rsidP="00853D19"/>
    <w:p w14:paraId="3F55DDB3" w14:textId="77777777" w:rsidR="00853D19" w:rsidRDefault="00853D19" w:rsidP="00853D19"/>
    <w:p w14:paraId="5C26F4DA" w14:textId="77777777" w:rsidR="00853D19" w:rsidRDefault="00853D19" w:rsidP="00853D19">
      <w:r>
        <w:rPr>
          <w:noProof/>
        </w:rPr>
        <w:drawing>
          <wp:inline distT="0" distB="0" distL="0" distR="0" wp14:anchorId="171315DD" wp14:editId="523A7ADA">
            <wp:extent cx="5730843" cy="3826246"/>
            <wp:effectExtent l="0" t="0" r="3810"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5225" cy="3849201"/>
                    </a:xfrm>
                    <a:prstGeom prst="rect">
                      <a:avLst/>
                    </a:prstGeom>
                  </pic:spPr>
                </pic:pic>
              </a:graphicData>
            </a:graphic>
          </wp:inline>
        </w:drawing>
      </w:r>
    </w:p>
    <w:p w14:paraId="7FC62E4D" w14:textId="77777777" w:rsidR="00853D19" w:rsidRPr="007C75BB" w:rsidRDefault="00853D19" w:rsidP="00B87D0B">
      <w:pPr>
        <w:pStyle w:val="Paragraphedeliste"/>
        <w:ind w:left="1428" w:firstLine="696"/>
        <w:jc w:val="both"/>
        <w:rPr>
          <w:rFonts w:asciiTheme="minorHAnsi" w:hAnsiTheme="minorHAnsi" w:cstheme="minorHAnsi"/>
        </w:rPr>
      </w:pPr>
    </w:p>
    <w:sectPr w:rsidR="00853D19" w:rsidRPr="007C75BB">
      <w:headerReference w:type="default" r:id="rId66"/>
      <w:footerReference w:type="default" r:id="rId67"/>
      <w:pgSz w:w="11906" w:h="16838"/>
      <w:pgMar w:top="1190" w:right="850" w:bottom="850" w:left="850" w:header="8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CD3FB" w14:textId="77777777" w:rsidR="00AE4852" w:rsidRDefault="00AE4852">
      <w:r>
        <w:separator/>
      </w:r>
    </w:p>
  </w:endnote>
  <w:endnote w:type="continuationSeparator" w:id="0">
    <w:p w14:paraId="0C7169F5" w14:textId="77777777" w:rsidR="00AE4852" w:rsidRDefault="00AE4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altName w:val="Calibr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80000001"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59A9" w14:textId="77777777" w:rsidR="00814C87" w:rsidRDefault="00D91221">
    <w:pPr>
      <w:pStyle w:val="Pieddepage"/>
      <w:tabs>
        <w:tab w:val="left" w:pos="4627"/>
      </w:tabs>
      <w:jc w:val="center"/>
    </w:pPr>
    <w:r>
      <w:fldChar w:fldCharType="begin"/>
    </w:r>
    <w:r>
      <w:instrText xml:space="preserve"> PAGE </w:instrText>
    </w:r>
    <w:r>
      <w:fldChar w:fldCharType="separate"/>
    </w:r>
    <w:r>
      <w:t>7</w:t>
    </w:r>
    <w:r>
      <w:fldChar w:fldCharType="end"/>
    </w:r>
    <w:r>
      <w:t>/</w:t>
    </w:r>
    <w:fldSimple w:instr=" NUMPAGES ">
      <w: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6480B" w14:textId="77777777" w:rsidR="00AE4852" w:rsidRDefault="00AE4852">
      <w:r>
        <w:rPr>
          <w:color w:val="000000"/>
        </w:rPr>
        <w:separator/>
      </w:r>
    </w:p>
  </w:footnote>
  <w:footnote w:type="continuationSeparator" w:id="0">
    <w:p w14:paraId="3CEFB7DB" w14:textId="77777777" w:rsidR="00AE4852" w:rsidRDefault="00AE4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2762" w14:textId="381DFEE9" w:rsidR="00814C87" w:rsidRDefault="00D91221">
    <w:pPr>
      <w:pStyle w:val="En-tte"/>
    </w:pPr>
    <w:r>
      <w:rPr>
        <w:rFonts w:ascii="Times New Roman" w:hAnsi="Times New Roman"/>
        <w:i/>
        <w:iCs/>
        <w:sz w:val="20"/>
        <w:szCs w:val="20"/>
      </w:rPr>
      <w:t xml:space="preserve">Partie </w:t>
    </w:r>
    <w:r w:rsidR="00261785">
      <w:rPr>
        <w:rFonts w:ascii="Times New Roman" w:hAnsi="Times New Roman"/>
        <w:i/>
        <w:iCs/>
        <w:sz w:val="20"/>
        <w:szCs w:val="20"/>
      </w:rPr>
      <w:t>2</w:t>
    </w:r>
    <w:r>
      <w:rPr>
        <w:rFonts w:ascii="Times New Roman" w:hAnsi="Times New Roman"/>
        <w:i/>
        <w:iCs/>
        <w:sz w:val="20"/>
        <w:szCs w:val="20"/>
      </w:rPr>
      <w:t xml:space="preserve"> : Structure des entités chimiques</w:t>
    </w:r>
    <w:r>
      <w:rPr>
        <w:rFonts w:ascii="Times New Roman" w:hAnsi="Times New Roman"/>
        <w:sz w:val="20"/>
        <w:szCs w:val="20"/>
      </w:rPr>
      <w:tab/>
    </w:r>
    <w:r>
      <w:rPr>
        <w:rFonts w:ascii="Times New Roman" w:hAnsi="Times New Roman"/>
        <w:sz w:val="20"/>
        <w:szCs w:val="20"/>
      </w:rPr>
      <w:tab/>
      <w:t xml:space="preserve">     Chapitre 2 : Interactions entre entités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7D3"/>
    <w:multiLevelType w:val="hybridMultilevel"/>
    <w:tmpl w:val="EDEE6C8A"/>
    <w:lvl w:ilvl="0" w:tplc="41941CA2">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4B0D7A"/>
    <w:multiLevelType w:val="multilevel"/>
    <w:tmpl w:val="76E47442"/>
    <w:styleLink w:val="WW8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0BC295F"/>
    <w:multiLevelType w:val="multilevel"/>
    <w:tmpl w:val="CD64F636"/>
    <w:styleLink w:val="WW8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A3934A6"/>
    <w:multiLevelType w:val="multilevel"/>
    <w:tmpl w:val="525CF456"/>
    <w:lvl w:ilvl="0">
      <w:start w:val="1"/>
      <w:numFmt w:val="decimal"/>
      <w:lvlText w:val="%1."/>
      <w:lvlJc w:val="left"/>
      <w:pPr>
        <w:ind w:left="851" w:hanging="284"/>
      </w:pPr>
    </w:lvl>
    <w:lvl w:ilvl="1">
      <w:start w:val="1"/>
      <w:numFmt w:val="lowerLetter"/>
      <w:lvlText w:val="%2."/>
      <w:lvlJc w:val="left"/>
      <w:pPr>
        <w:ind w:left="2160" w:hanging="360"/>
      </w:pPr>
      <w:rPr>
        <w:color w:val="7030A0"/>
      </w:rPr>
    </w:lvl>
    <w:lvl w:ilvl="2">
      <w:start w:val="1"/>
      <w:numFmt w:val="lowerRoman"/>
      <w:lvlText w:val="%3."/>
      <w:lvlJc w:val="right"/>
      <w:pPr>
        <w:ind w:left="2880" w:hanging="180"/>
      </w:pPr>
      <w:rPr>
        <w:color w:val="000000"/>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D8B1C21"/>
    <w:multiLevelType w:val="multilevel"/>
    <w:tmpl w:val="CADE2B50"/>
    <w:styleLink w:val="WW8Num5"/>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28D94B45"/>
    <w:multiLevelType w:val="multilevel"/>
    <w:tmpl w:val="525CF456"/>
    <w:lvl w:ilvl="0">
      <w:start w:val="1"/>
      <w:numFmt w:val="decimal"/>
      <w:lvlText w:val="%1."/>
      <w:lvlJc w:val="left"/>
      <w:pPr>
        <w:ind w:left="851" w:hanging="284"/>
      </w:pPr>
    </w:lvl>
    <w:lvl w:ilvl="1">
      <w:start w:val="1"/>
      <w:numFmt w:val="lowerLetter"/>
      <w:lvlText w:val="%2."/>
      <w:lvlJc w:val="left"/>
      <w:pPr>
        <w:ind w:left="2160" w:hanging="360"/>
      </w:pPr>
      <w:rPr>
        <w:color w:val="7030A0"/>
      </w:rPr>
    </w:lvl>
    <w:lvl w:ilvl="2">
      <w:start w:val="1"/>
      <w:numFmt w:val="lowerRoman"/>
      <w:lvlText w:val="%3."/>
      <w:lvlJc w:val="right"/>
      <w:pPr>
        <w:ind w:left="2880" w:hanging="180"/>
      </w:pPr>
      <w:rPr>
        <w:color w:val="000000"/>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9197161"/>
    <w:multiLevelType w:val="multilevel"/>
    <w:tmpl w:val="B61E3356"/>
    <w:styleLink w:val="WW8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9FB2DC0"/>
    <w:multiLevelType w:val="multilevel"/>
    <w:tmpl w:val="AD90FD9A"/>
    <w:styleLink w:val="WW8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35F78B5"/>
    <w:multiLevelType w:val="multilevel"/>
    <w:tmpl w:val="FE2ED678"/>
    <w:styleLink w:val="WW8Num4"/>
    <w:lvl w:ilvl="0">
      <w:start w:val="1"/>
      <w:numFmt w:val="upperRoman"/>
      <w:lvlText w:val="%1."/>
      <w:lvlJc w:val="left"/>
      <w:pPr>
        <w:ind w:left="567" w:hanging="2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D67209"/>
    <w:multiLevelType w:val="multilevel"/>
    <w:tmpl w:val="22F6ADB0"/>
    <w:styleLink w:val="WW8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9BF0957"/>
    <w:multiLevelType w:val="multilevel"/>
    <w:tmpl w:val="D97E6B5C"/>
    <w:lvl w:ilvl="0">
      <w:start w:val="1"/>
      <w:numFmt w:val="decimal"/>
      <w:lvlText w:val="%1."/>
      <w:lvlJc w:val="left"/>
      <w:pPr>
        <w:ind w:left="720" w:hanging="360"/>
      </w:pPr>
      <w:rPr>
        <w:rFonts w:ascii="Arial" w:hAnsi="Arial"/>
        <w:sz w:val="22"/>
        <w:szCs w:val="22"/>
      </w:rPr>
    </w:lvl>
    <w:lvl w:ilvl="1">
      <w:start w:val="1"/>
      <w:numFmt w:val="decimal"/>
      <w:lvlText w:val="%2."/>
      <w:lvlJc w:val="left"/>
      <w:pPr>
        <w:ind w:left="1080" w:hanging="360"/>
      </w:pPr>
      <w:rPr>
        <w:rFonts w:ascii="Arial" w:hAnsi="Arial"/>
        <w:sz w:val="22"/>
        <w:szCs w:val="22"/>
      </w:rPr>
    </w:lvl>
    <w:lvl w:ilvl="2">
      <w:start w:val="1"/>
      <w:numFmt w:val="lowerLetter"/>
      <w:lvlText w:val="%3)"/>
      <w:lvlJc w:val="left"/>
      <w:pPr>
        <w:ind w:left="1440" w:hanging="360"/>
      </w:pPr>
    </w:lvl>
    <w:lvl w:ilvl="3">
      <w:start w:val="1"/>
      <w:numFmt w:val="decimal"/>
      <w:lvlText w:val="%4."/>
      <w:lvlJc w:val="left"/>
      <w:pPr>
        <w:ind w:left="1800" w:hanging="360"/>
      </w:pPr>
      <w:rPr>
        <w:rFonts w:ascii="Arial" w:hAnsi="Arial"/>
        <w:sz w:val="22"/>
        <w:szCs w:val="22"/>
      </w:rPr>
    </w:lvl>
    <w:lvl w:ilvl="4">
      <w:start w:val="1"/>
      <w:numFmt w:val="decimal"/>
      <w:lvlText w:val="%5."/>
      <w:lvlJc w:val="left"/>
      <w:pPr>
        <w:ind w:left="2160" w:hanging="360"/>
      </w:pPr>
      <w:rPr>
        <w:rFonts w:ascii="Arial" w:hAnsi="Arial"/>
        <w:sz w:val="22"/>
        <w:szCs w:val="22"/>
      </w:rPr>
    </w:lvl>
    <w:lvl w:ilvl="5">
      <w:start w:val="1"/>
      <w:numFmt w:val="decimal"/>
      <w:lvlText w:val="%6."/>
      <w:lvlJc w:val="left"/>
      <w:pPr>
        <w:ind w:left="2520" w:hanging="360"/>
      </w:pPr>
      <w:rPr>
        <w:rFonts w:ascii="Arial" w:hAnsi="Arial"/>
        <w:sz w:val="22"/>
        <w:szCs w:val="22"/>
      </w:rPr>
    </w:lvl>
    <w:lvl w:ilvl="6">
      <w:start w:val="1"/>
      <w:numFmt w:val="decimal"/>
      <w:lvlText w:val="%7."/>
      <w:lvlJc w:val="left"/>
      <w:pPr>
        <w:ind w:left="2880" w:hanging="360"/>
      </w:pPr>
      <w:rPr>
        <w:rFonts w:ascii="Arial" w:hAnsi="Arial"/>
        <w:sz w:val="22"/>
        <w:szCs w:val="22"/>
      </w:rPr>
    </w:lvl>
    <w:lvl w:ilvl="7">
      <w:start w:val="1"/>
      <w:numFmt w:val="decimal"/>
      <w:lvlText w:val="%8."/>
      <w:lvlJc w:val="left"/>
      <w:pPr>
        <w:ind w:left="3240" w:hanging="360"/>
      </w:pPr>
      <w:rPr>
        <w:rFonts w:ascii="Arial" w:hAnsi="Arial"/>
        <w:sz w:val="22"/>
        <w:szCs w:val="22"/>
      </w:rPr>
    </w:lvl>
    <w:lvl w:ilvl="8">
      <w:start w:val="1"/>
      <w:numFmt w:val="decimal"/>
      <w:lvlText w:val="%9."/>
      <w:lvlJc w:val="left"/>
      <w:pPr>
        <w:ind w:left="3600" w:hanging="360"/>
      </w:pPr>
      <w:rPr>
        <w:rFonts w:ascii="Arial" w:hAnsi="Arial"/>
        <w:sz w:val="22"/>
        <w:szCs w:val="22"/>
      </w:rPr>
    </w:lvl>
  </w:abstractNum>
  <w:abstractNum w:abstractNumId="11" w15:restartNumberingAfterBreak="0">
    <w:nsid w:val="3B6C6F5D"/>
    <w:multiLevelType w:val="multilevel"/>
    <w:tmpl w:val="525CF456"/>
    <w:lvl w:ilvl="0">
      <w:start w:val="1"/>
      <w:numFmt w:val="decimal"/>
      <w:lvlText w:val="%1."/>
      <w:lvlJc w:val="left"/>
      <w:pPr>
        <w:ind w:left="851" w:hanging="284"/>
      </w:pPr>
    </w:lvl>
    <w:lvl w:ilvl="1">
      <w:start w:val="1"/>
      <w:numFmt w:val="lowerLetter"/>
      <w:lvlText w:val="%2."/>
      <w:lvlJc w:val="left"/>
      <w:pPr>
        <w:ind w:left="2160" w:hanging="360"/>
      </w:pPr>
      <w:rPr>
        <w:color w:val="7030A0"/>
      </w:rPr>
    </w:lvl>
    <w:lvl w:ilvl="2">
      <w:start w:val="1"/>
      <w:numFmt w:val="lowerRoman"/>
      <w:lvlText w:val="%3."/>
      <w:lvlJc w:val="right"/>
      <w:pPr>
        <w:ind w:left="2880" w:hanging="180"/>
      </w:pPr>
      <w:rPr>
        <w:color w:val="000000"/>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3EEB0C2E"/>
    <w:multiLevelType w:val="multilevel"/>
    <w:tmpl w:val="F19C9652"/>
    <w:lvl w:ilvl="0">
      <w:start w:val="2"/>
      <w:numFmt w:val="upperRoman"/>
      <w:lvlText w:val="%1."/>
      <w:lvlJc w:val="left"/>
      <w:pPr>
        <w:ind w:left="720" w:hanging="360"/>
      </w:pPr>
      <w:rPr>
        <w:rFonts w:ascii="Arial" w:hAnsi="Arial"/>
        <w:sz w:val="22"/>
        <w:szCs w:val="22"/>
      </w:rPr>
    </w:lvl>
    <w:lvl w:ilvl="1">
      <w:start w:val="1"/>
      <w:numFmt w:val="decimal"/>
      <w:lvlText w:val="%2."/>
      <w:lvlJc w:val="left"/>
      <w:pPr>
        <w:ind w:left="1080" w:hanging="360"/>
      </w:pPr>
    </w:lvl>
    <w:lvl w:ilvl="2">
      <w:start w:val="1"/>
      <w:numFmt w:val="lowerLetter"/>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3F071FF2"/>
    <w:multiLevelType w:val="multilevel"/>
    <w:tmpl w:val="9C1C8E26"/>
    <w:styleLink w:val="WW8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58D627A"/>
    <w:multiLevelType w:val="multilevel"/>
    <w:tmpl w:val="525CF456"/>
    <w:lvl w:ilvl="0">
      <w:start w:val="1"/>
      <w:numFmt w:val="decimal"/>
      <w:lvlText w:val="%1."/>
      <w:lvlJc w:val="left"/>
      <w:pPr>
        <w:ind w:left="851" w:hanging="284"/>
      </w:pPr>
    </w:lvl>
    <w:lvl w:ilvl="1">
      <w:start w:val="1"/>
      <w:numFmt w:val="lowerLetter"/>
      <w:lvlText w:val="%2."/>
      <w:lvlJc w:val="left"/>
      <w:pPr>
        <w:ind w:left="2160" w:hanging="360"/>
      </w:pPr>
      <w:rPr>
        <w:color w:val="7030A0"/>
      </w:rPr>
    </w:lvl>
    <w:lvl w:ilvl="2">
      <w:start w:val="1"/>
      <w:numFmt w:val="lowerRoman"/>
      <w:lvlText w:val="%3."/>
      <w:lvlJc w:val="right"/>
      <w:pPr>
        <w:ind w:left="2880" w:hanging="180"/>
      </w:pPr>
      <w:rPr>
        <w:color w:val="000000"/>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1A73C72"/>
    <w:multiLevelType w:val="multilevel"/>
    <w:tmpl w:val="3D487210"/>
    <w:lvl w:ilvl="0">
      <w:start w:val="1"/>
      <w:numFmt w:val="upperRoman"/>
      <w:lvlText w:val="%1."/>
      <w:lvlJc w:val="left"/>
      <w:pPr>
        <w:ind w:left="720" w:hanging="360"/>
      </w:pPr>
      <w:rPr>
        <w:rFonts w:ascii="Arial" w:hAnsi="Arial"/>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533E3400"/>
    <w:multiLevelType w:val="multilevel"/>
    <w:tmpl w:val="42D2F2E4"/>
    <w:styleLink w:val="WW8Num2"/>
    <w:lvl w:ilvl="0">
      <w:numFmt w:val="bullet"/>
      <w:lvlText w:val=""/>
      <w:lvlJc w:val="left"/>
      <w:pPr>
        <w:ind w:left="360" w:hanging="360"/>
      </w:pPr>
      <w:rPr>
        <w:rFonts w:ascii="Symbol" w:hAnsi="Symbol"/>
        <w:sz w:val="20"/>
      </w:rPr>
    </w:lvl>
    <w:lvl w:ilvl="1">
      <w:numFmt w:val="bullet"/>
      <w:lvlText w:val="o"/>
      <w:lvlJc w:val="left"/>
      <w:pPr>
        <w:ind w:left="1080" w:hanging="360"/>
      </w:pPr>
      <w:rPr>
        <w:rFonts w:ascii="Courier New" w:hAnsi="Courier New"/>
        <w:sz w:val="20"/>
      </w:r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7" w15:restartNumberingAfterBreak="0">
    <w:nsid w:val="568155B3"/>
    <w:multiLevelType w:val="multilevel"/>
    <w:tmpl w:val="05F4AC1C"/>
    <w:styleLink w:val="WW8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2260A00"/>
    <w:multiLevelType w:val="multilevel"/>
    <w:tmpl w:val="C292DA3A"/>
    <w:styleLink w:val="WW8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35922EF"/>
    <w:multiLevelType w:val="multilevel"/>
    <w:tmpl w:val="BD1A28F4"/>
    <w:styleLink w:val="WW8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46C4A88"/>
    <w:multiLevelType w:val="multilevel"/>
    <w:tmpl w:val="525CF456"/>
    <w:lvl w:ilvl="0">
      <w:start w:val="1"/>
      <w:numFmt w:val="decimal"/>
      <w:lvlText w:val="%1."/>
      <w:lvlJc w:val="left"/>
      <w:pPr>
        <w:ind w:left="851" w:hanging="284"/>
      </w:pPr>
    </w:lvl>
    <w:lvl w:ilvl="1">
      <w:start w:val="1"/>
      <w:numFmt w:val="lowerLetter"/>
      <w:lvlText w:val="%2."/>
      <w:lvlJc w:val="left"/>
      <w:pPr>
        <w:ind w:left="2160" w:hanging="360"/>
      </w:pPr>
      <w:rPr>
        <w:color w:val="7030A0"/>
      </w:rPr>
    </w:lvl>
    <w:lvl w:ilvl="2">
      <w:start w:val="1"/>
      <w:numFmt w:val="lowerRoman"/>
      <w:lvlText w:val="%3."/>
      <w:lvlJc w:val="right"/>
      <w:pPr>
        <w:ind w:left="2880" w:hanging="180"/>
      </w:pPr>
      <w:rPr>
        <w:color w:val="000000"/>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65540436"/>
    <w:multiLevelType w:val="multilevel"/>
    <w:tmpl w:val="61649FDA"/>
    <w:lvl w:ilvl="0">
      <w:start w:val="1"/>
      <w:numFmt w:val="decimal"/>
      <w:lvlText w:val="%1."/>
      <w:lvlJc w:val="left"/>
      <w:pPr>
        <w:ind w:left="851"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66EF32FD"/>
    <w:multiLevelType w:val="multilevel"/>
    <w:tmpl w:val="A182899C"/>
    <w:styleLink w:val="WW8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7642B89"/>
    <w:multiLevelType w:val="multilevel"/>
    <w:tmpl w:val="A57C0A00"/>
    <w:lvl w:ilvl="0">
      <w:start w:val="1"/>
      <w:numFmt w:val="decimal"/>
      <w:lvlText w:val="%1."/>
      <w:lvlJc w:val="left"/>
      <w:pPr>
        <w:ind w:left="720" w:hanging="360"/>
      </w:pPr>
      <w:rPr>
        <w:rFonts w:ascii="Arial" w:hAnsi="Arial"/>
        <w:b w:val="0"/>
        <w:bCs w:val="0"/>
        <w:sz w:val="22"/>
        <w:szCs w:val="22"/>
      </w:rPr>
    </w:lvl>
    <w:lvl w:ilvl="1">
      <w:start w:val="1"/>
      <w:numFmt w:val="decimal"/>
      <w:lvlText w:val="%2."/>
      <w:lvlJc w:val="left"/>
      <w:pPr>
        <w:ind w:left="1080" w:hanging="360"/>
      </w:pPr>
      <w:rPr>
        <w:rFonts w:ascii="Arial" w:hAnsi="Arial"/>
        <w:sz w:val="22"/>
        <w:szCs w:val="22"/>
      </w:rPr>
    </w:lvl>
    <w:lvl w:ilvl="2">
      <w:start w:val="1"/>
      <w:numFmt w:val="decimal"/>
      <w:lvlText w:val="%3."/>
      <w:lvlJc w:val="left"/>
      <w:pPr>
        <w:ind w:left="1440" w:hanging="360"/>
      </w:pPr>
      <w:rPr>
        <w:rFonts w:ascii="Arial" w:hAnsi="Arial"/>
        <w:sz w:val="22"/>
        <w:szCs w:val="22"/>
      </w:rPr>
    </w:lvl>
    <w:lvl w:ilvl="3">
      <w:start w:val="1"/>
      <w:numFmt w:val="decimal"/>
      <w:lvlText w:val="%4."/>
      <w:lvlJc w:val="left"/>
      <w:pPr>
        <w:ind w:left="1800" w:hanging="360"/>
      </w:pPr>
      <w:rPr>
        <w:rFonts w:ascii="Arial" w:hAnsi="Arial"/>
        <w:sz w:val="22"/>
        <w:szCs w:val="22"/>
      </w:rPr>
    </w:lvl>
    <w:lvl w:ilvl="4">
      <w:start w:val="1"/>
      <w:numFmt w:val="decimal"/>
      <w:lvlText w:val="%5."/>
      <w:lvlJc w:val="left"/>
      <w:pPr>
        <w:ind w:left="2160" w:hanging="360"/>
      </w:pPr>
      <w:rPr>
        <w:rFonts w:ascii="Arial" w:hAnsi="Arial"/>
        <w:sz w:val="22"/>
        <w:szCs w:val="22"/>
      </w:rPr>
    </w:lvl>
    <w:lvl w:ilvl="5">
      <w:start w:val="1"/>
      <w:numFmt w:val="decimal"/>
      <w:lvlText w:val="%6."/>
      <w:lvlJc w:val="left"/>
      <w:pPr>
        <w:ind w:left="2520" w:hanging="360"/>
      </w:pPr>
      <w:rPr>
        <w:rFonts w:ascii="Arial" w:hAnsi="Arial"/>
        <w:sz w:val="22"/>
        <w:szCs w:val="22"/>
      </w:rPr>
    </w:lvl>
    <w:lvl w:ilvl="6">
      <w:start w:val="1"/>
      <w:numFmt w:val="decimal"/>
      <w:lvlText w:val="%7."/>
      <w:lvlJc w:val="left"/>
      <w:pPr>
        <w:ind w:left="2880" w:hanging="360"/>
      </w:pPr>
      <w:rPr>
        <w:rFonts w:ascii="Arial" w:hAnsi="Arial"/>
        <w:sz w:val="22"/>
        <w:szCs w:val="22"/>
      </w:rPr>
    </w:lvl>
    <w:lvl w:ilvl="7">
      <w:start w:val="1"/>
      <w:numFmt w:val="decimal"/>
      <w:lvlText w:val="%8."/>
      <w:lvlJc w:val="left"/>
      <w:pPr>
        <w:ind w:left="3240" w:hanging="360"/>
      </w:pPr>
      <w:rPr>
        <w:rFonts w:ascii="Arial" w:hAnsi="Arial"/>
        <w:sz w:val="22"/>
        <w:szCs w:val="22"/>
      </w:rPr>
    </w:lvl>
    <w:lvl w:ilvl="8">
      <w:start w:val="1"/>
      <w:numFmt w:val="decimal"/>
      <w:lvlText w:val="%9."/>
      <w:lvlJc w:val="left"/>
      <w:pPr>
        <w:ind w:left="3600" w:hanging="360"/>
      </w:pPr>
      <w:rPr>
        <w:rFonts w:ascii="Arial" w:hAnsi="Arial"/>
        <w:sz w:val="22"/>
        <w:szCs w:val="22"/>
      </w:rPr>
    </w:lvl>
  </w:abstractNum>
  <w:abstractNum w:abstractNumId="24" w15:restartNumberingAfterBreak="0">
    <w:nsid w:val="6D2E56B9"/>
    <w:multiLevelType w:val="multilevel"/>
    <w:tmpl w:val="61649FDA"/>
    <w:styleLink w:val="WW8Num11"/>
    <w:lvl w:ilvl="0">
      <w:start w:val="1"/>
      <w:numFmt w:val="decimal"/>
      <w:lvlText w:val="%1."/>
      <w:lvlJc w:val="left"/>
      <w:pPr>
        <w:ind w:left="851"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72CE1B5B"/>
    <w:multiLevelType w:val="hybridMultilevel"/>
    <w:tmpl w:val="2F46ED5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15:restartNumberingAfterBreak="0">
    <w:nsid w:val="73CB7CC0"/>
    <w:multiLevelType w:val="multilevel"/>
    <w:tmpl w:val="525CF456"/>
    <w:styleLink w:val="WW8Num8"/>
    <w:lvl w:ilvl="0">
      <w:start w:val="1"/>
      <w:numFmt w:val="decimal"/>
      <w:lvlText w:val="%1."/>
      <w:lvlJc w:val="left"/>
      <w:pPr>
        <w:ind w:left="851" w:hanging="284"/>
      </w:pPr>
    </w:lvl>
    <w:lvl w:ilvl="1">
      <w:start w:val="1"/>
      <w:numFmt w:val="lowerLetter"/>
      <w:lvlText w:val="%2."/>
      <w:lvlJc w:val="left"/>
      <w:pPr>
        <w:ind w:left="2160" w:hanging="360"/>
      </w:pPr>
      <w:rPr>
        <w:color w:val="7030A0"/>
      </w:rPr>
    </w:lvl>
    <w:lvl w:ilvl="2">
      <w:start w:val="1"/>
      <w:numFmt w:val="lowerRoman"/>
      <w:lvlText w:val="%3."/>
      <w:lvlJc w:val="right"/>
      <w:pPr>
        <w:ind w:left="2880" w:hanging="180"/>
      </w:pPr>
      <w:rPr>
        <w:color w:val="000000"/>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76A8518B"/>
    <w:multiLevelType w:val="multilevel"/>
    <w:tmpl w:val="1B084A1E"/>
    <w:styleLink w:val="WW8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B110E4B"/>
    <w:multiLevelType w:val="multilevel"/>
    <w:tmpl w:val="F8347B48"/>
    <w:styleLink w:val="WW8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371540975">
    <w:abstractNumId w:val="22"/>
  </w:num>
  <w:num w:numId="2" w16cid:durableId="453983815">
    <w:abstractNumId w:val="16"/>
  </w:num>
  <w:num w:numId="3" w16cid:durableId="288587496">
    <w:abstractNumId w:val="18"/>
  </w:num>
  <w:num w:numId="4" w16cid:durableId="1531382156">
    <w:abstractNumId w:val="8"/>
  </w:num>
  <w:num w:numId="5" w16cid:durableId="1986540402">
    <w:abstractNumId w:val="4"/>
  </w:num>
  <w:num w:numId="6" w16cid:durableId="581374740">
    <w:abstractNumId w:val="2"/>
  </w:num>
  <w:num w:numId="7" w16cid:durableId="1362319832">
    <w:abstractNumId w:val="28"/>
  </w:num>
  <w:num w:numId="8" w16cid:durableId="570971997">
    <w:abstractNumId w:val="26"/>
  </w:num>
  <w:num w:numId="9" w16cid:durableId="675961740">
    <w:abstractNumId w:val="6"/>
  </w:num>
  <w:num w:numId="10" w16cid:durableId="2063475274">
    <w:abstractNumId w:val="27"/>
  </w:num>
  <w:num w:numId="11" w16cid:durableId="637340296">
    <w:abstractNumId w:val="24"/>
  </w:num>
  <w:num w:numId="12" w16cid:durableId="1490828976">
    <w:abstractNumId w:val="1"/>
  </w:num>
  <w:num w:numId="13" w16cid:durableId="563488502">
    <w:abstractNumId w:val="9"/>
  </w:num>
  <w:num w:numId="14" w16cid:durableId="2108961481">
    <w:abstractNumId w:val="17"/>
  </w:num>
  <w:num w:numId="15" w16cid:durableId="337075508">
    <w:abstractNumId w:val="7"/>
  </w:num>
  <w:num w:numId="16" w16cid:durableId="718897134">
    <w:abstractNumId w:val="19"/>
  </w:num>
  <w:num w:numId="17" w16cid:durableId="1604453695">
    <w:abstractNumId w:val="13"/>
  </w:num>
  <w:num w:numId="18" w16cid:durableId="744572247">
    <w:abstractNumId w:val="15"/>
  </w:num>
  <w:num w:numId="19" w16cid:durableId="954140189">
    <w:abstractNumId w:val="12"/>
  </w:num>
  <w:num w:numId="20" w16cid:durableId="2004971164">
    <w:abstractNumId w:val="10"/>
  </w:num>
  <w:num w:numId="21" w16cid:durableId="1262638653">
    <w:abstractNumId w:val="23"/>
  </w:num>
  <w:num w:numId="22" w16cid:durableId="1834643921">
    <w:abstractNumId w:val="8"/>
    <w:lvlOverride w:ilvl="0">
      <w:startOverride w:val="1"/>
    </w:lvlOverride>
  </w:num>
  <w:num w:numId="23" w16cid:durableId="2106536297">
    <w:abstractNumId w:val="26"/>
    <w:lvlOverride w:ilvl="0">
      <w:startOverride w:val="1"/>
    </w:lvlOverride>
  </w:num>
  <w:num w:numId="24" w16cid:durableId="1383599902">
    <w:abstractNumId w:val="7"/>
  </w:num>
  <w:num w:numId="25" w16cid:durableId="649094848">
    <w:abstractNumId w:val="22"/>
  </w:num>
  <w:num w:numId="26" w16cid:durableId="1651060891">
    <w:abstractNumId w:val="1"/>
  </w:num>
  <w:num w:numId="27" w16cid:durableId="221140183">
    <w:abstractNumId w:val="13"/>
  </w:num>
  <w:num w:numId="28" w16cid:durableId="868646655">
    <w:abstractNumId w:val="2"/>
  </w:num>
  <w:num w:numId="29" w16cid:durableId="2049790101">
    <w:abstractNumId w:val="6"/>
  </w:num>
  <w:num w:numId="30" w16cid:durableId="1657295191">
    <w:abstractNumId w:val="24"/>
    <w:lvlOverride w:ilvl="0">
      <w:startOverride w:val="1"/>
    </w:lvlOverride>
  </w:num>
  <w:num w:numId="31" w16cid:durableId="1903364249">
    <w:abstractNumId w:val="16"/>
  </w:num>
  <w:num w:numId="32" w16cid:durableId="1017275137">
    <w:abstractNumId w:val="17"/>
  </w:num>
  <w:num w:numId="33" w16cid:durableId="1234895153">
    <w:abstractNumId w:val="18"/>
  </w:num>
  <w:num w:numId="34" w16cid:durableId="706493884">
    <w:abstractNumId w:val="9"/>
  </w:num>
  <w:num w:numId="35" w16cid:durableId="1501194535">
    <w:abstractNumId w:val="3"/>
  </w:num>
  <w:num w:numId="36" w16cid:durableId="1976715618">
    <w:abstractNumId w:val="5"/>
  </w:num>
  <w:num w:numId="37" w16cid:durableId="427700251">
    <w:abstractNumId w:val="21"/>
  </w:num>
  <w:num w:numId="38" w16cid:durableId="1374765142">
    <w:abstractNumId w:val="20"/>
  </w:num>
  <w:num w:numId="39" w16cid:durableId="553737019">
    <w:abstractNumId w:val="14"/>
  </w:num>
  <w:num w:numId="40" w16cid:durableId="2100058337">
    <w:abstractNumId w:val="11"/>
  </w:num>
  <w:num w:numId="41" w16cid:durableId="1945571528">
    <w:abstractNumId w:val="0"/>
  </w:num>
  <w:num w:numId="42" w16cid:durableId="206552605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625"/>
    <w:rsid w:val="00005F33"/>
    <w:rsid w:val="000A00B9"/>
    <w:rsid w:val="000E67EB"/>
    <w:rsid w:val="000F5979"/>
    <w:rsid w:val="00107626"/>
    <w:rsid w:val="00112D4F"/>
    <w:rsid w:val="00115609"/>
    <w:rsid w:val="001173D0"/>
    <w:rsid w:val="00171A7D"/>
    <w:rsid w:val="00173BDD"/>
    <w:rsid w:val="001921C0"/>
    <w:rsid w:val="001A7BF4"/>
    <w:rsid w:val="001B0EB2"/>
    <w:rsid w:val="001D56D1"/>
    <w:rsid w:val="00214B7F"/>
    <w:rsid w:val="00246F86"/>
    <w:rsid w:val="00261785"/>
    <w:rsid w:val="00272547"/>
    <w:rsid w:val="00273FED"/>
    <w:rsid w:val="00286BE9"/>
    <w:rsid w:val="002A644A"/>
    <w:rsid w:val="002B5EF9"/>
    <w:rsid w:val="003054FC"/>
    <w:rsid w:val="00366E2E"/>
    <w:rsid w:val="00373BE6"/>
    <w:rsid w:val="0037654B"/>
    <w:rsid w:val="003C6E2A"/>
    <w:rsid w:val="003E0228"/>
    <w:rsid w:val="003E2100"/>
    <w:rsid w:val="004137E1"/>
    <w:rsid w:val="00420C0D"/>
    <w:rsid w:val="00430FE7"/>
    <w:rsid w:val="00454CB6"/>
    <w:rsid w:val="00477664"/>
    <w:rsid w:val="004A502B"/>
    <w:rsid w:val="0052044A"/>
    <w:rsid w:val="00542CE2"/>
    <w:rsid w:val="005813B5"/>
    <w:rsid w:val="005965A2"/>
    <w:rsid w:val="005A221D"/>
    <w:rsid w:val="005A371A"/>
    <w:rsid w:val="005E135C"/>
    <w:rsid w:val="00680AE9"/>
    <w:rsid w:val="006866C8"/>
    <w:rsid w:val="00690DCA"/>
    <w:rsid w:val="006968D0"/>
    <w:rsid w:val="006A51EA"/>
    <w:rsid w:val="006C2797"/>
    <w:rsid w:val="006D4570"/>
    <w:rsid w:val="00733AE8"/>
    <w:rsid w:val="00751C42"/>
    <w:rsid w:val="00795203"/>
    <w:rsid w:val="007A5DBC"/>
    <w:rsid w:val="007C75BB"/>
    <w:rsid w:val="007E78DD"/>
    <w:rsid w:val="0081214B"/>
    <w:rsid w:val="00853D19"/>
    <w:rsid w:val="00856572"/>
    <w:rsid w:val="00856EB9"/>
    <w:rsid w:val="00864EB6"/>
    <w:rsid w:val="0089664F"/>
    <w:rsid w:val="00932E2F"/>
    <w:rsid w:val="00987632"/>
    <w:rsid w:val="009D2599"/>
    <w:rsid w:val="00A26944"/>
    <w:rsid w:val="00A62544"/>
    <w:rsid w:val="00AA35CC"/>
    <w:rsid w:val="00AA4D40"/>
    <w:rsid w:val="00AE4852"/>
    <w:rsid w:val="00B06310"/>
    <w:rsid w:val="00B164EA"/>
    <w:rsid w:val="00B24625"/>
    <w:rsid w:val="00B328FD"/>
    <w:rsid w:val="00B37505"/>
    <w:rsid w:val="00B87D0B"/>
    <w:rsid w:val="00B926C9"/>
    <w:rsid w:val="00BD4E01"/>
    <w:rsid w:val="00BD79E7"/>
    <w:rsid w:val="00C35C77"/>
    <w:rsid w:val="00C371ED"/>
    <w:rsid w:val="00C93ABB"/>
    <w:rsid w:val="00CA2E50"/>
    <w:rsid w:val="00CC1FED"/>
    <w:rsid w:val="00CF2D5A"/>
    <w:rsid w:val="00D23E66"/>
    <w:rsid w:val="00D32933"/>
    <w:rsid w:val="00D46FB2"/>
    <w:rsid w:val="00D91221"/>
    <w:rsid w:val="00DB5D28"/>
    <w:rsid w:val="00DC5359"/>
    <w:rsid w:val="00DD3094"/>
    <w:rsid w:val="00DE22BA"/>
    <w:rsid w:val="00DF79E0"/>
    <w:rsid w:val="00E07D2E"/>
    <w:rsid w:val="00E33A26"/>
    <w:rsid w:val="00E3442D"/>
    <w:rsid w:val="00E443F8"/>
    <w:rsid w:val="00E744DB"/>
    <w:rsid w:val="00E91B9C"/>
    <w:rsid w:val="00EA3FC4"/>
    <w:rsid w:val="00EF771E"/>
    <w:rsid w:val="00F26413"/>
    <w:rsid w:val="00F343D6"/>
    <w:rsid w:val="00F40AC7"/>
    <w:rsid w:val="00F474A0"/>
    <w:rsid w:val="00F804C5"/>
    <w:rsid w:val="00F93C33"/>
    <w:rsid w:val="00FA3AAE"/>
    <w:rsid w:val="00FB2A3B"/>
    <w:rsid w:val="00FF75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B9166B9"/>
  <w15:docId w15:val="{BC2B9AF6-0C14-44D7-BEED-C9AF50FE6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spacing w:after="160" w:line="251" w:lineRule="auto"/>
    </w:pPr>
    <w:rPr>
      <w:rFonts w:ascii="Calibri" w:eastAsia="Calibri" w:hAnsi="Calibri" w:cs="Calibri"/>
      <w:sz w:val="22"/>
      <w:szCs w:val="22"/>
      <w:lang w:bidi="ar-SA"/>
    </w:rPr>
  </w:style>
  <w:style w:type="paragraph" w:customStyle="1" w:styleId="Heading">
    <w:name w:val="Heading"/>
    <w:basedOn w:val="Standard"/>
    <w:next w:val="Textbody"/>
    <w:pPr>
      <w:keepNext/>
      <w:spacing w:before="240" w:after="120"/>
    </w:pPr>
    <w:rPr>
      <w:rFonts w:ascii="Arial" w:eastAsia="SimSun" w:hAnsi="Arial" w:cs="Mangal"/>
      <w:sz w:val="28"/>
      <w:szCs w:val="28"/>
    </w:rPr>
  </w:style>
  <w:style w:type="paragraph" w:customStyle="1" w:styleId="Textbody">
    <w:name w:val="Text body"/>
    <w:basedOn w:val="Standard"/>
    <w:pPr>
      <w:spacing w:after="0" w:line="240" w:lineRule="auto"/>
    </w:pPr>
    <w:rPr>
      <w:rFonts w:ascii="Comic Sans MS" w:eastAsia="Times New Roman" w:hAnsi="Comic Sans MS" w:cs="Times New Roman"/>
      <w:color w:val="000000"/>
      <w:sz w:val="20"/>
      <w:szCs w:val="20"/>
    </w:r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Paragraphedeliste">
    <w:name w:val="List Paragraph"/>
    <w:basedOn w:val="Standard"/>
    <w:pPr>
      <w:ind w:left="720"/>
    </w:pPr>
  </w:style>
  <w:style w:type="paragraph" w:styleId="NormalWeb">
    <w:name w:val="Normal (Web)"/>
    <w:basedOn w:val="Standard"/>
    <w:pPr>
      <w:spacing w:before="280" w:after="119" w:line="240" w:lineRule="auto"/>
    </w:pPr>
    <w:rPr>
      <w:rFonts w:ascii="Times New Roman" w:eastAsia="Times New Roman" w:hAnsi="Times New Roman" w:cs="Times New Roman"/>
      <w:sz w:val="24"/>
      <w:szCs w:val="24"/>
    </w:rPr>
  </w:style>
  <w:style w:type="paragraph" w:styleId="Textedebulles">
    <w:name w:val="Balloon Text"/>
    <w:basedOn w:val="Standard"/>
    <w:pPr>
      <w:spacing w:after="0" w:line="240" w:lineRule="auto"/>
    </w:pPr>
    <w:rPr>
      <w:rFonts w:ascii="Tahoma" w:eastAsia="Tahoma" w:hAnsi="Tahoma" w:cs="Tahoma"/>
      <w:sz w:val="16"/>
      <w:szCs w:val="16"/>
    </w:rPr>
  </w:style>
  <w:style w:type="paragraph" w:styleId="Commentaire">
    <w:name w:val="annotation text"/>
    <w:basedOn w:val="Standard"/>
    <w:pPr>
      <w:spacing w:line="240" w:lineRule="auto"/>
    </w:pPr>
    <w:rPr>
      <w:sz w:val="20"/>
      <w:szCs w:val="20"/>
    </w:rPr>
  </w:style>
  <w:style w:type="paragraph" w:styleId="Objetducommentaire">
    <w:name w:val="annotation subject"/>
    <w:basedOn w:val="Commentaire"/>
    <w:next w:val="Commentaire"/>
    <w:rPr>
      <w:b/>
      <w:bCs/>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En-tte">
    <w:name w:val="header"/>
    <w:basedOn w:val="Standard"/>
    <w:pPr>
      <w:suppressLineNumbers/>
      <w:tabs>
        <w:tab w:val="center" w:pos="4536"/>
        <w:tab w:val="right" w:pos="9072"/>
      </w:tabs>
    </w:pPr>
  </w:style>
  <w:style w:type="paragraph" w:styleId="Pieddepage">
    <w:name w:val="footer"/>
    <w:basedOn w:val="Standard"/>
    <w:pPr>
      <w:suppressLineNumbers/>
      <w:tabs>
        <w:tab w:val="center" w:pos="5103"/>
        <w:tab w:val="right" w:pos="10206"/>
      </w:tabs>
    </w:pPr>
  </w:style>
  <w:style w:type="character" w:customStyle="1" w:styleId="WW8Num1z0">
    <w:name w:val="WW8Num1z0"/>
    <w:rPr>
      <w:rFonts w:ascii="Symbol" w:eastAsia="Symbol" w:hAnsi="Symbol" w:cs="Symbol"/>
    </w:rPr>
  </w:style>
  <w:style w:type="character" w:customStyle="1" w:styleId="WW8Num1z1">
    <w:name w:val="WW8Num1z1"/>
    <w:rPr>
      <w:rFonts w:ascii="Courier New" w:eastAsia="Courier New" w:hAnsi="Courier New" w:cs="Courier New"/>
    </w:rPr>
  </w:style>
  <w:style w:type="character" w:customStyle="1" w:styleId="WW8Num1z2">
    <w:name w:val="WW8Num1z2"/>
    <w:rPr>
      <w:rFonts w:ascii="Wingdings" w:eastAsia="Wingdings" w:hAnsi="Wingdings" w:cs="Wingdings"/>
    </w:rPr>
  </w:style>
  <w:style w:type="character" w:customStyle="1" w:styleId="WW8Num2z0">
    <w:name w:val="WW8Num2z0"/>
    <w:rPr>
      <w:rFonts w:ascii="Symbol" w:eastAsia="Symbol" w:hAnsi="Symbol" w:cs="Symbol"/>
      <w:sz w:val="20"/>
    </w:rPr>
  </w:style>
  <w:style w:type="character" w:customStyle="1" w:styleId="WW8Num2z1">
    <w:name w:val="WW8Num2z1"/>
    <w:rPr>
      <w:rFonts w:ascii="Courier New" w:eastAsia="Courier New" w:hAnsi="Courier New" w:cs="Courier New"/>
      <w:sz w:val="20"/>
    </w:rPr>
  </w:style>
  <w:style w:type="character" w:customStyle="1" w:styleId="WW8Num2z2">
    <w:name w:val="WW8Num2z2"/>
    <w:rPr>
      <w:rFonts w:ascii="Wingdings" w:eastAsia="Wingdings" w:hAnsi="Wingdings" w:cs="Wingdings"/>
      <w:sz w:val="20"/>
    </w:rPr>
  </w:style>
  <w:style w:type="character" w:customStyle="1" w:styleId="WW8Num3z0">
    <w:name w:val="WW8Num3z0"/>
    <w:rPr>
      <w:rFonts w:ascii="Symbol" w:eastAsia="Symbol" w:hAnsi="Symbol" w:cs="Symbol"/>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5z0">
    <w:name w:val="WW8Num5z0"/>
    <w:rPr>
      <w:rFonts w:ascii="Symbol" w:eastAsia="Symbol" w:hAnsi="Symbol" w:cs="Symbol"/>
      <w:sz w:val="20"/>
    </w:rPr>
  </w:style>
  <w:style w:type="character" w:customStyle="1" w:styleId="WW8Num5z1">
    <w:name w:val="WW8Num5z1"/>
    <w:rPr>
      <w:rFonts w:ascii="Courier New" w:eastAsia="Courier New" w:hAnsi="Courier New" w:cs="Courier New"/>
      <w:sz w:val="20"/>
    </w:rPr>
  </w:style>
  <w:style w:type="character" w:customStyle="1" w:styleId="WW8Num5z2">
    <w:name w:val="WW8Num5z2"/>
    <w:rPr>
      <w:rFonts w:ascii="Wingdings" w:eastAsia="Wingdings" w:hAnsi="Wingdings" w:cs="Wingdings"/>
      <w:sz w:val="20"/>
    </w:rPr>
  </w:style>
  <w:style w:type="character" w:customStyle="1" w:styleId="WW8Num6z0">
    <w:name w:val="WW8Num6z0"/>
    <w:rPr>
      <w:rFonts w:ascii="Symbol" w:eastAsia="Symbol" w:hAnsi="Symbol" w:cs="Symbol"/>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7z0">
    <w:name w:val="WW8Num7z0"/>
    <w:rPr>
      <w:rFonts w:ascii="Symbol" w:eastAsia="Symbol" w:hAnsi="Symbol" w:cs="Symbol"/>
    </w:rPr>
  </w:style>
  <w:style w:type="character" w:customStyle="1" w:styleId="WW8Num7z1">
    <w:name w:val="WW8Num7z1"/>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WW8Num8z1">
    <w:name w:val="WW8Num8z1"/>
    <w:rPr>
      <w:color w:val="7030A0"/>
    </w:rPr>
  </w:style>
  <w:style w:type="character" w:customStyle="1" w:styleId="WW8Num8z2">
    <w:name w:val="WW8Num8z2"/>
    <w:rPr>
      <w:color w:val="000000"/>
    </w:rPr>
  </w:style>
  <w:style w:type="character" w:customStyle="1" w:styleId="WW8Num9z0">
    <w:name w:val="WW8Num9z0"/>
    <w:rPr>
      <w:rFonts w:ascii="Symbol" w:eastAsia="Symbol" w:hAnsi="Symbol" w:cs="Symbol"/>
    </w:rPr>
  </w:style>
  <w:style w:type="character" w:customStyle="1" w:styleId="WW8Num9z1">
    <w:name w:val="WW8Num9z1"/>
    <w:rPr>
      <w:rFonts w:ascii="Courier New" w:eastAsia="Courier New" w:hAnsi="Courier New" w:cs="Courier New"/>
    </w:rPr>
  </w:style>
  <w:style w:type="character" w:customStyle="1" w:styleId="WW8Num9z2">
    <w:name w:val="WW8Num9z2"/>
    <w:rPr>
      <w:rFonts w:ascii="Wingdings" w:eastAsia="Wingdings" w:hAnsi="Wingdings" w:cs="Wingdings"/>
    </w:rPr>
  </w:style>
  <w:style w:type="character" w:customStyle="1" w:styleId="WW8Num12z0">
    <w:name w:val="WW8Num12z0"/>
    <w:rPr>
      <w:rFonts w:ascii="Symbol" w:eastAsia="Symbol" w:hAnsi="Symbol" w:cs="Symbol"/>
    </w:rPr>
  </w:style>
  <w:style w:type="character" w:customStyle="1" w:styleId="WW8Num12z1">
    <w:name w:val="WW8Num12z1"/>
    <w:rPr>
      <w:rFonts w:ascii="Courier New" w:eastAsia="Courier New" w:hAnsi="Courier New" w:cs="Courier New"/>
    </w:rPr>
  </w:style>
  <w:style w:type="character" w:customStyle="1" w:styleId="WW8Num12z2">
    <w:name w:val="WW8Num12z2"/>
    <w:rPr>
      <w:rFonts w:ascii="Wingdings" w:eastAsia="Wingdings" w:hAnsi="Wingdings" w:cs="Wingdings"/>
    </w:rPr>
  </w:style>
  <w:style w:type="character" w:customStyle="1" w:styleId="WW8Num13z0">
    <w:name w:val="WW8Num13z0"/>
    <w:rPr>
      <w:rFonts w:ascii="Symbol" w:eastAsia="Symbol" w:hAnsi="Symbol" w:cs="Symbol"/>
    </w:rPr>
  </w:style>
  <w:style w:type="character" w:customStyle="1" w:styleId="WW8Num13z1">
    <w:name w:val="WW8Num13z1"/>
    <w:rPr>
      <w:rFonts w:ascii="Courier New" w:eastAsia="Courier New" w:hAnsi="Courier New" w:cs="Courier New"/>
    </w:rPr>
  </w:style>
  <w:style w:type="character" w:customStyle="1" w:styleId="WW8Num13z2">
    <w:name w:val="WW8Num13z2"/>
    <w:rPr>
      <w:rFonts w:ascii="Wingdings" w:eastAsia="Wingdings" w:hAnsi="Wingdings" w:cs="Wingdings"/>
    </w:rPr>
  </w:style>
  <w:style w:type="character" w:customStyle="1" w:styleId="WW8Num14z0">
    <w:name w:val="WW8Num14z0"/>
    <w:rPr>
      <w:rFonts w:ascii="Symbol" w:eastAsia="Symbol" w:hAnsi="Symbol" w:cs="Symbol"/>
    </w:rPr>
  </w:style>
  <w:style w:type="character" w:customStyle="1" w:styleId="WW8Num14z1">
    <w:name w:val="WW8Num14z1"/>
    <w:rPr>
      <w:rFonts w:ascii="Courier New" w:eastAsia="Courier New" w:hAnsi="Courier New" w:cs="Courier New"/>
    </w:rPr>
  </w:style>
  <w:style w:type="character" w:customStyle="1" w:styleId="WW8Num14z2">
    <w:name w:val="WW8Num14z2"/>
    <w:rPr>
      <w:rFonts w:ascii="Wingdings" w:eastAsia="Wingdings" w:hAnsi="Wingdings" w:cs="Wingdings"/>
    </w:rPr>
  </w:style>
  <w:style w:type="character" w:customStyle="1" w:styleId="WW8Num15z0">
    <w:name w:val="WW8Num15z0"/>
    <w:rPr>
      <w:rFonts w:ascii="Symbol" w:eastAsia="Symbol" w:hAnsi="Symbol" w:cs="Symbol"/>
    </w:rPr>
  </w:style>
  <w:style w:type="character" w:customStyle="1" w:styleId="WW8Num15z1">
    <w:name w:val="WW8Num15z1"/>
    <w:rPr>
      <w:rFonts w:ascii="Courier New" w:eastAsia="Courier New" w:hAnsi="Courier New" w:cs="Courier New"/>
    </w:rPr>
  </w:style>
  <w:style w:type="character" w:customStyle="1" w:styleId="WW8Num15z2">
    <w:name w:val="WW8Num15z2"/>
    <w:rPr>
      <w:rFonts w:ascii="Wingdings" w:eastAsia="Wingdings" w:hAnsi="Wingdings" w:cs="Wingdings"/>
    </w:rPr>
  </w:style>
  <w:style w:type="character" w:customStyle="1" w:styleId="WW8Num16z0">
    <w:name w:val="WW8Num16z0"/>
    <w:rPr>
      <w:rFonts w:ascii="Symbol" w:eastAsia="Symbol" w:hAnsi="Symbol" w:cs="Symbol"/>
    </w:rPr>
  </w:style>
  <w:style w:type="character" w:customStyle="1" w:styleId="WW8Num16z1">
    <w:name w:val="WW8Num16z1"/>
    <w:rPr>
      <w:rFonts w:ascii="Courier New" w:eastAsia="Courier New" w:hAnsi="Courier New" w:cs="Courier New"/>
    </w:rPr>
  </w:style>
  <w:style w:type="character" w:customStyle="1" w:styleId="WW8Num16z2">
    <w:name w:val="WW8Num16z2"/>
    <w:rPr>
      <w:rFonts w:ascii="Wingdings" w:eastAsia="Wingdings" w:hAnsi="Wingdings" w:cs="Wingdings"/>
    </w:rPr>
  </w:style>
  <w:style w:type="character" w:customStyle="1" w:styleId="WW8Num17z0">
    <w:name w:val="WW8Num17z0"/>
    <w:rPr>
      <w:rFonts w:ascii="Symbol" w:eastAsia="Symbol" w:hAnsi="Symbol" w:cs="Symbol"/>
    </w:rPr>
  </w:style>
  <w:style w:type="character" w:customStyle="1" w:styleId="WW8Num17z1">
    <w:name w:val="WW8Num17z1"/>
    <w:rPr>
      <w:rFonts w:ascii="Courier New" w:eastAsia="Courier New" w:hAnsi="Courier New" w:cs="Courier New"/>
    </w:rPr>
  </w:style>
  <w:style w:type="character" w:customStyle="1" w:styleId="WW8Num17z2">
    <w:name w:val="WW8Num17z2"/>
    <w:rPr>
      <w:rFonts w:ascii="Wingdings" w:eastAsia="Wingdings" w:hAnsi="Wingdings" w:cs="Wingdings"/>
    </w:rPr>
  </w:style>
  <w:style w:type="character" w:customStyle="1" w:styleId="CorpsdetexteCar">
    <w:name w:val="Corps de texte Car"/>
    <w:rPr>
      <w:rFonts w:ascii="Comic Sans MS" w:eastAsia="Times New Roman" w:hAnsi="Comic Sans MS" w:cs="Times New Roman"/>
      <w:color w:val="000000"/>
      <w:sz w:val="20"/>
      <w:szCs w:val="20"/>
    </w:rPr>
  </w:style>
  <w:style w:type="character" w:customStyle="1" w:styleId="TextedebullesCar">
    <w:name w:val="Texte de bulles Car"/>
    <w:rPr>
      <w:rFonts w:ascii="Tahoma" w:eastAsia="Tahoma" w:hAnsi="Tahoma" w:cs="Tahoma"/>
      <w:sz w:val="16"/>
      <w:szCs w:val="16"/>
    </w:rPr>
  </w:style>
  <w:style w:type="character" w:styleId="Marquedecommentaire">
    <w:name w:val="annotation reference"/>
    <w:rPr>
      <w:sz w:val="16"/>
      <w:szCs w:val="16"/>
    </w:rPr>
  </w:style>
  <w:style w:type="character" w:customStyle="1" w:styleId="CommentaireCar">
    <w:name w:val="Commentaire Car"/>
    <w:rPr>
      <w:sz w:val="20"/>
      <w:szCs w:val="20"/>
    </w:rPr>
  </w:style>
  <w:style w:type="character" w:customStyle="1" w:styleId="ObjetducommentaireCar">
    <w:name w:val="Objet du commentaire Car"/>
    <w:rPr>
      <w:b/>
      <w:bCs/>
      <w:sz w:val="20"/>
      <w:szCs w:val="20"/>
    </w:rPr>
  </w:style>
  <w:style w:type="character" w:customStyle="1" w:styleId="NumberingSymbols">
    <w:name w:val="Numbering Symbols"/>
    <w:rPr>
      <w:rFonts w:ascii="Arial" w:eastAsia="Arial" w:hAnsi="Arial" w:cs="Arial"/>
      <w:sz w:val="22"/>
      <w:szCs w:val="22"/>
    </w:rPr>
  </w:style>
  <w:style w:type="character" w:customStyle="1" w:styleId="BulletSymbols">
    <w:name w:val="Bullet Symbols"/>
    <w:rPr>
      <w:rFonts w:ascii="OpenSymbol" w:eastAsia="OpenSymbol" w:hAnsi="OpenSymbol" w:cs="OpenSymbol"/>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8Num10">
    <w:name w:val="WW8Num10"/>
    <w:basedOn w:val="Aucuneliste"/>
    <w:pPr>
      <w:numPr>
        <w:numId w:val="10"/>
      </w:numPr>
    </w:pPr>
  </w:style>
  <w:style w:type="numbering" w:customStyle="1" w:styleId="WW8Num11">
    <w:name w:val="WW8Num11"/>
    <w:basedOn w:val="Aucuneliste"/>
    <w:pPr>
      <w:numPr>
        <w:numId w:val="11"/>
      </w:numPr>
    </w:pPr>
  </w:style>
  <w:style w:type="numbering" w:customStyle="1" w:styleId="WW8Num12">
    <w:name w:val="WW8Num12"/>
    <w:basedOn w:val="Aucuneliste"/>
    <w:pPr>
      <w:numPr>
        <w:numId w:val="12"/>
      </w:numPr>
    </w:pPr>
  </w:style>
  <w:style w:type="numbering" w:customStyle="1" w:styleId="WW8Num13">
    <w:name w:val="WW8Num13"/>
    <w:basedOn w:val="Aucuneliste"/>
    <w:pPr>
      <w:numPr>
        <w:numId w:val="13"/>
      </w:numPr>
    </w:pPr>
  </w:style>
  <w:style w:type="numbering" w:customStyle="1" w:styleId="WW8Num14">
    <w:name w:val="WW8Num14"/>
    <w:basedOn w:val="Aucuneliste"/>
    <w:pPr>
      <w:numPr>
        <w:numId w:val="14"/>
      </w:numPr>
    </w:pPr>
  </w:style>
  <w:style w:type="numbering" w:customStyle="1" w:styleId="WW8Num15">
    <w:name w:val="WW8Num15"/>
    <w:basedOn w:val="Aucuneliste"/>
    <w:pPr>
      <w:numPr>
        <w:numId w:val="15"/>
      </w:numPr>
    </w:pPr>
  </w:style>
  <w:style w:type="numbering" w:customStyle="1" w:styleId="WW8Num16">
    <w:name w:val="WW8Num16"/>
    <w:basedOn w:val="Aucuneliste"/>
    <w:pPr>
      <w:numPr>
        <w:numId w:val="16"/>
      </w:numPr>
    </w:pPr>
  </w:style>
  <w:style w:type="numbering" w:customStyle="1" w:styleId="WW8Num17">
    <w:name w:val="WW8Num17"/>
    <w:basedOn w:val="Aucuneliste"/>
    <w:pPr>
      <w:numPr>
        <w:numId w:val="17"/>
      </w:numPr>
    </w:pPr>
  </w:style>
  <w:style w:type="character" w:styleId="Textedelespacerserv">
    <w:name w:val="Placeholder Text"/>
    <w:basedOn w:val="Policepardfaut"/>
    <w:uiPriority w:val="99"/>
    <w:semiHidden/>
    <w:rsid w:val="006A51EA"/>
    <w:rPr>
      <w:color w:val="808080"/>
    </w:rPr>
  </w:style>
  <w:style w:type="table" w:styleId="Grilledutableau">
    <w:name w:val="Table Grid"/>
    <w:basedOn w:val="TableauNormal"/>
    <w:uiPriority w:val="39"/>
    <w:rsid w:val="002B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84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63" Type="http://schemas.openxmlformats.org/officeDocument/2006/relationships/image" Target="media/image4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20.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customXml" Target="ink/ink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customXml" Target="ink/ink2.xm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customXml" Target="ink/ink1.xml"/><Relationship Id="rId62" Type="http://schemas.openxmlformats.org/officeDocument/2006/relationships/image" Target="media/image4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30.pn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04T10:21:24.425"/>
    </inkml:context>
    <inkml:brush xml:id="br0">
      <inkml:brushProperty name="width" value="0.35" units="cm"/>
      <inkml:brushProperty name="height" value="0.35" units="cm"/>
      <inkml:brushProperty name="color" value="#FFFFFF"/>
    </inkml:brush>
  </inkml:definitions>
  <inkml:trace contextRef="#ctx0" brushRef="#br0">0 281 24575,'32'-38'0,"-27"31"0,1-1 0,0 1 0,0 0 0,1 1 0,0-1 0,12-7 0,-17 12 0,-1 0 0,0 1 0,1-1 0,-1 0 0,0 0 0,0 0 0,0 0 0,0 0 0,-1 0 0,1 0 0,0 0 0,-1 0 0,0 0 0,1 0 0,-1 0 0,0 0 0,0 0 0,0-1 0,0 1 0,-1 0 0,1 0 0,0 0 0,-1 0 0,0 0 0,1 0 0,-1 0 0,0 0 0,-2-3 0,-33-68 0,31 64 0,-4-20-80,9 29 88,0-1-1,0 0 1,0 1 0,0-1-1,1 1 1,-1-1 0,0 0-1,0 1 1,0-1 0,1 1 0,-1-1-1,0 0 1,1 1 0,-1-1-1,0 1 1,1-1 0,-1 1-1,1 0 1,-1-1 0,1 1-1,-1-1 1,1 1 0,-1 0 0,1-1-1,0 1 1,2-1-91,-1 1 1,1 0-1,-1-1 1,1 1-1,-1 0 1,1 1-1,-1-1 1,1 0-1,-1 1 1,1 0-1,-1-1 1,1 1-1,-1 0 1,1 0-1,-1 0 1,0 1-1,4 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04T10:21:24.426"/>
    </inkml:context>
    <inkml:brush xml:id="br0">
      <inkml:brushProperty name="width" value="0.025" units="cm"/>
      <inkml:brushProperty name="height" value="0.025" units="cm"/>
      <inkml:brushProperty name="color" value="#333333"/>
    </inkml:brush>
  </inkml:definitions>
  <inkml:trace contextRef="#ctx0" brushRef="#br0">56 0 24575,'0'4'0,"-5"2"0,-5 0 0,-2 3 0,-3 0 0,1-1-8191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0-04T10:21:24.427"/>
    </inkml:context>
    <inkml:brush xml:id="br0">
      <inkml:brushProperty name="width" value="0.025" units="cm"/>
      <inkml:brushProperty name="height" value="0.025" units="cm"/>
      <inkml:brushProperty name="color" value="#333333"/>
    </inkml:brush>
  </inkml:definitions>
  <inkml:trace contextRef="#ctx0" brushRef="#br0">155 26 24575,'-1'6'0,"0"0"0,0 0 0,0 0 0,-1-1 0,0 1 0,0 0 0,-1-1 0,1 0 0,-1 1 0,-5 5 0,-13 31 0,-12 63 0,19-56 0,-33 78 0,40-109-1365,1-2-5461</inkml:trace>
  <inkml:trace contextRef="#ctx0" brushRef="#br0" timeOffset="1">341 52 24575,'0'5'0,"0"5"0,0 6 0,0 5 0,0 3 0,0 2 0,0 1 0,0 1 0,0 0 0,0-1 0,0 0 0,0 0 0,0 0 0,0 0 0,4-5 0,2-6-8191</inkml:trace>
  <inkml:trace contextRef="#ctx0" brushRef="#br0" timeOffset="2">367 238 24575,'0'-4'0,"5"-2"0,5 0 0,2-3 0,3 0 0,3 1 0,3 2 0,3 2 0,2 2 0,0 1 0,-3 1-8191</inkml:trace>
  <inkml:trace contextRef="#ctx0" brushRef="#br0" timeOffset="3">605 0 24575,'5'0'0,"1"5"0,0 5 0,-2 6 0,0 5 0,-2 3 0,-1 2 0,-1 1 0,5 1 0,0 0 0,1-1 0,-2 0 0,-1 0 0,3-5 0,1-1 0,0 0 0,-3 1 0,-1-4-8191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FFFD8-EE1F-498B-A2B9-4E8A9F2FF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23</Pages>
  <Words>4949</Words>
  <Characters>27223</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Blandine</dc:creator>
  <cp:lastModifiedBy>Christine</cp:lastModifiedBy>
  <cp:revision>29</cp:revision>
  <cp:lastPrinted>2022-11-21T18:32:00Z</cp:lastPrinted>
  <dcterms:created xsi:type="dcterms:W3CDTF">2021-09-12T10:30:00Z</dcterms:created>
  <dcterms:modified xsi:type="dcterms:W3CDTF">2022-11-21T18:32:00Z</dcterms:modified>
</cp:coreProperties>
</file>