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2" w:type="dxa"/>
        <w:tblLayout w:type="fixed"/>
        <w:tblCellMar>
          <w:top w:w="55" w:type="dxa"/>
          <w:left w:w="55" w:type="dxa"/>
          <w:bottom w:w="55" w:type="dxa"/>
          <w:right w:w="55" w:type="dxa"/>
        </w:tblCellMar>
        <w:tblLook w:val="04A0" w:firstRow="1" w:lastRow="0" w:firstColumn="1" w:lastColumn="0" w:noHBand="0" w:noVBand="1"/>
      </w:tblPr>
      <w:tblGrid>
        <w:gridCol w:w="10772"/>
      </w:tblGrid>
      <w:tr w:rsidR="00A140DC" w14:paraId="079FFD6A" w14:textId="77777777">
        <w:tc>
          <w:tcPr>
            <w:tcW w:w="10772" w:type="dxa"/>
            <w:tcBorders>
              <w:top w:val="single" w:sz="2" w:space="0" w:color="000000"/>
              <w:left w:val="single" w:sz="2" w:space="0" w:color="000000"/>
              <w:bottom w:val="single" w:sz="2" w:space="0" w:color="000000"/>
              <w:right w:val="single" w:sz="2" w:space="0" w:color="000000"/>
            </w:tcBorders>
          </w:tcPr>
          <w:p w14:paraId="44C24DC0" w14:textId="77777777" w:rsidR="00A140DC" w:rsidRDefault="00000000">
            <w:pPr>
              <w:autoSpaceDE w:val="0"/>
              <w:jc w:val="center"/>
              <w:rPr>
                <w:rFonts w:ascii="Calibri" w:hAnsi="Calibri"/>
                <w:b/>
                <w:bCs/>
                <w:sz w:val="32"/>
                <w:szCs w:val="32"/>
                <w:lang w:val="en-US"/>
              </w:rPr>
            </w:pPr>
            <w:r>
              <w:rPr>
                <w:rFonts w:ascii="Calibri" w:hAnsi="Calibri"/>
                <w:b/>
                <w:bCs/>
                <w:sz w:val="32"/>
                <w:szCs w:val="32"/>
                <w:lang w:val="en-US"/>
              </w:rPr>
              <w:t xml:space="preserve"> TD de </w:t>
            </w:r>
            <w:proofErr w:type="spellStart"/>
            <w:r>
              <w:rPr>
                <w:rFonts w:ascii="Calibri" w:hAnsi="Calibri"/>
                <w:b/>
                <w:bCs/>
                <w:sz w:val="32"/>
                <w:szCs w:val="32"/>
                <w:lang w:val="en-US"/>
              </w:rPr>
              <w:t>chimie</w:t>
            </w:r>
            <w:proofErr w:type="spellEnd"/>
            <w:r>
              <w:rPr>
                <w:rFonts w:ascii="Calibri" w:hAnsi="Calibri"/>
                <w:b/>
                <w:bCs/>
                <w:sz w:val="32"/>
                <w:szCs w:val="32"/>
                <w:lang w:val="en-US"/>
              </w:rPr>
              <w:t xml:space="preserve"> n°4</w:t>
            </w:r>
          </w:p>
          <w:p w14:paraId="6D2D8DA6" w14:textId="77777777" w:rsidR="00A140DC" w:rsidRDefault="00000000">
            <w:pPr>
              <w:autoSpaceDE w:val="0"/>
              <w:jc w:val="center"/>
              <w:rPr>
                <w:rFonts w:ascii="Calibri" w:hAnsi="Calibri"/>
                <w:b/>
                <w:bCs/>
                <w:sz w:val="32"/>
                <w:szCs w:val="32"/>
                <w:lang w:val="en-US"/>
              </w:rPr>
            </w:pPr>
            <w:r>
              <w:rPr>
                <w:rFonts w:ascii="Calibri" w:hAnsi="Calibri"/>
                <w:b/>
                <w:bCs/>
                <w:sz w:val="32"/>
                <w:szCs w:val="32"/>
                <w:lang w:val="en-US"/>
              </w:rPr>
              <w:t xml:space="preserve">Interactions entre </w:t>
            </w:r>
            <w:proofErr w:type="spellStart"/>
            <w:r>
              <w:rPr>
                <w:rFonts w:ascii="Calibri" w:hAnsi="Calibri"/>
                <w:b/>
                <w:bCs/>
                <w:sz w:val="32"/>
                <w:szCs w:val="32"/>
                <w:lang w:val="en-US"/>
              </w:rPr>
              <w:t>entités</w:t>
            </w:r>
            <w:proofErr w:type="spellEnd"/>
          </w:p>
        </w:tc>
      </w:tr>
    </w:tbl>
    <w:p w14:paraId="1FC97266" w14:textId="77777777" w:rsidR="00A140DC" w:rsidRDefault="00A140DC">
      <w:pPr>
        <w:autoSpaceDE w:val="0"/>
        <w:jc w:val="center"/>
        <w:rPr>
          <w:rFonts w:ascii="Calibri" w:hAnsi="Calibri"/>
          <w:b/>
          <w:bCs/>
          <w:i/>
          <w:iCs/>
        </w:rPr>
      </w:pPr>
    </w:p>
    <w:p w14:paraId="0E3670F3" w14:textId="77777777" w:rsidR="00A140DC" w:rsidRDefault="00000000">
      <w:pPr>
        <w:jc w:val="center"/>
        <w:rPr>
          <w:rFonts w:ascii="Calibri" w:hAnsi="Calibri"/>
          <w:b/>
          <w:bCs/>
          <w:i/>
          <w:iCs/>
        </w:rPr>
      </w:pPr>
      <w:r>
        <w:rPr>
          <w:rFonts w:ascii="Calibri" w:hAnsi="Calibri"/>
          <w:b/>
          <w:bCs/>
          <w:i/>
          <w:iCs/>
        </w:rPr>
        <w:t>TD : exercices 1,2,3,6</w:t>
      </w:r>
    </w:p>
    <w:p w14:paraId="5997CF1A" w14:textId="77777777" w:rsidR="00A140DC" w:rsidRDefault="00A140DC">
      <w:pPr>
        <w:rPr>
          <w:rFonts w:ascii="Calibri" w:hAnsi="Calibri"/>
          <w:b/>
          <w:bCs/>
          <w:u w:val="single"/>
        </w:rPr>
      </w:pPr>
    </w:p>
    <w:p w14:paraId="2FF0F475" w14:textId="77777777" w:rsidR="00A140DC" w:rsidRDefault="00000000">
      <w:pPr>
        <w:autoSpaceDE w:val="0"/>
        <w:jc w:val="both"/>
        <w:rPr>
          <w:rFonts w:ascii="Calibri" w:hAnsi="Calibri"/>
          <w:b/>
          <w:lang w:val="en-US"/>
        </w:rPr>
      </w:pPr>
      <w:r>
        <w:rPr>
          <w:noProof/>
        </w:rPr>
        <mc:AlternateContent>
          <mc:Choice Requires="wps">
            <w:drawing>
              <wp:anchor distT="0" distB="0" distL="0" distR="0" simplePos="0" relativeHeight="251657216" behindDoc="0" locked="0" layoutInCell="0" allowOverlap="1" wp14:anchorId="307036AE" wp14:editId="5BEE80B5">
                <wp:simplePos x="0" y="0"/>
                <wp:positionH relativeFrom="column">
                  <wp:posOffset>6183630</wp:posOffset>
                </wp:positionH>
                <wp:positionV relativeFrom="paragraph">
                  <wp:posOffset>55880</wp:posOffset>
                </wp:positionV>
                <wp:extent cx="410210" cy="2600960"/>
                <wp:effectExtent l="0" t="0" r="0" b="0"/>
                <wp:wrapNone/>
                <wp:docPr id="1" name="Forme1"/>
                <wp:cNvGraphicFramePr/>
                <a:graphic xmlns:a="http://schemas.openxmlformats.org/drawingml/2006/main">
                  <a:graphicData uri="http://schemas.microsoft.com/office/word/2010/wordprocessingShape">
                    <wps:wsp>
                      <wps:cNvSpPr txBox="1"/>
                      <wps:spPr>
                        <a:xfrm>
                          <a:off x="0" y="0"/>
                          <a:ext cx="409680" cy="2600280"/>
                        </a:xfrm>
                        <a:prstGeom prst="rect">
                          <a:avLst/>
                        </a:prstGeom>
                        <a:noFill/>
                        <a:ln w="0">
                          <a:noFill/>
                        </a:ln>
                      </wps:spPr>
                      <wps:txbx>
                        <w:txbxContent>
                          <w:p w14:paraId="2FD95FE7" w14:textId="77777777" w:rsidR="00A140DC" w:rsidRDefault="00A140DC"/>
                          <w:p w14:paraId="4140DAFD" w14:textId="77777777" w:rsidR="00A140DC" w:rsidRDefault="00A140DC"/>
                          <w:p w14:paraId="701DECFB" w14:textId="77777777" w:rsidR="00A140DC" w:rsidRDefault="00A140DC"/>
                        </w:txbxContent>
                      </wps:txbx>
                      <wps:bodyPr wrap="square" lIns="0" tIns="0" r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Forme1" stroked="f" o:allowincell="f" style="position:absolute;margin-left:486.9pt;margin-top:4.4pt;width:32.2pt;height:204.7pt;mso-wrap-style:square;v-text-anchor:top" type="_x0000_t202">
                <v:textbox>
                  <w:txbxContent>
                    <w:p>
                      <w:pPr>
                        <w:bidi w:val="0"/>
                        <w:rPr/>
                      </w:pPr>
                      <w:r>
                        <w:rPr/>
                      </w:r>
                    </w:p>
                    <w:p>
                      <w:pPr>
                        <w:bidi w:val="0"/>
                        <w:rPr/>
                      </w:pPr>
                      <w:r>
                        <w:rPr/>
                      </w:r>
                    </w:p>
                    <w:p>
                      <w:pPr>
                        <w:bidi w:val="0"/>
                        <w:rPr/>
                      </w:pPr>
                      <w:r>
                        <w:rPr/>
                      </w:r>
                    </w:p>
                  </w:txbxContent>
                </v:textbox>
                <v:fill o:detectmouseclick="t" on="false"/>
                <v:stroke color="black" joinstyle="round" endcap="flat"/>
                <w10:wrap type="none"/>
              </v:shape>
            </w:pict>
          </mc:Fallback>
        </mc:AlternateContent>
      </w:r>
      <w:proofErr w:type="spellStart"/>
      <w:r>
        <w:rPr>
          <w:rFonts w:ascii="Calibri" w:hAnsi="Calibri"/>
          <w:b/>
          <w:lang w:val="en-US"/>
        </w:rPr>
        <w:t>Exercice</w:t>
      </w:r>
      <w:proofErr w:type="spellEnd"/>
      <w:r>
        <w:rPr>
          <w:rFonts w:ascii="Calibri" w:hAnsi="Calibri"/>
          <w:b/>
          <w:lang w:val="en-US"/>
        </w:rPr>
        <w:t xml:space="preserve"> 1 </w:t>
      </w:r>
      <w:r>
        <w:rPr>
          <w:rFonts w:ascii="Calibri" w:hAnsi="Calibri"/>
          <w:b/>
          <w:bCs/>
          <w:lang w:val="en-US"/>
        </w:rPr>
        <w:t xml:space="preserve">: </w:t>
      </w:r>
      <w:proofErr w:type="spellStart"/>
      <w:r>
        <w:rPr>
          <w:rFonts w:ascii="Calibri" w:hAnsi="Calibri"/>
          <w:b/>
          <w:bCs/>
          <w:lang w:val="en-US"/>
        </w:rPr>
        <w:t>Comparaison</w:t>
      </w:r>
      <w:proofErr w:type="spellEnd"/>
      <w:r>
        <w:rPr>
          <w:rFonts w:ascii="Calibri" w:hAnsi="Calibri"/>
          <w:b/>
          <w:bCs/>
          <w:lang w:val="en-US"/>
        </w:rPr>
        <w:t xml:space="preserve"> des </w:t>
      </w:r>
      <w:proofErr w:type="spellStart"/>
      <w:r>
        <w:rPr>
          <w:rFonts w:ascii="Calibri" w:hAnsi="Calibri"/>
          <w:b/>
          <w:bCs/>
          <w:lang w:val="en-US"/>
        </w:rPr>
        <w:t>propriétés</w:t>
      </w:r>
      <w:proofErr w:type="spellEnd"/>
      <w:r>
        <w:rPr>
          <w:rFonts w:ascii="Calibri" w:hAnsi="Calibri"/>
          <w:b/>
          <w:bCs/>
          <w:lang w:val="en-US"/>
        </w:rPr>
        <w:t xml:space="preserve"> physiques</w:t>
      </w:r>
    </w:p>
    <w:p w14:paraId="49DF0871" w14:textId="77777777" w:rsidR="00A140DC" w:rsidRDefault="00A140DC">
      <w:pPr>
        <w:autoSpaceDE w:val="0"/>
        <w:jc w:val="both"/>
        <w:rPr>
          <w:rFonts w:ascii="Calibri" w:hAnsi="Calibri"/>
          <w:b/>
          <w:bCs/>
          <w:lang w:val="en-US"/>
        </w:rPr>
      </w:pPr>
    </w:p>
    <w:p w14:paraId="0C53AC06" w14:textId="77777777" w:rsidR="00A140DC" w:rsidRDefault="00000000">
      <w:pPr>
        <w:numPr>
          <w:ilvl w:val="0"/>
          <w:numId w:val="1"/>
        </w:numPr>
        <w:autoSpaceDE w:val="0"/>
        <w:jc w:val="both"/>
        <w:rPr>
          <w:rFonts w:ascii="Calibri" w:hAnsi="Calibri"/>
        </w:rPr>
      </w:pPr>
      <w:r>
        <w:rPr>
          <w:rFonts w:ascii="Calibri" w:hAnsi="Calibri"/>
        </w:rPr>
        <w:t>Interpréter les différences de températures d’ébullition de la triméthylamine et de la propan-1-amine :</w:t>
      </w:r>
    </w:p>
    <w:p w14:paraId="00FB14E9" w14:textId="0083D8FD" w:rsidR="00A140DC" w:rsidRDefault="00D913B2">
      <w:pPr>
        <w:autoSpaceDE w:val="0"/>
        <w:ind w:left="720"/>
        <w:jc w:val="center"/>
        <w:rPr>
          <w:rFonts w:ascii="Calibri" w:hAnsi="Calibri"/>
        </w:rPr>
      </w:pPr>
      <w:r w:rsidRPr="00D913B2">
        <w:rPr>
          <w:rFonts w:ascii="Calibri" w:hAnsi="Calibri"/>
        </w:rPr>
        <w:drawing>
          <wp:inline distT="0" distB="0" distL="0" distR="0" wp14:anchorId="7D22493A" wp14:editId="2760214B">
            <wp:extent cx="523875" cy="457200"/>
            <wp:effectExtent l="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3875" cy="457200"/>
                    </a:xfrm>
                    <a:prstGeom prst="rect">
                      <a:avLst/>
                    </a:prstGeom>
                  </pic:spPr>
                </pic:pic>
              </a:graphicData>
            </a:graphic>
          </wp:inline>
        </w:drawing>
      </w:r>
      <w:r w:rsidR="00000000">
        <w:rPr>
          <w:rFonts w:ascii="Calibri" w:hAnsi="Calibri"/>
        </w:rPr>
        <w:t xml:space="preserve"> et </w:t>
      </w:r>
      <w:r w:rsidRPr="00D913B2">
        <w:rPr>
          <w:rFonts w:ascii="Calibri" w:hAnsi="Calibri"/>
        </w:rPr>
        <w:drawing>
          <wp:inline distT="0" distB="0" distL="0" distR="0" wp14:anchorId="5D280BB8" wp14:editId="64567952">
            <wp:extent cx="876300" cy="2095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76300" cy="209550"/>
                    </a:xfrm>
                    <a:prstGeom prst="rect">
                      <a:avLst/>
                    </a:prstGeom>
                  </pic:spPr>
                </pic:pic>
              </a:graphicData>
            </a:graphic>
          </wp:inline>
        </w:drawing>
      </w:r>
    </w:p>
    <w:p w14:paraId="3B5DE0FF" w14:textId="77777777" w:rsidR="00A140DC" w:rsidRDefault="00000000">
      <w:pPr>
        <w:autoSpaceDE w:val="0"/>
        <w:jc w:val="center"/>
        <w:rPr>
          <w:rFonts w:ascii="Calibri" w:hAnsi="Calibri"/>
        </w:rPr>
      </w:pPr>
      <w:r>
        <w:rPr>
          <w:rFonts w:ascii="Calibri" w:hAnsi="Calibri"/>
        </w:rPr>
        <w:t xml:space="preserve">          </w:t>
      </w:r>
      <w:proofErr w:type="spellStart"/>
      <w:r>
        <w:rPr>
          <w:rFonts w:ascii="Calibri" w:hAnsi="Calibri"/>
        </w:rPr>
        <w:t>T</w:t>
      </w:r>
      <w:r>
        <w:rPr>
          <w:rFonts w:ascii="Calibri" w:hAnsi="Calibri"/>
          <w:vertAlign w:val="subscript"/>
        </w:rPr>
        <w:t>eb</w:t>
      </w:r>
      <w:proofErr w:type="spellEnd"/>
      <w:r>
        <w:rPr>
          <w:rFonts w:ascii="Calibri" w:hAnsi="Calibri"/>
        </w:rPr>
        <w:t xml:space="preserve"> = 3°C           </w:t>
      </w:r>
      <w:proofErr w:type="spellStart"/>
      <w:r>
        <w:rPr>
          <w:rFonts w:ascii="Calibri" w:hAnsi="Calibri"/>
        </w:rPr>
        <w:t>T</w:t>
      </w:r>
      <w:r>
        <w:rPr>
          <w:rFonts w:ascii="Calibri" w:hAnsi="Calibri"/>
          <w:vertAlign w:val="subscript"/>
        </w:rPr>
        <w:t>eb</w:t>
      </w:r>
      <w:proofErr w:type="spellEnd"/>
      <w:r>
        <w:rPr>
          <w:rFonts w:ascii="Calibri" w:hAnsi="Calibri"/>
        </w:rPr>
        <w:t xml:space="preserve"> = 49°C</w:t>
      </w:r>
    </w:p>
    <w:p w14:paraId="1B8D72E1" w14:textId="15876098" w:rsidR="00A140DC" w:rsidRDefault="00000000">
      <w:pPr>
        <w:numPr>
          <w:ilvl w:val="0"/>
          <w:numId w:val="1"/>
        </w:numPr>
        <w:autoSpaceDE w:val="0"/>
        <w:jc w:val="both"/>
        <w:rPr>
          <w:rFonts w:ascii="Calibri" w:hAnsi="Calibri"/>
        </w:rPr>
      </w:pPr>
      <w:r>
        <w:rPr>
          <w:rFonts w:ascii="Calibri" w:hAnsi="Calibri"/>
        </w:rPr>
        <w:t xml:space="preserve">Comment interpréter les différences des températures de fusion du 2-hydroxybenzaldéhyde et du 4-hydroxybenzaldéhyde : </w:t>
      </w:r>
    </w:p>
    <w:p w14:paraId="1C7CD152" w14:textId="437F2E8D" w:rsidR="00A140DC" w:rsidRDefault="00000000">
      <w:pPr>
        <w:autoSpaceDE w:val="0"/>
        <w:ind w:left="720"/>
        <w:rPr>
          <w:rFonts w:ascii="Calibri" w:hAnsi="Calibri"/>
        </w:rPr>
      </w:pP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sidR="00D913B2" w:rsidRPr="00D913B2">
        <w:rPr>
          <w:rFonts w:ascii="Calibri" w:hAnsi="Calibri"/>
        </w:rPr>
        <w:drawing>
          <wp:inline distT="0" distB="0" distL="0" distR="0" wp14:anchorId="3403AD9D" wp14:editId="0C2834EF">
            <wp:extent cx="857250" cy="6858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57250" cy="685800"/>
                    </a:xfrm>
                    <a:prstGeom prst="rect">
                      <a:avLst/>
                    </a:prstGeom>
                  </pic:spPr>
                </pic:pic>
              </a:graphicData>
            </a:graphic>
          </wp:inline>
        </w:drawing>
      </w:r>
      <w:r>
        <w:rPr>
          <w:rFonts w:ascii="Calibri" w:hAnsi="Calibri"/>
        </w:rPr>
        <w:t xml:space="preserve">et </w:t>
      </w:r>
      <w:r w:rsidR="00D913B2" w:rsidRPr="00D913B2">
        <w:rPr>
          <w:rFonts w:ascii="Calibri" w:hAnsi="Calibri"/>
        </w:rPr>
        <w:drawing>
          <wp:inline distT="0" distB="0" distL="0" distR="0" wp14:anchorId="01299FD5" wp14:editId="34E5623B">
            <wp:extent cx="1152525" cy="476250"/>
            <wp:effectExtent l="0" t="0" r="952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52525" cy="476250"/>
                    </a:xfrm>
                    <a:prstGeom prst="rect">
                      <a:avLst/>
                    </a:prstGeom>
                  </pic:spPr>
                </pic:pic>
              </a:graphicData>
            </a:graphic>
          </wp:inline>
        </w:drawing>
      </w:r>
    </w:p>
    <w:p w14:paraId="7B76F760" w14:textId="77777777" w:rsidR="00A140DC" w:rsidRDefault="00A140DC">
      <w:pPr>
        <w:autoSpaceDE w:val="0"/>
        <w:ind w:left="720"/>
        <w:rPr>
          <w:rFonts w:ascii="Calibri" w:hAnsi="Calibri"/>
        </w:rPr>
      </w:pPr>
    </w:p>
    <w:p w14:paraId="1DFD0DBF" w14:textId="77777777" w:rsidR="00A140DC" w:rsidRDefault="00000000">
      <w:pPr>
        <w:autoSpaceDE w:val="0"/>
        <w:ind w:left="1440"/>
        <w:rPr>
          <w:rFonts w:ascii="Calibri" w:hAnsi="Calibri"/>
        </w:rPr>
      </w:pPr>
      <w:r>
        <w:rPr>
          <w:rFonts w:ascii="Calibri" w:hAnsi="Calibri"/>
          <w:noProof/>
        </w:rPr>
        <mc:AlternateContent>
          <mc:Choice Requires="wps">
            <w:drawing>
              <wp:anchor distT="0" distB="0" distL="0" distR="0" simplePos="0" relativeHeight="251656192" behindDoc="0" locked="0" layoutInCell="0" allowOverlap="1" wp14:anchorId="0E9B8FCA" wp14:editId="00E7F23B">
                <wp:simplePos x="0" y="0"/>
                <wp:positionH relativeFrom="column">
                  <wp:posOffset>2251075</wp:posOffset>
                </wp:positionH>
                <wp:positionV relativeFrom="paragraph">
                  <wp:posOffset>144780</wp:posOffset>
                </wp:positionV>
                <wp:extent cx="777875" cy="235585"/>
                <wp:effectExtent l="0" t="0" r="0" b="0"/>
                <wp:wrapNone/>
                <wp:docPr id="6" name="Forme2"/>
                <wp:cNvGraphicFramePr/>
                <a:graphic xmlns:a="http://schemas.openxmlformats.org/drawingml/2006/main">
                  <a:graphicData uri="http://schemas.microsoft.com/office/word/2010/wordprocessingShape">
                    <wps:wsp>
                      <wps:cNvSpPr txBox="1"/>
                      <wps:spPr>
                        <a:xfrm>
                          <a:off x="0" y="0"/>
                          <a:ext cx="777240" cy="235080"/>
                        </a:xfrm>
                        <a:prstGeom prst="rect">
                          <a:avLst/>
                        </a:prstGeom>
                        <a:noFill/>
                        <a:ln w="0">
                          <a:noFill/>
                        </a:ln>
                      </wps:spPr>
                      <wps:txbx>
                        <w:txbxContent>
                          <w:p w14:paraId="2FDADB7E" w14:textId="77777777" w:rsidR="00A140DC" w:rsidRDefault="00000000">
                            <w:r>
                              <w:rPr>
                                <w:rFonts w:ascii="Calibri" w:hAnsi="Calibri"/>
                                <w:sz w:val="22"/>
                                <w:szCs w:val="22"/>
                              </w:rPr>
                              <w:t xml:space="preserve"> </w:t>
                            </w:r>
                            <w:r>
                              <w:rPr>
                                <w:rFonts w:ascii="Calibri" w:hAnsi="Calibri"/>
                                <w:sz w:val="22"/>
                                <w:szCs w:val="22"/>
                                <w:lang w:val="en-US"/>
                              </w:rPr>
                              <w:t>T</w:t>
                            </w:r>
                            <w:r>
                              <w:rPr>
                                <w:rFonts w:ascii="Calibri" w:hAnsi="Calibri" w:cs="Calibri"/>
                                <w:position w:val="-10"/>
                                <w:sz w:val="22"/>
                                <w:szCs w:val="22"/>
                              </w:rPr>
                              <w:t xml:space="preserve">fus </w:t>
                            </w:r>
                            <w:r>
                              <w:rPr>
                                <w:rFonts w:ascii="Calibri" w:hAnsi="Calibri" w:cs="Calibri"/>
                                <w:sz w:val="22"/>
                                <w:szCs w:val="22"/>
                              </w:rPr>
                              <w:t xml:space="preserve">= -7°C  </w:t>
                            </w:r>
                          </w:p>
                        </w:txbxContent>
                      </wps:txbx>
                      <wps:bodyPr wrap="square" lIns="0" tIns="0" rIns="0" bIns="0" anchor="t">
                        <a:noAutofit/>
                      </wps:bodyPr>
                    </wps:wsp>
                  </a:graphicData>
                </a:graphic>
              </wp:anchor>
            </w:drawing>
          </mc:Choice>
          <mc:Fallback>
            <w:pict>
              <v:shape id="shape_0" ID="Forme2" stroked="f" o:allowincell="f" style="position:absolute;margin-left:177.25pt;margin-top:11.4pt;width:61.15pt;height:18.45pt;mso-wrap-style:square;v-text-anchor:top" type="_x0000_t202">
                <v:textbox>
                  <w:txbxContent>
                    <w:p>
                      <w:pPr>
                        <w:bidi w:val="0"/>
                        <w:rPr/>
                      </w:pPr>
                      <w:r>
                        <w:rPr>
                          <w:sz w:val="22"/>
                          <w:szCs w:val="22"/>
                          <w:rFonts w:ascii="Calibri" w:hAnsi="Calibri"/>
                        </w:rPr>
                        <w:t xml:space="preserve"> </w:t>
                      </w:r>
                      <w:r>
                        <w:rPr>
                          <w:sz w:val="22"/>
                          <w:szCs w:val="22"/>
                          <w:b w:val="false"/>
                          <w:i w:val="false"/>
                          <w:rFonts w:ascii="Calibri" w:hAnsi="Calibri"/>
                          <w:lang w:val="en-US"/>
                        </w:rPr>
                        <w:t>T</w:t>
                      </w:r>
                      <w:r>
                        <w:rPr>
                          <w:sz w:val="22"/>
                          <w:szCs w:val="22"/>
                          <w:position w:val="-10"/>
                          <w:rFonts w:ascii="Calibri" w:hAnsi="Calibri" w:cs="Calibri"/>
                        </w:rPr>
                        <w:t xml:space="preserve">fus </w:t>
                      </w:r>
                      <w:r>
                        <w:rPr>
                          <w:sz w:val="22"/>
                          <w:szCs w:val="22"/>
                          <w:rFonts w:ascii="Calibri" w:hAnsi="Calibri" w:cs="Calibri"/>
                        </w:rPr>
                        <w:t xml:space="preserve">= -7°C  </w:t>
                      </w:r>
                    </w:p>
                  </w:txbxContent>
                </v:textbox>
                <v:fill o:detectmouseclick="t" on="false"/>
                <v:stroke color="black" joinstyle="round" endcap="flat"/>
                <w10:wrap type="none"/>
              </v:shape>
            </w:pict>
          </mc:Fallback>
        </mc:AlternateContent>
      </w:r>
    </w:p>
    <w:p w14:paraId="10051335" w14:textId="77777777" w:rsidR="00A140DC" w:rsidRDefault="00000000">
      <w:pPr>
        <w:autoSpaceDE w:val="0"/>
      </w:pP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rPr>
        <w:tab/>
      </w:r>
      <w:r>
        <w:rPr>
          <w:rFonts w:ascii="Calibri" w:hAnsi="Calibri"/>
        </w:rPr>
        <w:tab/>
        <w:t xml:space="preserve">    </w:t>
      </w:r>
      <w:r>
        <w:rPr>
          <w:rFonts w:ascii="Calibri" w:hAnsi="Calibri"/>
        </w:rPr>
        <w:tab/>
        <w:t xml:space="preserve">  </w:t>
      </w:r>
      <w:proofErr w:type="spellStart"/>
      <w:r>
        <w:rPr>
          <w:rFonts w:ascii="Calibri" w:hAnsi="Calibri"/>
        </w:rPr>
        <w:t>T</w:t>
      </w:r>
      <w:r>
        <w:rPr>
          <w:rFonts w:ascii="Calibri" w:hAnsi="Calibri"/>
          <w:vertAlign w:val="subscript"/>
        </w:rPr>
        <w:t>fus</w:t>
      </w:r>
      <w:proofErr w:type="spellEnd"/>
      <w:r>
        <w:rPr>
          <w:rFonts w:ascii="Calibri" w:hAnsi="Calibri"/>
        </w:rPr>
        <w:t xml:space="preserve"> =  114°C</w:t>
      </w:r>
    </w:p>
    <w:p w14:paraId="2DBEA249" w14:textId="77777777" w:rsidR="00A140DC" w:rsidRDefault="00000000">
      <w:pPr>
        <w:numPr>
          <w:ilvl w:val="0"/>
          <w:numId w:val="1"/>
        </w:numPr>
        <w:tabs>
          <w:tab w:val="clear" w:pos="720"/>
          <w:tab w:val="left" w:pos="2020"/>
        </w:tabs>
        <w:autoSpaceDE w:val="0"/>
        <w:jc w:val="both"/>
        <w:rPr>
          <w:rFonts w:ascii="Calibri" w:hAnsi="Calibri"/>
        </w:rPr>
      </w:pPr>
      <w:r>
        <w:rPr>
          <w:rFonts w:ascii="Calibri" w:hAnsi="Calibri"/>
        </w:rPr>
        <w:t xml:space="preserve">Classer par ordre de solubilité dans l’eau : </w:t>
      </w:r>
    </w:p>
    <w:p w14:paraId="05648FAF" w14:textId="7471CEC9" w:rsidR="00A140DC" w:rsidRDefault="00000000">
      <w:pPr>
        <w:tabs>
          <w:tab w:val="left" w:pos="2740"/>
        </w:tabs>
        <w:autoSpaceDE w:val="0"/>
        <w:ind w:left="720"/>
        <w:jc w:val="both"/>
        <w:rPr>
          <w:rFonts w:ascii="Calibri" w:hAnsi="Calibri"/>
        </w:rPr>
      </w:pPr>
      <w:r>
        <w:rPr>
          <w:rFonts w:ascii="Calibri" w:hAnsi="Calibri"/>
        </w:rPr>
        <w:t>l’acide éthanoïque</w:t>
      </w:r>
      <w:r w:rsidR="00D913B2" w:rsidRPr="00D913B2">
        <w:rPr>
          <w:rFonts w:ascii="Calibri" w:hAnsi="Calibri"/>
        </w:rPr>
        <w:drawing>
          <wp:inline distT="0" distB="0" distL="0" distR="0" wp14:anchorId="257E07AB" wp14:editId="6EF8F12D">
            <wp:extent cx="666750" cy="6096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6750" cy="609600"/>
                    </a:xfrm>
                    <a:prstGeom prst="rect">
                      <a:avLst/>
                    </a:prstGeom>
                  </pic:spPr>
                </pic:pic>
              </a:graphicData>
            </a:graphic>
          </wp:inline>
        </w:drawing>
      </w:r>
      <w:r>
        <w:rPr>
          <w:rFonts w:ascii="Calibri" w:hAnsi="Calibri"/>
        </w:rPr>
        <w:t xml:space="preserve">, le </w:t>
      </w:r>
      <w:proofErr w:type="spellStart"/>
      <w:r>
        <w:rPr>
          <w:rFonts w:ascii="Calibri" w:hAnsi="Calibri"/>
        </w:rPr>
        <w:t>chloroéthane</w:t>
      </w:r>
      <w:proofErr w:type="spellEnd"/>
      <w:r>
        <w:rPr>
          <w:rFonts w:ascii="Calibri" w:hAnsi="Calibri"/>
        </w:rPr>
        <w:t xml:space="preserve"> </w:t>
      </w:r>
      <w:r w:rsidR="00D913B2" w:rsidRPr="00D913B2">
        <w:rPr>
          <w:rFonts w:ascii="Calibri" w:hAnsi="Calibri"/>
        </w:rPr>
        <w:drawing>
          <wp:inline distT="0" distB="0" distL="0" distR="0" wp14:anchorId="2EB8F8D2" wp14:editId="092E4D22">
            <wp:extent cx="666750" cy="47625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6750" cy="476250"/>
                    </a:xfrm>
                    <a:prstGeom prst="rect">
                      <a:avLst/>
                    </a:prstGeom>
                  </pic:spPr>
                </pic:pic>
              </a:graphicData>
            </a:graphic>
          </wp:inline>
        </w:drawing>
      </w:r>
      <w:r>
        <w:rPr>
          <w:rFonts w:ascii="Calibri" w:hAnsi="Calibri"/>
        </w:rPr>
        <w:t>et la propanone</w:t>
      </w:r>
      <w:r w:rsidR="00D913B2" w:rsidRPr="00D913B2">
        <w:rPr>
          <w:rFonts w:ascii="Calibri" w:hAnsi="Calibri"/>
        </w:rPr>
        <w:drawing>
          <wp:inline distT="0" distB="0" distL="0" distR="0" wp14:anchorId="4D16E5B6" wp14:editId="02775827">
            <wp:extent cx="647700" cy="542925"/>
            <wp:effectExtent l="0" t="0" r="0"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7700" cy="542925"/>
                    </a:xfrm>
                    <a:prstGeom prst="rect">
                      <a:avLst/>
                    </a:prstGeom>
                  </pic:spPr>
                </pic:pic>
              </a:graphicData>
            </a:graphic>
          </wp:inline>
        </w:drawing>
      </w:r>
      <w:r>
        <w:rPr>
          <w:rFonts w:ascii="Calibri" w:hAnsi="Calibri"/>
        </w:rPr>
        <w:t>.</w:t>
      </w:r>
    </w:p>
    <w:p w14:paraId="7DE8D2C9" w14:textId="77777777" w:rsidR="00A140DC" w:rsidRDefault="00000000">
      <w:pPr>
        <w:numPr>
          <w:ilvl w:val="0"/>
          <w:numId w:val="1"/>
        </w:numPr>
        <w:tabs>
          <w:tab w:val="clear" w:pos="720"/>
          <w:tab w:val="left" w:pos="2020"/>
        </w:tabs>
        <w:autoSpaceDE w:val="0"/>
        <w:jc w:val="both"/>
        <w:rPr>
          <w:rFonts w:ascii="Calibri" w:hAnsi="Calibri"/>
        </w:rPr>
      </w:pPr>
      <w:r>
        <w:rPr>
          <w:rFonts w:ascii="Calibri" w:hAnsi="Calibri"/>
        </w:rPr>
        <w:t>Expliquer la différence de solubilité dans l'eau entre le dioxyde de soufre SO</w:t>
      </w:r>
      <w:r>
        <w:rPr>
          <w:rFonts w:ascii="Calibri" w:hAnsi="Calibri"/>
          <w:vertAlign w:val="subscript"/>
        </w:rPr>
        <w:t>2(g)</w:t>
      </w:r>
      <w:r>
        <w:rPr>
          <w:rFonts w:ascii="Calibri" w:hAnsi="Calibri"/>
        </w:rPr>
        <w:t xml:space="preserve"> (94,1 g.L</w:t>
      </w:r>
      <w:r>
        <w:rPr>
          <w:rFonts w:ascii="Calibri" w:hAnsi="Calibri"/>
          <w:vertAlign w:val="superscript"/>
        </w:rPr>
        <w:t>-1</w:t>
      </w:r>
      <w:r>
        <w:rPr>
          <w:rFonts w:ascii="Calibri" w:hAnsi="Calibri"/>
        </w:rPr>
        <w:t>) et le dioxyde de carbone CO</w:t>
      </w:r>
      <w:r>
        <w:rPr>
          <w:rFonts w:ascii="Calibri" w:hAnsi="Calibri"/>
          <w:vertAlign w:val="subscript"/>
        </w:rPr>
        <w:t>2(g)</w:t>
      </w:r>
      <w:r>
        <w:rPr>
          <w:rFonts w:ascii="Calibri" w:hAnsi="Calibri"/>
        </w:rPr>
        <w:t xml:space="preserve"> (1,45 g.L</w:t>
      </w:r>
      <w:r>
        <w:rPr>
          <w:rFonts w:ascii="Calibri" w:hAnsi="Calibri"/>
          <w:vertAlign w:val="superscript"/>
        </w:rPr>
        <w:t>-1</w:t>
      </w:r>
      <w:r>
        <w:rPr>
          <w:rFonts w:ascii="Calibri" w:hAnsi="Calibri"/>
        </w:rPr>
        <w:t>).</w:t>
      </w:r>
    </w:p>
    <w:p w14:paraId="67EB5B48" w14:textId="77777777" w:rsidR="00A140DC" w:rsidRDefault="00A140DC">
      <w:pPr>
        <w:tabs>
          <w:tab w:val="left" w:pos="2020"/>
        </w:tabs>
        <w:autoSpaceDE w:val="0"/>
        <w:jc w:val="both"/>
        <w:rPr>
          <w:rFonts w:ascii="Calibri" w:hAnsi="Calibri"/>
        </w:rPr>
      </w:pPr>
    </w:p>
    <w:p w14:paraId="4B19D982" w14:textId="77777777" w:rsidR="00A140DC" w:rsidRDefault="00A140DC">
      <w:pPr>
        <w:tabs>
          <w:tab w:val="left" w:pos="2020"/>
        </w:tabs>
        <w:autoSpaceDE w:val="0"/>
        <w:jc w:val="both"/>
        <w:rPr>
          <w:rFonts w:ascii="Calibri" w:hAnsi="Calibri"/>
          <w:b/>
          <w:bCs/>
          <w:color w:val="000000"/>
        </w:rPr>
      </w:pPr>
    </w:p>
    <w:p w14:paraId="39BA2FD6" w14:textId="77777777" w:rsidR="00A140DC" w:rsidRDefault="00000000">
      <w:pPr>
        <w:tabs>
          <w:tab w:val="left" w:pos="2020"/>
        </w:tabs>
        <w:autoSpaceDE w:val="0"/>
        <w:jc w:val="both"/>
        <w:rPr>
          <w:rFonts w:ascii="Calibri" w:hAnsi="Calibri"/>
          <w:b/>
          <w:bCs/>
          <w:color w:val="000000"/>
        </w:rPr>
      </w:pPr>
      <w:r>
        <w:rPr>
          <w:rFonts w:ascii="Calibri" w:hAnsi="Calibri"/>
          <w:b/>
          <w:bCs/>
          <w:color w:val="000000"/>
        </w:rPr>
        <w:t xml:space="preserve">Exercice 2 : Les alcools </w:t>
      </w:r>
    </w:p>
    <w:p w14:paraId="36C9F5E4" w14:textId="77777777" w:rsidR="00A140DC" w:rsidRDefault="00A140DC">
      <w:pPr>
        <w:tabs>
          <w:tab w:val="left" w:pos="2020"/>
        </w:tabs>
        <w:autoSpaceDE w:val="0"/>
        <w:jc w:val="both"/>
        <w:rPr>
          <w:rFonts w:ascii="Calibri" w:hAnsi="Calibri"/>
          <w:b/>
          <w:bCs/>
          <w:color w:val="000000"/>
        </w:rPr>
      </w:pPr>
    </w:p>
    <w:p w14:paraId="7CEAFACD" w14:textId="77777777" w:rsidR="00A140DC" w:rsidRDefault="00000000">
      <w:pPr>
        <w:tabs>
          <w:tab w:val="left" w:pos="2020"/>
        </w:tabs>
        <w:autoSpaceDE w:val="0"/>
        <w:jc w:val="both"/>
        <w:rPr>
          <w:rFonts w:ascii="Calibri" w:hAnsi="Calibri"/>
          <w:sz w:val="22"/>
          <w:szCs w:val="22"/>
        </w:rPr>
      </w:pPr>
      <w:r>
        <w:rPr>
          <w:rFonts w:ascii="Calibri" w:hAnsi="Calibri"/>
          <w:color w:val="000000"/>
        </w:rPr>
        <w:t>En </w:t>
      </w:r>
      <w:hyperlink r:id="rId14">
        <w:r>
          <w:rPr>
            <w:rStyle w:val="LienInternet"/>
            <w:rFonts w:ascii="Calibri" w:hAnsi="Calibri"/>
            <w:color w:val="000000"/>
            <w:u w:val="none"/>
          </w:rPr>
          <w:t>chimie organique</w:t>
        </w:r>
      </w:hyperlink>
      <w:r>
        <w:rPr>
          <w:rFonts w:ascii="Calibri" w:hAnsi="Calibri"/>
          <w:color w:val="000000"/>
        </w:rPr>
        <w:t>, un alcool est un </w:t>
      </w:r>
      <w:hyperlink r:id="rId15">
        <w:r>
          <w:rPr>
            <w:rStyle w:val="LienInternet"/>
            <w:rFonts w:ascii="Calibri" w:hAnsi="Calibri"/>
            <w:color w:val="000000"/>
            <w:u w:val="none"/>
          </w:rPr>
          <w:t>composé organique</w:t>
        </w:r>
      </w:hyperlink>
      <w:r>
        <w:rPr>
          <w:rFonts w:ascii="Calibri" w:hAnsi="Calibri"/>
          <w:color w:val="000000"/>
        </w:rPr>
        <w:t> dont l'un des </w:t>
      </w:r>
      <w:hyperlink r:id="rId16">
        <w:r>
          <w:rPr>
            <w:rStyle w:val="LienInternet"/>
            <w:rFonts w:ascii="Calibri" w:hAnsi="Calibri"/>
            <w:color w:val="000000"/>
            <w:u w:val="none"/>
          </w:rPr>
          <w:t>carbones</w:t>
        </w:r>
      </w:hyperlink>
      <w:r>
        <w:rPr>
          <w:rFonts w:ascii="Calibri" w:hAnsi="Calibri"/>
          <w:color w:val="000000"/>
        </w:rPr>
        <w:t> (celui-ci étant tétraédrique) est lié à un </w:t>
      </w:r>
      <w:hyperlink r:id="rId17">
        <w:r>
          <w:rPr>
            <w:rStyle w:val="LienInternet"/>
            <w:rFonts w:ascii="Calibri" w:hAnsi="Calibri"/>
            <w:color w:val="000000"/>
            <w:u w:val="none"/>
          </w:rPr>
          <w:t>groupe</w:t>
        </w:r>
      </w:hyperlink>
      <w:r>
        <w:rPr>
          <w:rFonts w:ascii="Calibri" w:hAnsi="Calibri"/>
          <w:color w:val="000000"/>
        </w:rPr>
        <w:t> </w:t>
      </w:r>
      <w:hyperlink r:id="rId18">
        <w:r>
          <w:rPr>
            <w:rStyle w:val="LienInternet"/>
            <w:rFonts w:ascii="Calibri" w:hAnsi="Calibri"/>
            <w:color w:val="000000"/>
            <w:u w:val="none"/>
          </w:rPr>
          <w:t>hydroxyle</w:t>
        </w:r>
      </w:hyperlink>
      <w:r>
        <w:rPr>
          <w:rFonts w:ascii="Calibri" w:hAnsi="Calibri"/>
          <w:color w:val="000000"/>
        </w:rPr>
        <w:t> (-OH). Pour certains d'entre eux, la température d'ébullition et la solubilité dans l'eau sont données dans le tableau ci-dessous. Interpréter les évolutions observées.</w:t>
      </w:r>
    </w:p>
    <w:tbl>
      <w:tblPr>
        <w:tblW w:w="9840" w:type="dxa"/>
        <w:tblLayout w:type="fixed"/>
        <w:tblCellMar>
          <w:top w:w="55" w:type="dxa"/>
          <w:left w:w="55" w:type="dxa"/>
          <w:bottom w:w="55" w:type="dxa"/>
          <w:right w:w="55" w:type="dxa"/>
        </w:tblCellMar>
        <w:tblLook w:val="04A0" w:firstRow="1" w:lastRow="0" w:firstColumn="1" w:lastColumn="0" w:noHBand="0" w:noVBand="1"/>
      </w:tblPr>
      <w:tblGrid>
        <w:gridCol w:w="2998"/>
        <w:gridCol w:w="1083"/>
        <w:gridCol w:w="875"/>
        <w:gridCol w:w="1279"/>
        <w:gridCol w:w="1156"/>
        <w:gridCol w:w="1262"/>
        <w:gridCol w:w="1187"/>
      </w:tblGrid>
      <w:tr w:rsidR="00A140DC" w14:paraId="03180839" w14:textId="77777777">
        <w:tc>
          <w:tcPr>
            <w:tcW w:w="2998" w:type="dxa"/>
            <w:tcBorders>
              <w:top w:val="single" w:sz="2" w:space="0" w:color="000000"/>
              <w:left w:val="single" w:sz="2" w:space="0" w:color="000000"/>
              <w:bottom w:val="single" w:sz="2" w:space="0" w:color="000000"/>
            </w:tcBorders>
          </w:tcPr>
          <w:p w14:paraId="5DA4758B" w14:textId="77777777" w:rsidR="00A140DC" w:rsidRDefault="00000000">
            <w:pPr>
              <w:pStyle w:val="Contenudetableau"/>
              <w:jc w:val="center"/>
              <w:rPr>
                <w:rFonts w:ascii="Calibri" w:hAnsi="Calibri"/>
                <w:b/>
                <w:bCs/>
                <w:color w:val="000000"/>
              </w:rPr>
            </w:pPr>
            <w:r>
              <w:rPr>
                <w:rFonts w:ascii="Calibri" w:hAnsi="Calibri"/>
                <w:b/>
                <w:bCs/>
                <w:color w:val="000000"/>
              </w:rPr>
              <w:t>Nom</w:t>
            </w:r>
          </w:p>
        </w:tc>
        <w:tc>
          <w:tcPr>
            <w:tcW w:w="1083" w:type="dxa"/>
            <w:tcBorders>
              <w:top w:val="single" w:sz="2" w:space="0" w:color="000000"/>
              <w:left w:val="single" w:sz="2" w:space="0" w:color="000000"/>
              <w:bottom w:val="single" w:sz="2" w:space="0" w:color="000000"/>
            </w:tcBorders>
          </w:tcPr>
          <w:p w14:paraId="093E4511" w14:textId="77777777" w:rsidR="00A140DC" w:rsidRDefault="00000000">
            <w:pPr>
              <w:pStyle w:val="Contenudetableau"/>
              <w:jc w:val="center"/>
              <w:rPr>
                <w:rFonts w:ascii="Calibri" w:hAnsi="Calibri"/>
                <w:color w:val="000000"/>
              </w:rPr>
            </w:pPr>
            <w:r>
              <w:rPr>
                <w:rFonts w:ascii="Calibri" w:hAnsi="Calibri"/>
                <w:color w:val="000000"/>
              </w:rPr>
              <w:t>Méthanol</w:t>
            </w:r>
          </w:p>
        </w:tc>
        <w:tc>
          <w:tcPr>
            <w:tcW w:w="875" w:type="dxa"/>
            <w:tcBorders>
              <w:top w:val="single" w:sz="2" w:space="0" w:color="000000"/>
              <w:left w:val="single" w:sz="2" w:space="0" w:color="000000"/>
              <w:bottom w:val="single" w:sz="2" w:space="0" w:color="000000"/>
            </w:tcBorders>
          </w:tcPr>
          <w:p w14:paraId="34EC6269" w14:textId="77777777" w:rsidR="00A140DC" w:rsidRDefault="00000000">
            <w:pPr>
              <w:pStyle w:val="Contenudetableau"/>
              <w:jc w:val="center"/>
              <w:rPr>
                <w:rFonts w:ascii="Calibri" w:hAnsi="Calibri"/>
                <w:color w:val="000000"/>
              </w:rPr>
            </w:pPr>
            <w:r>
              <w:rPr>
                <w:rFonts w:ascii="Calibri" w:hAnsi="Calibri"/>
                <w:color w:val="000000"/>
              </w:rPr>
              <w:t>Ethanol</w:t>
            </w:r>
          </w:p>
        </w:tc>
        <w:tc>
          <w:tcPr>
            <w:tcW w:w="1279" w:type="dxa"/>
            <w:tcBorders>
              <w:top w:val="single" w:sz="2" w:space="0" w:color="000000"/>
              <w:left w:val="single" w:sz="2" w:space="0" w:color="000000"/>
              <w:bottom w:val="single" w:sz="2" w:space="0" w:color="000000"/>
            </w:tcBorders>
          </w:tcPr>
          <w:p w14:paraId="6B8829B0" w14:textId="77777777" w:rsidR="00A140DC" w:rsidRDefault="00000000">
            <w:pPr>
              <w:pStyle w:val="Contenudetableau"/>
              <w:jc w:val="center"/>
              <w:rPr>
                <w:rFonts w:ascii="Calibri" w:hAnsi="Calibri"/>
                <w:color w:val="000000"/>
              </w:rPr>
            </w:pPr>
            <w:r>
              <w:rPr>
                <w:rFonts w:ascii="Calibri" w:hAnsi="Calibri"/>
                <w:color w:val="000000"/>
              </w:rPr>
              <w:t>Propan-1-ol</w:t>
            </w:r>
          </w:p>
        </w:tc>
        <w:tc>
          <w:tcPr>
            <w:tcW w:w="1156" w:type="dxa"/>
            <w:tcBorders>
              <w:top w:val="single" w:sz="2" w:space="0" w:color="000000"/>
              <w:left w:val="single" w:sz="2" w:space="0" w:color="000000"/>
              <w:bottom w:val="single" w:sz="2" w:space="0" w:color="000000"/>
            </w:tcBorders>
          </w:tcPr>
          <w:p w14:paraId="61B43315" w14:textId="77777777" w:rsidR="00A140DC" w:rsidRDefault="00000000">
            <w:pPr>
              <w:pStyle w:val="Contenudetableau"/>
              <w:jc w:val="center"/>
              <w:rPr>
                <w:rFonts w:ascii="Calibri" w:hAnsi="Calibri"/>
                <w:color w:val="000000"/>
              </w:rPr>
            </w:pPr>
            <w:r>
              <w:rPr>
                <w:rFonts w:ascii="Calibri" w:hAnsi="Calibri"/>
                <w:color w:val="000000"/>
              </w:rPr>
              <w:t>Butan-1-ol</w:t>
            </w:r>
          </w:p>
        </w:tc>
        <w:tc>
          <w:tcPr>
            <w:tcW w:w="1262" w:type="dxa"/>
            <w:tcBorders>
              <w:top w:val="single" w:sz="2" w:space="0" w:color="000000"/>
              <w:left w:val="single" w:sz="2" w:space="0" w:color="000000"/>
              <w:bottom w:val="single" w:sz="2" w:space="0" w:color="000000"/>
            </w:tcBorders>
          </w:tcPr>
          <w:p w14:paraId="59188711" w14:textId="77777777" w:rsidR="00A140DC" w:rsidRDefault="00000000">
            <w:pPr>
              <w:pStyle w:val="Contenudetableau"/>
              <w:jc w:val="center"/>
              <w:rPr>
                <w:rFonts w:ascii="Calibri" w:hAnsi="Calibri"/>
                <w:color w:val="000000"/>
              </w:rPr>
            </w:pPr>
            <w:r>
              <w:rPr>
                <w:rFonts w:ascii="Calibri" w:hAnsi="Calibri"/>
                <w:color w:val="000000"/>
              </w:rPr>
              <w:t>Pentan-1-ol</w:t>
            </w:r>
          </w:p>
        </w:tc>
        <w:tc>
          <w:tcPr>
            <w:tcW w:w="1187" w:type="dxa"/>
            <w:tcBorders>
              <w:top w:val="single" w:sz="2" w:space="0" w:color="000000"/>
              <w:left w:val="single" w:sz="2" w:space="0" w:color="000000"/>
              <w:bottom w:val="single" w:sz="2" w:space="0" w:color="000000"/>
              <w:right w:val="single" w:sz="2" w:space="0" w:color="000000"/>
            </w:tcBorders>
          </w:tcPr>
          <w:p w14:paraId="1D027A3C" w14:textId="77777777" w:rsidR="00A140DC" w:rsidRDefault="00000000">
            <w:pPr>
              <w:pStyle w:val="Contenudetableau"/>
              <w:jc w:val="center"/>
              <w:rPr>
                <w:rFonts w:ascii="Calibri" w:hAnsi="Calibri"/>
                <w:color w:val="000000"/>
              </w:rPr>
            </w:pPr>
            <w:r>
              <w:rPr>
                <w:rFonts w:ascii="Calibri" w:hAnsi="Calibri"/>
                <w:color w:val="000000"/>
              </w:rPr>
              <w:t>Hexan-1-ol</w:t>
            </w:r>
          </w:p>
        </w:tc>
      </w:tr>
      <w:tr w:rsidR="00A140DC" w14:paraId="5AD35E61" w14:textId="77777777">
        <w:tc>
          <w:tcPr>
            <w:tcW w:w="2998" w:type="dxa"/>
            <w:tcBorders>
              <w:left w:val="single" w:sz="2" w:space="0" w:color="000000"/>
              <w:bottom w:val="single" w:sz="2" w:space="0" w:color="000000"/>
            </w:tcBorders>
          </w:tcPr>
          <w:p w14:paraId="4C001D91" w14:textId="77777777" w:rsidR="00A140DC" w:rsidRDefault="00000000">
            <w:pPr>
              <w:pStyle w:val="Contenudetableau"/>
              <w:jc w:val="center"/>
              <w:rPr>
                <w:rFonts w:ascii="Calibri" w:hAnsi="Calibri"/>
                <w:b/>
                <w:bCs/>
                <w:color w:val="000000"/>
              </w:rPr>
            </w:pPr>
            <w:proofErr w:type="spellStart"/>
            <w:r>
              <w:rPr>
                <w:rFonts w:ascii="Calibri" w:hAnsi="Calibri"/>
                <w:b/>
                <w:bCs/>
                <w:color w:val="000000"/>
              </w:rPr>
              <w:t>T</w:t>
            </w:r>
            <w:r>
              <w:rPr>
                <w:rFonts w:ascii="Calibri" w:hAnsi="Calibri"/>
                <w:b/>
                <w:bCs/>
                <w:color w:val="000000"/>
                <w:vertAlign w:val="subscript"/>
              </w:rPr>
              <w:t>éb</w:t>
            </w:r>
            <w:proofErr w:type="spellEnd"/>
            <w:r>
              <w:rPr>
                <w:rFonts w:ascii="Calibri" w:hAnsi="Calibri"/>
                <w:b/>
                <w:bCs/>
                <w:color w:val="000000"/>
              </w:rPr>
              <w:t xml:space="preserve"> (°C)</w:t>
            </w:r>
          </w:p>
        </w:tc>
        <w:tc>
          <w:tcPr>
            <w:tcW w:w="1083" w:type="dxa"/>
            <w:tcBorders>
              <w:left w:val="single" w:sz="2" w:space="0" w:color="000000"/>
              <w:bottom w:val="single" w:sz="2" w:space="0" w:color="000000"/>
            </w:tcBorders>
          </w:tcPr>
          <w:p w14:paraId="3B7B199F" w14:textId="77777777" w:rsidR="00A140DC" w:rsidRDefault="00000000">
            <w:pPr>
              <w:pStyle w:val="Contenudetableau"/>
              <w:jc w:val="center"/>
              <w:rPr>
                <w:rFonts w:ascii="Calibri" w:hAnsi="Calibri"/>
                <w:color w:val="000000"/>
              </w:rPr>
            </w:pPr>
            <w:r>
              <w:rPr>
                <w:rFonts w:ascii="Calibri" w:hAnsi="Calibri"/>
                <w:color w:val="000000"/>
              </w:rPr>
              <w:t>65</w:t>
            </w:r>
          </w:p>
        </w:tc>
        <w:tc>
          <w:tcPr>
            <w:tcW w:w="875" w:type="dxa"/>
            <w:tcBorders>
              <w:left w:val="single" w:sz="2" w:space="0" w:color="000000"/>
              <w:bottom w:val="single" w:sz="2" w:space="0" w:color="000000"/>
            </w:tcBorders>
          </w:tcPr>
          <w:p w14:paraId="7C92C059" w14:textId="77777777" w:rsidR="00A140DC" w:rsidRDefault="00000000">
            <w:pPr>
              <w:pStyle w:val="Contenudetableau"/>
              <w:jc w:val="center"/>
              <w:rPr>
                <w:rFonts w:ascii="Calibri" w:hAnsi="Calibri"/>
                <w:color w:val="000000"/>
              </w:rPr>
            </w:pPr>
            <w:r>
              <w:rPr>
                <w:rFonts w:ascii="Calibri" w:hAnsi="Calibri"/>
                <w:color w:val="000000"/>
              </w:rPr>
              <w:t>79</w:t>
            </w:r>
          </w:p>
        </w:tc>
        <w:tc>
          <w:tcPr>
            <w:tcW w:w="1279" w:type="dxa"/>
            <w:tcBorders>
              <w:left w:val="single" w:sz="2" w:space="0" w:color="000000"/>
              <w:bottom w:val="single" w:sz="2" w:space="0" w:color="000000"/>
            </w:tcBorders>
          </w:tcPr>
          <w:p w14:paraId="24EA2380" w14:textId="77777777" w:rsidR="00A140DC" w:rsidRDefault="00000000">
            <w:pPr>
              <w:pStyle w:val="Contenudetableau"/>
              <w:jc w:val="center"/>
              <w:rPr>
                <w:rFonts w:ascii="Calibri" w:hAnsi="Calibri"/>
                <w:color w:val="000000"/>
              </w:rPr>
            </w:pPr>
            <w:r>
              <w:rPr>
                <w:rFonts w:ascii="Calibri" w:hAnsi="Calibri"/>
                <w:color w:val="000000"/>
              </w:rPr>
              <w:t>97</w:t>
            </w:r>
          </w:p>
        </w:tc>
        <w:tc>
          <w:tcPr>
            <w:tcW w:w="1156" w:type="dxa"/>
            <w:tcBorders>
              <w:left w:val="single" w:sz="2" w:space="0" w:color="000000"/>
              <w:bottom w:val="single" w:sz="2" w:space="0" w:color="000000"/>
            </w:tcBorders>
          </w:tcPr>
          <w:p w14:paraId="4560A111" w14:textId="77777777" w:rsidR="00A140DC" w:rsidRDefault="00000000">
            <w:pPr>
              <w:pStyle w:val="Contenudetableau"/>
              <w:jc w:val="center"/>
              <w:rPr>
                <w:rFonts w:ascii="Calibri" w:hAnsi="Calibri"/>
                <w:color w:val="000000"/>
              </w:rPr>
            </w:pPr>
            <w:r>
              <w:rPr>
                <w:rFonts w:ascii="Calibri" w:hAnsi="Calibri"/>
                <w:color w:val="000000"/>
              </w:rPr>
              <w:t>117</w:t>
            </w:r>
          </w:p>
        </w:tc>
        <w:tc>
          <w:tcPr>
            <w:tcW w:w="1262" w:type="dxa"/>
            <w:tcBorders>
              <w:left w:val="single" w:sz="2" w:space="0" w:color="000000"/>
              <w:bottom w:val="single" w:sz="2" w:space="0" w:color="000000"/>
            </w:tcBorders>
          </w:tcPr>
          <w:p w14:paraId="270FF287" w14:textId="77777777" w:rsidR="00A140DC" w:rsidRDefault="00000000">
            <w:pPr>
              <w:pStyle w:val="Contenudetableau"/>
              <w:jc w:val="center"/>
              <w:rPr>
                <w:rFonts w:ascii="Calibri" w:hAnsi="Calibri"/>
                <w:color w:val="000000"/>
              </w:rPr>
            </w:pPr>
            <w:r>
              <w:rPr>
                <w:rFonts w:ascii="Calibri" w:hAnsi="Calibri"/>
                <w:color w:val="000000"/>
              </w:rPr>
              <w:t>138</w:t>
            </w:r>
          </w:p>
        </w:tc>
        <w:tc>
          <w:tcPr>
            <w:tcW w:w="1187" w:type="dxa"/>
            <w:tcBorders>
              <w:left w:val="single" w:sz="2" w:space="0" w:color="000000"/>
              <w:bottom w:val="single" w:sz="2" w:space="0" w:color="000000"/>
              <w:right w:val="single" w:sz="2" w:space="0" w:color="000000"/>
            </w:tcBorders>
          </w:tcPr>
          <w:p w14:paraId="29D7E75B" w14:textId="77777777" w:rsidR="00A140DC" w:rsidRDefault="00000000">
            <w:pPr>
              <w:pStyle w:val="Contenudetableau"/>
              <w:jc w:val="center"/>
              <w:rPr>
                <w:rFonts w:ascii="Calibri" w:hAnsi="Calibri"/>
                <w:color w:val="000000"/>
              </w:rPr>
            </w:pPr>
            <w:r>
              <w:rPr>
                <w:rFonts w:ascii="Calibri" w:hAnsi="Calibri"/>
                <w:color w:val="000000"/>
              </w:rPr>
              <w:t>157</w:t>
            </w:r>
          </w:p>
        </w:tc>
      </w:tr>
      <w:tr w:rsidR="00A140DC" w14:paraId="6055B18F" w14:textId="77777777">
        <w:tc>
          <w:tcPr>
            <w:tcW w:w="2998" w:type="dxa"/>
            <w:tcBorders>
              <w:left w:val="single" w:sz="2" w:space="0" w:color="000000"/>
              <w:bottom w:val="single" w:sz="2" w:space="0" w:color="000000"/>
            </w:tcBorders>
          </w:tcPr>
          <w:p w14:paraId="79D8A4A6" w14:textId="77777777" w:rsidR="00A140DC" w:rsidRDefault="00000000">
            <w:pPr>
              <w:pStyle w:val="Contenudetableau"/>
              <w:jc w:val="center"/>
              <w:rPr>
                <w:rFonts w:ascii="Calibri" w:hAnsi="Calibri"/>
                <w:b/>
                <w:bCs/>
                <w:color w:val="000000"/>
              </w:rPr>
            </w:pPr>
            <w:r>
              <w:rPr>
                <w:rFonts w:ascii="Calibri" w:hAnsi="Calibri"/>
                <w:b/>
                <w:bCs/>
                <w:color w:val="000000"/>
              </w:rPr>
              <w:t>Solubilité dans l'eau (mol.L</w:t>
            </w:r>
            <w:r>
              <w:rPr>
                <w:rFonts w:ascii="Calibri" w:hAnsi="Calibri"/>
                <w:b/>
                <w:bCs/>
                <w:color w:val="000000"/>
                <w:vertAlign w:val="superscript"/>
              </w:rPr>
              <w:t>-1</w:t>
            </w:r>
            <w:r>
              <w:rPr>
                <w:rFonts w:ascii="Calibri" w:hAnsi="Calibri"/>
                <w:b/>
                <w:bCs/>
                <w:color w:val="000000"/>
              </w:rPr>
              <w:t>)</w:t>
            </w:r>
          </w:p>
        </w:tc>
        <w:tc>
          <w:tcPr>
            <w:tcW w:w="1083" w:type="dxa"/>
            <w:tcBorders>
              <w:left w:val="single" w:sz="2" w:space="0" w:color="000000"/>
              <w:bottom w:val="single" w:sz="2" w:space="0" w:color="000000"/>
            </w:tcBorders>
          </w:tcPr>
          <w:p w14:paraId="07316659" w14:textId="77777777" w:rsidR="00A140DC" w:rsidRDefault="00000000">
            <w:pPr>
              <w:pStyle w:val="Contenudetableau"/>
              <w:jc w:val="center"/>
              <w:rPr>
                <w:rFonts w:ascii="Calibri" w:hAnsi="Calibri"/>
                <w:color w:val="000000"/>
              </w:rPr>
            </w:pPr>
            <w:r>
              <w:rPr>
                <w:rFonts w:ascii="Calibri" w:hAnsi="Calibri"/>
                <w:color w:val="000000"/>
              </w:rPr>
              <w:t>Infinie</w:t>
            </w:r>
          </w:p>
        </w:tc>
        <w:tc>
          <w:tcPr>
            <w:tcW w:w="875" w:type="dxa"/>
            <w:tcBorders>
              <w:left w:val="single" w:sz="2" w:space="0" w:color="000000"/>
              <w:bottom w:val="single" w:sz="2" w:space="0" w:color="000000"/>
            </w:tcBorders>
          </w:tcPr>
          <w:p w14:paraId="0D30297F" w14:textId="77777777" w:rsidR="00A140DC" w:rsidRDefault="00000000">
            <w:pPr>
              <w:pStyle w:val="Contenudetableau"/>
              <w:jc w:val="center"/>
              <w:rPr>
                <w:rFonts w:ascii="Calibri" w:hAnsi="Calibri"/>
                <w:color w:val="000000"/>
              </w:rPr>
            </w:pPr>
            <w:r>
              <w:rPr>
                <w:rFonts w:ascii="Calibri" w:hAnsi="Calibri"/>
                <w:color w:val="000000"/>
              </w:rPr>
              <w:t>Infinie</w:t>
            </w:r>
          </w:p>
        </w:tc>
        <w:tc>
          <w:tcPr>
            <w:tcW w:w="1279" w:type="dxa"/>
            <w:tcBorders>
              <w:left w:val="single" w:sz="2" w:space="0" w:color="000000"/>
              <w:bottom w:val="single" w:sz="2" w:space="0" w:color="000000"/>
            </w:tcBorders>
          </w:tcPr>
          <w:p w14:paraId="0BB4935B" w14:textId="77777777" w:rsidR="00A140DC" w:rsidRDefault="00000000">
            <w:pPr>
              <w:pStyle w:val="Contenudetableau"/>
              <w:jc w:val="center"/>
              <w:rPr>
                <w:rFonts w:ascii="Calibri" w:hAnsi="Calibri"/>
                <w:color w:val="000000"/>
              </w:rPr>
            </w:pPr>
            <w:r>
              <w:rPr>
                <w:rFonts w:ascii="Calibri" w:hAnsi="Calibri"/>
                <w:color w:val="000000"/>
              </w:rPr>
              <w:t>Infinie</w:t>
            </w:r>
          </w:p>
        </w:tc>
        <w:tc>
          <w:tcPr>
            <w:tcW w:w="1156" w:type="dxa"/>
            <w:tcBorders>
              <w:left w:val="single" w:sz="2" w:space="0" w:color="000000"/>
              <w:bottom w:val="single" w:sz="2" w:space="0" w:color="000000"/>
            </w:tcBorders>
          </w:tcPr>
          <w:p w14:paraId="2985AF99" w14:textId="77777777" w:rsidR="00A140DC" w:rsidRDefault="00000000">
            <w:pPr>
              <w:pStyle w:val="Contenudetableau"/>
              <w:jc w:val="center"/>
              <w:rPr>
                <w:rFonts w:ascii="Calibri" w:hAnsi="Calibri"/>
                <w:color w:val="000000"/>
              </w:rPr>
            </w:pPr>
            <w:r>
              <w:rPr>
                <w:rFonts w:ascii="Calibri" w:hAnsi="Calibri"/>
                <w:color w:val="000000"/>
              </w:rPr>
              <w:t>1,04</w:t>
            </w:r>
          </w:p>
        </w:tc>
        <w:tc>
          <w:tcPr>
            <w:tcW w:w="1262" w:type="dxa"/>
            <w:tcBorders>
              <w:left w:val="single" w:sz="2" w:space="0" w:color="000000"/>
              <w:bottom w:val="single" w:sz="2" w:space="0" w:color="000000"/>
            </w:tcBorders>
          </w:tcPr>
          <w:p w14:paraId="08AE5A80" w14:textId="77777777" w:rsidR="00A140DC" w:rsidRDefault="00000000">
            <w:pPr>
              <w:pStyle w:val="Contenudetableau"/>
              <w:jc w:val="center"/>
              <w:rPr>
                <w:rFonts w:ascii="Calibri" w:hAnsi="Calibri"/>
                <w:color w:val="000000"/>
              </w:rPr>
            </w:pPr>
            <w:r>
              <w:rPr>
                <w:rFonts w:ascii="Calibri" w:hAnsi="Calibri"/>
                <w:color w:val="000000"/>
              </w:rPr>
              <w:t>0,25</w:t>
            </w:r>
          </w:p>
        </w:tc>
        <w:tc>
          <w:tcPr>
            <w:tcW w:w="1187" w:type="dxa"/>
            <w:tcBorders>
              <w:left w:val="single" w:sz="2" w:space="0" w:color="000000"/>
              <w:bottom w:val="single" w:sz="2" w:space="0" w:color="000000"/>
              <w:right w:val="single" w:sz="2" w:space="0" w:color="000000"/>
            </w:tcBorders>
          </w:tcPr>
          <w:p w14:paraId="23D292C7" w14:textId="77777777" w:rsidR="00A140DC" w:rsidRDefault="00000000">
            <w:pPr>
              <w:pStyle w:val="Contenudetableau"/>
              <w:jc w:val="center"/>
              <w:rPr>
                <w:rFonts w:ascii="Calibri" w:hAnsi="Calibri"/>
                <w:color w:val="000000"/>
              </w:rPr>
            </w:pPr>
            <w:r>
              <w:rPr>
                <w:rFonts w:ascii="Calibri" w:hAnsi="Calibri"/>
                <w:color w:val="000000"/>
              </w:rPr>
              <w:t>0,06</w:t>
            </w:r>
          </w:p>
        </w:tc>
      </w:tr>
    </w:tbl>
    <w:p w14:paraId="5289AFE9" w14:textId="77777777" w:rsidR="00A140DC" w:rsidRDefault="00A140DC">
      <w:pPr>
        <w:tabs>
          <w:tab w:val="left" w:pos="2020"/>
        </w:tabs>
        <w:autoSpaceDE w:val="0"/>
        <w:jc w:val="both"/>
        <w:rPr>
          <w:rFonts w:ascii="Calibri" w:hAnsi="Calibri"/>
          <w:b/>
          <w:bCs/>
        </w:rPr>
      </w:pPr>
    </w:p>
    <w:p w14:paraId="072E6C3E" w14:textId="77777777" w:rsidR="00A140DC" w:rsidRDefault="00A140DC">
      <w:pPr>
        <w:tabs>
          <w:tab w:val="left" w:pos="2020"/>
        </w:tabs>
        <w:autoSpaceDE w:val="0"/>
        <w:jc w:val="both"/>
        <w:rPr>
          <w:rFonts w:ascii="Calibri" w:hAnsi="Calibri"/>
          <w:b/>
          <w:bCs/>
        </w:rPr>
      </w:pPr>
    </w:p>
    <w:p w14:paraId="1AFB3DE6" w14:textId="77777777" w:rsidR="00A140DC" w:rsidRDefault="00000000">
      <w:pPr>
        <w:tabs>
          <w:tab w:val="left" w:pos="2020"/>
        </w:tabs>
        <w:autoSpaceDE w:val="0"/>
        <w:jc w:val="both"/>
        <w:rPr>
          <w:rFonts w:ascii="Calibri" w:hAnsi="Calibri"/>
          <w:b/>
          <w:bCs/>
        </w:rPr>
      </w:pPr>
      <w:r>
        <w:rPr>
          <w:rFonts w:ascii="Calibri" w:hAnsi="Calibri"/>
          <w:b/>
          <w:bCs/>
        </w:rPr>
        <w:t>Exercice 3 : Ordres de grandeur énergétiques</w:t>
      </w:r>
    </w:p>
    <w:p w14:paraId="33825CF3" w14:textId="77777777" w:rsidR="00A140DC" w:rsidRDefault="00000000">
      <w:pPr>
        <w:tabs>
          <w:tab w:val="left" w:pos="2020"/>
        </w:tabs>
        <w:autoSpaceDE w:val="0"/>
        <w:jc w:val="both"/>
        <w:rPr>
          <w:rFonts w:ascii="Calibri" w:hAnsi="Calibri"/>
          <w:b/>
          <w:bCs/>
        </w:rPr>
      </w:pPr>
      <w:r>
        <w:rPr>
          <w:rFonts w:ascii="Calibri" w:hAnsi="Calibri"/>
          <w:b/>
          <w:bCs/>
          <w:noProof/>
        </w:rPr>
        <w:drawing>
          <wp:anchor distT="0" distB="0" distL="0" distR="0" simplePos="0" relativeHeight="251653120" behindDoc="0" locked="0" layoutInCell="0" allowOverlap="1" wp14:anchorId="0B148C60" wp14:editId="2E5A0349">
            <wp:simplePos x="0" y="0"/>
            <wp:positionH relativeFrom="column">
              <wp:posOffset>5401945</wp:posOffset>
            </wp:positionH>
            <wp:positionV relativeFrom="paragraph">
              <wp:posOffset>90170</wp:posOffset>
            </wp:positionV>
            <wp:extent cx="1431925" cy="1254760"/>
            <wp:effectExtent l="0" t="0" r="0" b="0"/>
            <wp:wrapSquare wrapText="bothSides"/>
            <wp:docPr id="10"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2"/>
                    <pic:cNvPicPr>
                      <a:picLocks noChangeAspect="1" noChangeArrowheads="1"/>
                    </pic:cNvPicPr>
                  </pic:nvPicPr>
                  <pic:blipFill>
                    <a:blip r:embed="rId19"/>
                    <a:srcRect l="9983" t="2973" r="4992" b="4930"/>
                    <a:stretch>
                      <a:fillRect/>
                    </a:stretch>
                  </pic:blipFill>
                  <pic:spPr bwMode="auto">
                    <a:xfrm>
                      <a:off x="0" y="0"/>
                      <a:ext cx="1431925" cy="1254760"/>
                    </a:xfrm>
                    <a:prstGeom prst="rect">
                      <a:avLst/>
                    </a:prstGeom>
                  </pic:spPr>
                </pic:pic>
              </a:graphicData>
            </a:graphic>
          </wp:anchor>
        </w:drawing>
      </w:r>
    </w:p>
    <w:p w14:paraId="2B349931" w14:textId="77777777" w:rsidR="00A140DC" w:rsidRDefault="00000000">
      <w:pPr>
        <w:numPr>
          <w:ilvl w:val="0"/>
          <w:numId w:val="2"/>
        </w:numPr>
        <w:tabs>
          <w:tab w:val="clear" w:pos="720"/>
          <w:tab w:val="left" w:pos="2020"/>
        </w:tabs>
        <w:autoSpaceDE w:val="0"/>
        <w:jc w:val="both"/>
        <w:rPr>
          <w:rFonts w:ascii="Calibri" w:hAnsi="Calibri"/>
        </w:rPr>
      </w:pPr>
      <w:r>
        <w:rPr>
          <w:rFonts w:ascii="Calibri" w:hAnsi="Calibri"/>
        </w:rPr>
        <w:t>On donne ci-contre une représentation de l'organisation des molécules d'eau dans la glace. Celles-ci forment un ensemble très structuré où chaque atome d'oxygène est au centre d'un tétraèdre dont les sommets sont occupés par les atomes d'oxygène des 4 molécules d'eau voisines.</w:t>
      </w:r>
      <w:r>
        <w:rPr>
          <w:rFonts w:ascii="Calibri" w:hAnsi="Calibri"/>
          <w:color w:val="000000"/>
        </w:rPr>
        <w:t xml:space="preserve"> </w:t>
      </w:r>
    </w:p>
    <w:p w14:paraId="1BE5A826" w14:textId="77777777" w:rsidR="00A140DC" w:rsidRDefault="00000000">
      <w:pPr>
        <w:tabs>
          <w:tab w:val="left" w:pos="2740"/>
        </w:tabs>
        <w:autoSpaceDE w:val="0"/>
        <w:ind w:left="720"/>
        <w:jc w:val="both"/>
        <w:rPr>
          <w:rFonts w:ascii="Calibri" w:hAnsi="Calibri"/>
          <w:color w:val="000000"/>
        </w:rPr>
      </w:pPr>
      <w:r>
        <w:rPr>
          <w:rFonts w:ascii="Calibri" w:hAnsi="Calibri"/>
          <w:color w:val="000000"/>
        </w:rPr>
        <w:t>La mesure de l'énergie thermique nécessaire pour sublimer une mole d'eau correspond à 51,2 kJ.mol</w:t>
      </w:r>
      <w:r>
        <w:rPr>
          <w:rFonts w:ascii="Calibri" w:hAnsi="Calibri"/>
          <w:color w:val="000000"/>
          <w:vertAlign w:val="superscript"/>
        </w:rPr>
        <w:t>-1</w:t>
      </w:r>
      <w:r>
        <w:rPr>
          <w:rFonts w:ascii="Calibri" w:hAnsi="Calibri"/>
          <w:color w:val="000000"/>
        </w:rPr>
        <w:t>. En déduire, d'après la structure de la glace, l'ordre de grandeur de l'énergie d'une liaison hydrogène.</w:t>
      </w:r>
    </w:p>
    <w:p w14:paraId="547067E2" w14:textId="77777777" w:rsidR="00A140DC" w:rsidRDefault="00000000">
      <w:pPr>
        <w:numPr>
          <w:ilvl w:val="0"/>
          <w:numId w:val="2"/>
        </w:numPr>
        <w:tabs>
          <w:tab w:val="clear" w:pos="720"/>
          <w:tab w:val="left" w:pos="2020"/>
        </w:tabs>
        <w:autoSpaceDE w:val="0"/>
        <w:jc w:val="both"/>
        <w:rPr>
          <w:rFonts w:ascii="Calibri" w:hAnsi="Calibri"/>
        </w:rPr>
      </w:pPr>
      <w:r>
        <w:rPr>
          <w:rFonts w:ascii="Calibri" w:hAnsi="Calibri"/>
        </w:rPr>
        <w:t xml:space="preserve">Le diiode cristallise dans un réseau de type cubique où chaque molécule est en interaction de Van der </w:t>
      </w:r>
      <w:r>
        <w:rPr>
          <w:rFonts w:ascii="Calibri" w:hAnsi="Calibri"/>
        </w:rPr>
        <w:lastRenderedPageBreak/>
        <w:t>Waals avec douze autres molécules voisines. L'énergie thermique pour sublimer le diode est de 62,4 kJ.mol</w:t>
      </w:r>
      <w:r>
        <w:rPr>
          <w:rFonts w:ascii="Calibri" w:hAnsi="Calibri"/>
          <w:vertAlign w:val="superscript"/>
        </w:rPr>
        <w:t>-1</w:t>
      </w:r>
      <w:r>
        <w:rPr>
          <w:rFonts w:ascii="Calibri" w:hAnsi="Calibri"/>
        </w:rPr>
        <w:t>. En déduire l'ordre de grandeur de l'énergie d'une interaction de Van der Waals dans le diiode.</w:t>
      </w:r>
    </w:p>
    <w:p w14:paraId="774E3E23" w14:textId="77777777" w:rsidR="00A140DC" w:rsidRDefault="00A140DC">
      <w:pPr>
        <w:tabs>
          <w:tab w:val="left" w:pos="2020"/>
        </w:tabs>
        <w:autoSpaceDE w:val="0"/>
        <w:jc w:val="both"/>
        <w:rPr>
          <w:rFonts w:ascii="Calibri" w:hAnsi="Calibri"/>
        </w:rPr>
      </w:pPr>
    </w:p>
    <w:p w14:paraId="0FB2BA48" w14:textId="77777777" w:rsidR="00A140DC" w:rsidRDefault="00000000">
      <w:pPr>
        <w:tabs>
          <w:tab w:val="left" w:pos="2020"/>
        </w:tabs>
        <w:autoSpaceDE w:val="0"/>
        <w:jc w:val="both"/>
        <w:rPr>
          <w:rFonts w:ascii="Calibri" w:hAnsi="Calibri"/>
          <w:b/>
          <w:bCs/>
        </w:rPr>
      </w:pPr>
      <w:r>
        <w:rPr>
          <w:rFonts w:ascii="Calibri" w:hAnsi="Calibri"/>
          <w:b/>
          <w:bCs/>
        </w:rPr>
        <w:t>Exercice 4 : Influence de la ramification</w:t>
      </w:r>
    </w:p>
    <w:p w14:paraId="56A10F7B" w14:textId="77777777" w:rsidR="00A140DC" w:rsidRDefault="00A140DC">
      <w:pPr>
        <w:tabs>
          <w:tab w:val="left" w:pos="2020"/>
        </w:tabs>
        <w:autoSpaceDE w:val="0"/>
        <w:jc w:val="both"/>
        <w:rPr>
          <w:rFonts w:ascii="Calibri" w:hAnsi="Calibri"/>
        </w:rPr>
      </w:pPr>
    </w:p>
    <w:p w14:paraId="7BDBCBC7" w14:textId="77777777" w:rsidR="00A140DC" w:rsidRDefault="00000000">
      <w:pPr>
        <w:tabs>
          <w:tab w:val="left" w:pos="2020"/>
        </w:tabs>
        <w:autoSpaceDE w:val="0"/>
        <w:jc w:val="both"/>
        <w:rPr>
          <w:rFonts w:ascii="Calibri" w:hAnsi="Calibri"/>
        </w:rPr>
      </w:pPr>
      <w:r>
        <w:rPr>
          <w:rFonts w:ascii="Calibri" w:hAnsi="Calibri"/>
        </w:rPr>
        <w:t xml:space="preserve">Classer les composés suivants par ordre croissant de température d'ébullition des corps purs : </w:t>
      </w:r>
    </w:p>
    <w:p w14:paraId="3A25994A" w14:textId="0608715E" w:rsidR="00A140DC" w:rsidRDefault="00D913B2" w:rsidP="00D913B2">
      <w:pPr>
        <w:tabs>
          <w:tab w:val="left" w:pos="2020"/>
        </w:tabs>
        <w:autoSpaceDE w:val="0"/>
        <w:jc w:val="center"/>
        <w:rPr>
          <w:rFonts w:ascii="Calibri" w:hAnsi="Calibri"/>
        </w:rPr>
      </w:pPr>
      <w:r w:rsidRPr="00D913B2">
        <w:rPr>
          <w:rFonts w:ascii="Calibri" w:hAnsi="Calibri"/>
        </w:rPr>
        <w:drawing>
          <wp:inline distT="0" distB="0" distL="0" distR="0" wp14:anchorId="0CF1CE63" wp14:editId="33875806">
            <wp:extent cx="4638675" cy="1181100"/>
            <wp:effectExtent l="0" t="0" r="952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38675" cy="1181100"/>
                    </a:xfrm>
                    <a:prstGeom prst="rect">
                      <a:avLst/>
                    </a:prstGeom>
                  </pic:spPr>
                </pic:pic>
              </a:graphicData>
            </a:graphic>
          </wp:inline>
        </w:drawing>
      </w:r>
    </w:p>
    <w:p w14:paraId="4F76796F" w14:textId="77777777" w:rsidR="00A140DC" w:rsidRDefault="00000000">
      <w:pPr>
        <w:tabs>
          <w:tab w:val="left" w:pos="2020"/>
        </w:tabs>
        <w:autoSpaceDE w:val="0"/>
        <w:jc w:val="both"/>
        <w:rPr>
          <w:rFonts w:ascii="Calibri" w:hAnsi="Calibri"/>
        </w:rPr>
      </w:pPr>
      <w:r>
        <w:rPr>
          <w:rFonts w:ascii="Calibri" w:hAnsi="Calibri"/>
          <w:b/>
          <w:bCs/>
        </w:rPr>
        <w:t>Exercice 5 :</w:t>
      </w:r>
      <w:r>
        <w:rPr>
          <w:rFonts w:ascii="Calibri" w:hAnsi="Calibri"/>
        </w:rPr>
        <w:t xml:space="preserve"> </w:t>
      </w:r>
    </w:p>
    <w:p w14:paraId="0F1D7117" w14:textId="77777777" w:rsidR="00A140DC" w:rsidRDefault="00A140DC">
      <w:pPr>
        <w:tabs>
          <w:tab w:val="left" w:pos="2020"/>
        </w:tabs>
        <w:autoSpaceDE w:val="0"/>
        <w:jc w:val="both"/>
        <w:rPr>
          <w:rFonts w:ascii="Calibri" w:hAnsi="Calibri"/>
        </w:rPr>
      </w:pPr>
    </w:p>
    <w:p w14:paraId="77884A0E" w14:textId="77777777" w:rsidR="00A140DC" w:rsidRDefault="00000000">
      <w:pPr>
        <w:numPr>
          <w:ilvl w:val="0"/>
          <w:numId w:val="3"/>
        </w:numPr>
        <w:tabs>
          <w:tab w:val="clear" w:pos="720"/>
          <w:tab w:val="left" w:pos="2020"/>
        </w:tabs>
        <w:autoSpaceDE w:val="0"/>
        <w:jc w:val="both"/>
        <w:rPr>
          <w:rFonts w:ascii="Calibri" w:hAnsi="Calibri"/>
        </w:rPr>
      </w:pPr>
      <w:r>
        <w:rPr>
          <w:rFonts w:ascii="Calibri" w:hAnsi="Calibri"/>
        </w:rPr>
        <w:t>Représenter les isomères du 1,2-dichloroéthène en respectant leur géométrie et en les distinguant à l'aide de stéréodescripteurs.</w:t>
      </w:r>
    </w:p>
    <w:p w14:paraId="428DFEF6" w14:textId="77777777" w:rsidR="00A140DC" w:rsidRDefault="00000000">
      <w:pPr>
        <w:numPr>
          <w:ilvl w:val="0"/>
          <w:numId w:val="3"/>
        </w:numPr>
        <w:tabs>
          <w:tab w:val="clear" w:pos="720"/>
          <w:tab w:val="left" w:pos="2020"/>
        </w:tabs>
        <w:autoSpaceDE w:val="0"/>
        <w:jc w:val="both"/>
        <w:rPr>
          <w:rFonts w:ascii="Calibri" w:hAnsi="Calibri"/>
        </w:rPr>
      </w:pPr>
      <w:r>
        <w:rPr>
          <w:rFonts w:ascii="Calibri" w:hAnsi="Calibri"/>
        </w:rPr>
        <w:t>Que peut-on prévoir quant aux polarisabilités de chacun de ces isomères ?</w:t>
      </w:r>
    </w:p>
    <w:p w14:paraId="5C7AF137" w14:textId="77777777" w:rsidR="00A140DC" w:rsidRDefault="00000000">
      <w:pPr>
        <w:numPr>
          <w:ilvl w:val="0"/>
          <w:numId w:val="3"/>
        </w:numPr>
        <w:tabs>
          <w:tab w:val="clear" w:pos="720"/>
          <w:tab w:val="left" w:pos="2020"/>
        </w:tabs>
        <w:autoSpaceDE w:val="0"/>
        <w:jc w:val="both"/>
        <w:rPr>
          <w:rFonts w:ascii="Calibri" w:hAnsi="Calibri"/>
        </w:rPr>
      </w:pPr>
      <w:r>
        <w:rPr>
          <w:rFonts w:ascii="Calibri" w:hAnsi="Calibri"/>
        </w:rPr>
        <w:t>Comparer leurs polarités respectives.</w:t>
      </w:r>
    </w:p>
    <w:p w14:paraId="7384C09D" w14:textId="77777777" w:rsidR="00A140DC" w:rsidRDefault="00000000">
      <w:pPr>
        <w:numPr>
          <w:ilvl w:val="0"/>
          <w:numId w:val="3"/>
        </w:numPr>
        <w:tabs>
          <w:tab w:val="clear" w:pos="720"/>
          <w:tab w:val="left" w:pos="2020"/>
        </w:tabs>
        <w:autoSpaceDE w:val="0"/>
        <w:jc w:val="both"/>
        <w:rPr>
          <w:rFonts w:ascii="Calibri" w:hAnsi="Calibri"/>
        </w:rPr>
      </w:pPr>
      <w:r>
        <w:rPr>
          <w:rFonts w:ascii="Calibri" w:hAnsi="Calibri"/>
        </w:rPr>
        <w:t>Lister les interactions intermoléculaires responsables de la cohésion de chacun de ces corps purs.</w:t>
      </w:r>
    </w:p>
    <w:p w14:paraId="46DE4DFB" w14:textId="77777777" w:rsidR="00A140DC" w:rsidRDefault="00000000">
      <w:pPr>
        <w:numPr>
          <w:ilvl w:val="0"/>
          <w:numId w:val="3"/>
        </w:numPr>
        <w:tabs>
          <w:tab w:val="clear" w:pos="720"/>
          <w:tab w:val="left" w:pos="2020"/>
        </w:tabs>
        <w:autoSpaceDE w:val="0"/>
        <w:jc w:val="both"/>
        <w:rPr>
          <w:rFonts w:ascii="Calibri" w:hAnsi="Calibri"/>
        </w:rPr>
      </w:pPr>
      <w:r>
        <w:rPr>
          <w:rFonts w:ascii="Calibri" w:hAnsi="Calibri"/>
        </w:rPr>
        <w:t>Justifier que la température d'ébullition de l'isomère Z est de 60°C alors que celle de l'isomère E est de 40°C.</w:t>
      </w:r>
    </w:p>
    <w:p w14:paraId="59627544" w14:textId="77777777" w:rsidR="00A140DC" w:rsidRDefault="00A140DC">
      <w:pPr>
        <w:tabs>
          <w:tab w:val="left" w:pos="2020"/>
        </w:tabs>
        <w:autoSpaceDE w:val="0"/>
        <w:jc w:val="both"/>
        <w:rPr>
          <w:rFonts w:ascii="Calibri" w:hAnsi="Calibri"/>
        </w:rPr>
      </w:pPr>
    </w:p>
    <w:p w14:paraId="31399ECD" w14:textId="77777777" w:rsidR="00A140DC" w:rsidRDefault="00000000">
      <w:pPr>
        <w:rPr>
          <w:rFonts w:ascii="Calibri" w:hAnsi="Calibri"/>
          <w:b/>
          <w:bCs/>
        </w:rPr>
      </w:pPr>
      <w:r>
        <w:rPr>
          <w:rFonts w:ascii="Calibri" w:hAnsi="Calibri"/>
          <w:b/>
          <w:bCs/>
        </w:rPr>
        <w:t>Exercice 6 : Choix d'un solvant d'extraction liquide-liquide</w:t>
      </w:r>
    </w:p>
    <w:p w14:paraId="0A8DE3EF" w14:textId="77777777" w:rsidR="00A140DC" w:rsidRDefault="00A140DC">
      <w:pPr>
        <w:pStyle w:val="TitreNumro"/>
        <w:rPr>
          <w:sz w:val="24"/>
          <w:szCs w:val="24"/>
        </w:rPr>
      </w:pPr>
    </w:p>
    <w:p w14:paraId="006E09EA" w14:textId="77777777" w:rsidR="00A140DC" w:rsidRDefault="00000000">
      <w:pPr>
        <w:pStyle w:val="Corpsdetexte"/>
        <w:jc w:val="both"/>
        <w:rPr>
          <w:rFonts w:ascii="Calibri" w:hAnsi="Calibri"/>
        </w:rPr>
      </w:pPr>
      <w:r>
        <w:rPr>
          <w:rFonts w:ascii="Calibri" w:hAnsi="Calibri"/>
        </w:rPr>
        <w:t>Lors de l'élaboration d'un protocole de synthèse organique, il convient de trouver des conditions opératoires aboutissant au meilleur rendement possible. Les aspects sécurité, coût et environnement doivent être aussi pris en compte. On s'intéresse ici à un procédé fréquemment utilisé dans les laboratoires : l'extraction liquide-liquide. On dispose d'une solution aqueuse saturée d'acide benzoïque. On veut extraire l'acide benzoïque de la phase aqueuse à l'aide d'un solvant extracteur approprié.</w:t>
      </w:r>
    </w:p>
    <w:p w14:paraId="187F116E" w14:textId="77777777" w:rsidR="00A140DC" w:rsidRDefault="00000000">
      <w:pPr>
        <w:pStyle w:val="Corpsdetexte"/>
        <w:rPr>
          <w:i/>
          <w:iCs/>
        </w:rPr>
      </w:pPr>
      <w:r>
        <w:rPr>
          <w:i/>
          <w:iCs/>
        </w:rPr>
        <w:t>Données :</w:t>
      </w:r>
    </w:p>
    <w:tbl>
      <w:tblPr>
        <w:tblW w:w="10772" w:type="dxa"/>
        <w:tblLayout w:type="fixed"/>
        <w:tblCellMar>
          <w:top w:w="28" w:type="dxa"/>
          <w:left w:w="28" w:type="dxa"/>
          <w:bottom w:w="28" w:type="dxa"/>
          <w:right w:w="28" w:type="dxa"/>
        </w:tblCellMar>
        <w:tblLook w:val="04A0" w:firstRow="1" w:lastRow="0" w:firstColumn="1" w:lastColumn="0" w:noHBand="0" w:noVBand="1"/>
      </w:tblPr>
      <w:tblGrid>
        <w:gridCol w:w="3191"/>
        <w:gridCol w:w="677"/>
        <w:gridCol w:w="1743"/>
        <w:gridCol w:w="824"/>
        <w:gridCol w:w="2532"/>
        <w:gridCol w:w="1805"/>
      </w:tblGrid>
      <w:tr w:rsidR="00A140DC" w14:paraId="2B685C40" w14:textId="77777777">
        <w:tc>
          <w:tcPr>
            <w:tcW w:w="3191" w:type="dxa"/>
            <w:tcBorders>
              <w:top w:val="single" w:sz="2" w:space="0" w:color="808080"/>
              <w:left w:val="single" w:sz="2" w:space="0" w:color="808080"/>
              <w:bottom w:val="single" w:sz="2" w:space="0" w:color="808080"/>
            </w:tcBorders>
            <w:vAlign w:val="center"/>
          </w:tcPr>
          <w:p w14:paraId="5DCC5E03" w14:textId="77777777" w:rsidR="00A140DC" w:rsidRDefault="00000000">
            <w:pPr>
              <w:jc w:val="center"/>
              <w:rPr>
                <w:b/>
                <w:bCs/>
                <w:sz w:val="22"/>
                <w:szCs w:val="22"/>
              </w:rPr>
            </w:pPr>
            <w:r>
              <w:rPr>
                <w:b/>
                <w:bCs/>
                <w:sz w:val="22"/>
                <w:szCs w:val="22"/>
              </w:rPr>
              <w:t>Solvant</w:t>
            </w:r>
          </w:p>
        </w:tc>
        <w:tc>
          <w:tcPr>
            <w:tcW w:w="677" w:type="dxa"/>
            <w:tcBorders>
              <w:top w:val="single" w:sz="2" w:space="0" w:color="808080"/>
              <w:left w:val="single" w:sz="2" w:space="0" w:color="808080"/>
              <w:bottom w:val="single" w:sz="2" w:space="0" w:color="808080"/>
            </w:tcBorders>
            <w:vAlign w:val="center"/>
          </w:tcPr>
          <w:p w14:paraId="043F6F26" w14:textId="77777777" w:rsidR="00A140DC" w:rsidRDefault="00000000">
            <w:pPr>
              <w:jc w:val="center"/>
              <w:rPr>
                <w:sz w:val="22"/>
                <w:szCs w:val="22"/>
              </w:rPr>
            </w:pPr>
            <w:r>
              <w:rPr>
                <w:sz w:val="22"/>
                <w:szCs w:val="22"/>
              </w:rPr>
              <w:t>Eau</w:t>
            </w:r>
          </w:p>
        </w:tc>
        <w:tc>
          <w:tcPr>
            <w:tcW w:w="1743" w:type="dxa"/>
            <w:tcBorders>
              <w:top w:val="single" w:sz="2" w:space="0" w:color="808080"/>
              <w:left w:val="single" w:sz="2" w:space="0" w:color="808080"/>
              <w:bottom w:val="single" w:sz="2" w:space="0" w:color="808080"/>
            </w:tcBorders>
            <w:vAlign w:val="center"/>
          </w:tcPr>
          <w:p w14:paraId="1097BCB4" w14:textId="77777777" w:rsidR="00A140DC" w:rsidRDefault="00000000">
            <w:pPr>
              <w:jc w:val="center"/>
              <w:rPr>
                <w:sz w:val="22"/>
                <w:szCs w:val="22"/>
              </w:rPr>
            </w:pPr>
            <w:r>
              <w:rPr>
                <w:sz w:val="22"/>
                <w:szCs w:val="22"/>
              </w:rPr>
              <w:t>Dichlorométhane</w:t>
            </w:r>
          </w:p>
        </w:tc>
        <w:tc>
          <w:tcPr>
            <w:tcW w:w="824" w:type="dxa"/>
            <w:tcBorders>
              <w:top w:val="single" w:sz="2" w:space="0" w:color="808080"/>
              <w:left w:val="single" w:sz="2" w:space="0" w:color="808080"/>
              <w:bottom w:val="single" w:sz="2" w:space="0" w:color="808080"/>
            </w:tcBorders>
            <w:vAlign w:val="center"/>
          </w:tcPr>
          <w:p w14:paraId="282F0C33" w14:textId="77777777" w:rsidR="00A140DC" w:rsidRDefault="00000000">
            <w:pPr>
              <w:jc w:val="center"/>
              <w:rPr>
                <w:sz w:val="22"/>
                <w:szCs w:val="22"/>
              </w:rPr>
            </w:pPr>
            <w:r>
              <w:rPr>
                <w:sz w:val="22"/>
                <w:szCs w:val="22"/>
              </w:rPr>
              <w:t>Ethanol</w:t>
            </w:r>
          </w:p>
        </w:tc>
        <w:tc>
          <w:tcPr>
            <w:tcW w:w="2532" w:type="dxa"/>
            <w:tcBorders>
              <w:top w:val="single" w:sz="2" w:space="0" w:color="808080"/>
              <w:left w:val="single" w:sz="2" w:space="0" w:color="808080"/>
              <w:bottom w:val="single" w:sz="2" w:space="0" w:color="808080"/>
            </w:tcBorders>
            <w:vAlign w:val="center"/>
          </w:tcPr>
          <w:p w14:paraId="2FF3CCF5" w14:textId="77777777" w:rsidR="00A140DC" w:rsidRDefault="00000000">
            <w:pPr>
              <w:jc w:val="center"/>
              <w:rPr>
                <w:sz w:val="22"/>
                <w:szCs w:val="22"/>
              </w:rPr>
            </w:pPr>
            <w:proofErr w:type="spellStart"/>
            <w:r>
              <w:rPr>
                <w:sz w:val="22"/>
                <w:szCs w:val="22"/>
              </w:rPr>
              <w:t>Ethoxyéthane</w:t>
            </w:r>
            <w:proofErr w:type="spellEnd"/>
            <w:r>
              <w:rPr>
                <w:sz w:val="22"/>
                <w:szCs w:val="22"/>
              </w:rPr>
              <w:t xml:space="preserve"> = « Ether »</w:t>
            </w:r>
          </w:p>
        </w:tc>
        <w:tc>
          <w:tcPr>
            <w:tcW w:w="1805" w:type="dxa"/>
            <w:tcBorders>
              <w:top w:val="single" w:sz="2" w:space="0" w:color="808080"/>
              <w:left w:val="single" w:sz="2" w:space="0" w:color="808080"/>
              <w:bottom w:val="single" w:sz="2" w:space="0" w:color="808080"/>
              <w:right w:val="single" w:sz="2" w:space="0" w:color="808080"/>
            </w:tcBorders>
            <w:vAlign w:val="center"/>
          </w:tcPr>
          <w:p w14:paraId="370A90F8" w14:textId="77777777" w:rsidR="00A140DC" w:rsidRDefault="00000000">
            <w:pPr>
              <w:jc w:val="center"/>
              <w:rPr>
                <w:sz w:val="22"/>
                <w:szCs w:val="22"/>
              </w:rPr>
            </w:pPr>
            <w:r>
              <w:rPr>
                <w:sz w:val="22"/>
                <w:szCs w:val="22"/>
              </w:rPr>
              <w:t>Ethanoate d’éthyle</w:t>
            </w:r>
          </w:p>
        </w:tc>
      </w:tr>
      <w:tr w:rsidR="00A140DC" w14:paraId="676997B0" w14:textId="77777777">
        <w:tc>
          <w:tcPr>
            <w:tcW w:w="3191" w:type="dxa"/>
            <w:tcBorders>
              <w:left w:val="single" w:sz="2" w:space="0" w:color="808080"/>
              <w:bottom w:val="single" w:sz="2" w:space="0" w:color="808080"/>
            </w:tcBorders>
            <w:vAlign w:val="center"/>
          </w:tcPr>
          <w:p w14:paraId="5DA7DB24" w14:textId="77777777" w:rsidR="00A140DC" w:rsidRDefault="00000000">
            <w:pPr>
              <w:jc w:val="center"/>
              <w:rPr>
                <w:b/>
                <w:bCs/>
                <w:sz w:val="22"/>
                <w:szCs w:val="22"/>
              </w:rPr>
            </w:pPr>
            <w:r>
              <w:rPr>
                <w:b/>
                <w:bCs/>
                <w:sz w:val="22"/>
                <w:szCs w:val="22"/>
              </w:rPr>
              <w:t>Miscibilité dans l’eau</w:t>
            </w:r>
          </w:p>
        </w:tc>
        <w:tc>
          <w:tcPr>
            <w:tcW w:w="677" w:type="dxa"/>
            <w:tcBorders>
              <w:left w:val="single" w:sz="2" w:space="0" w:color="808080"/>
              <w:bottom w:val="single" w:sz="2" w:space="0" w:color="808080"/>
            </w:tcBorders>
            <w:vAlign w:val="center"/>
          </w:tcPr>
          <w:p w14:paraId="0B8ED065" w14:textId="77777777" w:rsidR="00A140DC" w:rsidRDefault="00000000">
            <w:pPr>
              <w:jc w:val="center"/>
              <w:rPr>
                <w:sz w:val="22"/>
                <w:szCs w:val="22"/>
              </w:rPr>
            </w:pPr>
            <w:r>
              <w:rPr>
                <w:sz w:val="22"/>
                <w:szCs w:val="22"/>
              </w:rPr>
              <w:t>Oui</w:t>
            </w:r>
          </w:p>
        </w:tc>
        <w:tc>
          <w:tcPr>
            <w:tcW w:w="1743" w:type="dxa"/>
            <w:tcBorders>
              <w:left w:val="single" w:sz="2" w:space="0" w:color="808080"/>
              <w:bottom w:val="single" w:sz="2" w:space="0" w:color="808080"/>
            </w:tcBorders>
            <w:vAlign w:val="center"/>
          </w:tcPr>
          <w:p w14:paraId="00DD5DC8" w14:textId="77777777" w:rsidR="00A140DC" w:rsidRDefault="00000000">
            <w:pPr>
              <w:jc w:val="center"/>
              <w:rPr>
                <w:sz w:val="22"/>
                <w:szCs w:val="22"/>
              </w:rPr>
            </w:pPr>
            <w:r>
              <w:rPr>
                <w:sz w:val="22"/>
                <w:szCs w:val="22"/>
              </w:rPr>
              <w:t>Non</w:t>
            </w:r>
          </w:p>
        </w:tc>
        <w:tc>
          <w:tcPr>
            <w:tcW w:w="824" w:type="dxa"/>
            <w:tcBorders>
              <w:left w:val="single" w:sz="2" w:space="0" w:color="808080"/>
              <w:bottom w:val="single" w:sz="2" w:space="0" w:color="808080"/>
            </w:tcBorders>
            <w:vAlign w:val="center"/>
          </w:tcPr>
          <w:p w14:paraId="47635FC7" w14:textId="77777777" w:rsidR="00A140DC" w:rsidRDefault="00000000">
            <w:pPr>
              <w:jc w:val="center"/>
              <w:rPr>
                <w:sz w:val="22"/>
                <w:szCs w:val="22"/>
              </w:rPr>
            </w:pPr>
            <w:r>
              <w:rPr>
                <w:sz w:val="22"/>
                <w:szCs w:val="22"/>
              </w:rPr>
              <w:t>Oui</w:t>
            </w:r>
          </w:p>
        </w:tc>
        <w:tc>
          <w:tcPr>
            <w:tcW w:w="2532" w:type="dxa"/>
            <w:tcBorders>
              <w:left w:val="single" w:sz="2" w:space="0" w:color="808080"/>
              <w:bottom w:val="single" w:sz="2" w:space="0" w:color="808080"/>
            </w:tcBorders>
            <w:vAlign w:val="center"/>
          </w:tcPr>
          <w:p w14:paraId="4A5E2FE2" w14:textId="77777777" w:rsidR="00A140DC" w:rsidRDefault="00000000">
            <w:pPr>
              <w:jc w:val="center"/>
              <w:rPr>
                <w:sz w:val="22"/>
                <w:szCs w:val="22"/>
              </w:rPr>
            </w:pPr>
            <w:r>
              <w:rPr>
                <w:sz w:val="22"/>
                <w:szCs w:val="22"/>
              </w:rPr>
              <w:t>Non</w:t>
            </w:r>
          </w:p>
        </w:tc>
        <w:tc>
          <w:tcPr>
            <w:tcW w:w="1805" w:type="dxa"/>
            <w:tcBorders>
              <w:left w:val="single" w:sz="2" w:space="0" w:color="808080"/>
              <w:bottom w:val="single" w:sz="2" w:space="0" w:color="808080"/>
              <w:right w:val="single" w:sz="2" w:space="0" w:color="808080"/>
            </w:tcBorders>
            <w:vAlign w:val="center"/>
          </w:tcPr>
          <w:p w14:paraId="1A5FC732" w14:textId="77777777" w:rsidR="00A140DC" w:rsidRDefault="00000000">
            <w:pPr>
              <w:jc w:val="center"/>
              <w:rPr>
                <w:sz w:val="22"/>
                <w:szCs w:val="22"/>
              </w:rPr>
            </w:pPr>
            <w:r>
              <w:rPr>
                <w:sz w:val="22"/>
                <w:szCs w:val="22"/>
              </w:rPr>
              <w:t>Non</w:t>
            </w:r>
          </w:p>
        </w:tc>
      </w:tr>
      <w:tr w:rsidR="00A140DC" w14:paraId="5228DC19" w14:textId="77777777">
        <w:tc>
          <w:tcPr>
            <w:tcW w:w="3191" w:type="dxa"/>
            <w:tcBorders>
              <w:left w:val="single" w:sz="2" w:space="0" w:color="808080"/>
              <w:bottom w:val="single" w:sz="2" w:space="0" w:color="808080"/>
            </w:tcBorders>
            <w:vAlign w:val="center"/>
          </w:tcPr>
          <w:p w14:paraId="58ED2290" w14:textId="77777777" w:rsidR="00A140DC" w:rsidRDefault="00000000">
            <w:pPr>
              <w:jc w:val="center"/>
              <w:rPr>
                <w:b/>
                <w:bCs/>
                <w:sz w:val="22"/>
                <w:szCs w:val="22"/>
              </w:rPr>
            </w:pPr>
            <w:r>
              <w:rPr>
                <w:b/>
                <w:bCs/>
                <w:sz w:val="22"/>
                <w:szCs w:val="22"/>
              </w:rPr>
              <w:t>Densité</w:t>
            </w:r>
          </w:p>
        </w:tc>
        <w:tc>
          <w:tcPr>
            <w:tcW w:w="677" w:type="dxa"/>
            <w:tcBorders>
              <w:left w:val="single" w:sz="2" w:space="0" w:color="808080"/>
              <w:bottom w:val="single" w:sz="2" w:space="0" w:color="808080"/>
            </w:tcBorders>
            <w:vAlign w:val="center"/>
          </w:tcPr>
          <w:p w14:paraId="1C53D02C" w14:textId="77777777" w:rsidR="00A140DC" w:rsidRDefault="00000000">
            <w:pPr>
              <w:jc w:val="center"/>
              <w:rPr>
                <w:sz w:val="22"/>
                <w:szCs w:val="22"/>
              </w:rPr>
            </w:pPr>
            <w:r>
              <w:rPr>
                <w:sz w:val="22"/>
                <w:szCs w:val="22"/>
              </w:rPr>
              <w:t>1,00</w:t>
            </w:r>
          </w:p>
        </w:tc>
        <w:tc>
          <w:tcPr>
            <w:tcW w:w="1743" w:type="dxa"/>
            <w:tcBorders>
              <w:left w:val="single" w:sz="2" w:space="0" w:color="808080"/>
              <w:bottom w:val="single" w:sz="2" w:space="0" w:color="808080"/>
            </w:tcBorders>
            <w:vAlign w:val="center"/>
          </w:tcPr>
          <w:p w14:paraId="5665E400" w14:textId="77777777" w:rsidR="00A140DC" w:rsidRDefault="00000000">
            <w:pPr>
              <w:jc w:val="center"/>
              <w:rPr>
                <w:sz w:val="22"/>
                <w:szCs w:val="22"/>
              </w:rPr>
            </w:pPr>
            <w:r>
              <w:rPr>
                <w:sz w:val="22"/>
                <w:szCs w:val="22"/>
              </w:rPr>
              <w:t>1,33</w:t>
            </w:r>
          </w:p>
        </w:tc>
        <w:tc>
          <w:tcPr>
            <w:tcW w:w="824" w:type="dxa"/>
            <w:tcBorders>
              <w:left w:val="single" w:sz="2" w:space="0" w:color="808080"/>
              <w:bottom w:val="single" w:sz="2" w:space="0" w:color="808080"/>
            </w:tcBorders>
            <w:vAlign w:val="center"/>
          </w:tcPr>
          <w:p w14:paraId="1DE8C0CC" w14:textId="77777777" w:rsidR="00A140DC" w:rsidRDefault="00000000">
            <w:pPr>
              <w:jc w:val="center"/>
              <w:rPr>
                <w:sz w:val="22"/>
                <w:szCs w:val="22"/>
              </w:rPr>
            </w:pPr>
            <w:r>
              <w:rPr>
                <w:sz w:val="22"/>
                <w:szCs w:val="22"/>
              </w:rPr>
              <w:t>0,789</w:t>
            </w:r>
          </w:p>
        </w:tc>
        <w:tc>
          <w:tcPr>
            <w:tcW w:w="2532" w:type="dxa"/>
            <w:tcBorders>
              <w:left w:val="single" w:sz="2" w:space="0" w:color="808080"/>
              <w:bottom w:val="single" w:sz="2" w:space="0" w:color="808080"/>
            </w:tcBorders>
            <w:vAlign w:val="center"/>
          </w:tcPr>
          <w:p w14:paraId="05392210" w14:textId="77777777" w:rsidR="00A140DC" w:rsidRDefault="00000000">
            <w:pPr>
              <w:jc w:val="center"/>
              <w:rPr>
                <w:sz w:val="22"/>
                <w:szCs w:val="22"/>
              </w:rPr>
            </w:pPr>
            <w:r>
              <w:rPr>
                <w:sz w:val="22"/>
                <w:szCs w:val="22"/>
              </w:rPr>
              <w:t>0,714</w:t>
            </w:r>
          </w:p>
        </w:tc>
        <w:tc>
          <w:tcPr>
            <w:tcW w:w="1805" w:type="dxa"/>
            <w:tcBorders>
              <w:left w:val="single" w:sz="2" w:space="0" w:color="808080"/>
              <w:bottom w:val="single" w:sz="2" w:space="0" w:color="808080"/>
              <w:right w:val="single" w:sz="2" w:space="0" w:color="808080"/>
            </w:tcBorders>
            <w:vAlign w:val="center"/>
          </w:tcPr>
          <w:p w14:paraId="7BDC6C04" w14:textId="77777777" w:rsidR="00A140DC" w:rsidRDefault="00000000">
            <w:pPr>
              <w:jc w:val="center"/>
              <w:rPr>
                <w:sz w:val="22"/>
                <w:szCs w:val="22"/>
              </w:rPr>
            </w:pPr>
            <w:r>
              <w:rPr>
                <w:sz w:val="22"/>
                <w:szCs w:val="22"/>
              </w:rPr>
              <w:t>0,925</w:t>
            </w:r>
          </w:p>
        </w:tc>
      </w:tr>
      <w:tr w:rsidR="00A140DC" w14:paraId="1F9163BB" w14:textId="77777777">
        <w:tc>
          <w:tcPr>
            <w:tcW w:w="3191" w:type="dxa"/>
            <w:tcBorders>
              <w:left w:val="single" w:sz="2" w:space="0" w:color="808080"/>
              <w:bottom w:val="single" w:sz="2" w:space="0" w:color="808080"/>
            </w:tcBorders>
            <w:vAlign w:val="center"/>
          </w:tcPr>
          <w:p w14:paraId="049094A9" w14:textId="77777777" w:rsidR="00A140DC" w:rsidRDefault="00000000">
            <w:pPr>
              <w:jc w:val="center"/>
              <w:rPr>
                <w:b/>
                <w:bCs/>
                <w:sz w:val="22"/>
                <w:szCs w:val="22"/>
              </w:rPr>
            </w:pPr>
            <w:r>
              <w:rPr>
                <w:b/>
                <w:bCs/>
                <w:sz w:val="22"/>
                <w:szCs w:val="22"/>
              </w:rPr>
              <w:t>Solubilité de l’acide benzoïque</w:t>
            </w:r>
          </w:p>
        </w:tc>
        <w:tc>
          <w:tcPr>
            <w:tcW w:w="677" w:type="dxa"/>
            <w:tcBorders>
              <w:left w:val="single" w:sz="2" w:space="0" w:color="808080"/>
              <w:bottom w:val="single" w:sz="2" w:space="0" w:color="808080"/>
            </w:tcBorders>
            <w:vAlign w:val="center"/>
          </w:tcPr>
          <w:p w14:paraId="39A3C840" w14:textId="77777777" w:rsidR="00A140DC" w:rsidRDefault="00000000">
            <w:pPr>
              <w:jc w:val="center"/>
              <w:rPr>
                <w:sz w:val="22"/>
                <w:szCs w:val="22"/>
              </w:rPr>
            </w:pPr>
            <w:r>
              <w:rPr>
                <w:sz w:val="22"/>
                <w:szCs w:val="22"/>
              </w:rPr>
              <w:t>Faible</w:t>
            </w:r>
          </w:p>
        </w:tc>
        <w:tc>
          <w:tcPr>
            <w:tcW w:w="1743" w:type="dxa"/>
            <w:tcBorders>
              <w:left w:val="single" w:sz="2" w:space="0" w:color="808080"/>
              <w:bottom w:val="single" w:sz="2" w:space="0" w:color="808080"/>
            </w:tcBorders>
            <w:vAlign w:val="center"/>
          </w:tcPr>
          <w:p w14:paraId="5B460335" w14:textId="77777777" w:rsidR="00A140DC" w:rsidRDefault="00000000">
            <w:pPr>
              <w:jc w:val="center"/>
              <w:rPr>
                <w:sz w:val="22"/>
                <w:szCs w:val="22"/>
              </w:rPr>
            </w:pPr>
            <w:r>
              <w:rPr>
                <w:sz w:val="22"/>
                <w:szCs w:val="22"/>
              </w:rPr>
              <w:t>Grande</w:t>
            </w:r>
          </w:p>
        </w:tc>
        <w:tc>
          <w:tcPr>
            <w:tcW w:w="824" w:type="dxa"/>
            <w:tcBorders>
              <w:left w:val="single" w:sz="2" w:space="0" w:color="808080"/>
              <w:bottom w:val="single" w:sz="2" w:space="0" w:color="808080"/>
            </w:tcBorders>
            <w:vAlign w:val="center"/>
          </w:tcPr>
          <w:p w14:paraId="27F5FECB" w14:textId="77777777" w:rsidR="00A140DC" w:rsidRDefault="00000000">
            <w:pPr>
              <w:jc w:val="center"/>
              <w:rPr>
                <w:sz w:val="22"/>
                <w:szCs w:val="22"/>
              </w:rPr>
            </w:pPr>
            <w:r>
              <w:rPr>
                <w:sz w:val="22"/>
                <w:szCs w:val="22"/>
              </w:rPr>
              <w:t>Grande</w:t>
            </w:r>
          </w:p>
        </w:tc>
        <w:tc>
          <w:tcPr>
            <w:tcW w:w="2532" w:type="dxa"/>
            <w:tcBorders>
              <w:left w:val="single" w:sz="2" w:space="0" w:color="808080"/>
              <w:bottom w:val="single" w:sz="2" w:space="0" w:color="808080"/>
            </w:tcBorders>
            <w:vAlign w:val="center"/>
          </w:tcPr>
          <w:p w14:paraId="233C72DC" w14:textId="77777777" w:rsidR="00A140DC" w:rsidRDefault="00000000">
            <w:pPr>
              <w:jc w:val="center"/>
              <w:rPr>
                <w:sz w:val="22"/>
                <w:szCs w:val="22"/>
              </w:rPr>
            </w:pPr>
            <w:r>
              <w:rPr>
                <w:sz w:val="22"/>
                <w:szCs w:val="22"/>
              </w:rPr>
              <w:t>Grande</w:t>
            </w:r>
          </w:p>
        </w:tc>
        <w:tc>
          <w:tcPr>
            <w:tcW w:w="1805" w:type="dxa"/>
            <w:tcBorders>
              <w:left w:val="single" w:sz="2" w:space="0" w:color="808080"/>
              <w:bottom w:val="single" w:sz="2" w:space="0" w:color="808080"/>
              <w:right w:val="single" w:sz="2" w:space="0" w:color="808080"/>
            </w:tcBorders>
            <w:vAlign w:val="center"/>
          </w:tcPr>
          <w:p w14:paraId="610F35D7" w14:textId="77777777" w:rsidR="00A140DC" w:rsidRDefault="00000000">
            <w:pPr>
              <w:jc w:val="center"/>
              <w:rPr>
                <w:sz w:val="22"/>
                <w:szCs w:val="22"/>
              </w:rPr>
            </w:pPr>
            <w:r>
              <w:rPr>
                <w:sz w:val="22"/>
                <w:szCs w:val="22"/>
              </w:rPr>
              <w:t>Grande</w:t>
            </w:r>
          </w:p>
        </w:tc>
      </w:tr>
      <w:tr w:rsidR="00A140DC" w14:paraId="322BF81C" w14:textId="77777777">
        <w:tc>
          <w:tcPr>
            <w:tcW w:w="3191" w:type="dxa"/>
            <w:tcBorders>
              <w:left w:val="single" w:sz="2" w:space="0" w:color="808080"/>
              <w:bottom w:val="single" w:sz="2" w:space="0" w:color="808080"/>
            </w:tcBorders>
            <w:vAlign w:val="center"/>
          </w:tcPr>
          <w:p w14:paraId="27ABC29E" w14:textId="77777777" w:rsidR="00A140DC" w:rsidRDefault="00000000">
            <w:pPr>
              <w:jc w:val="center"/>
              <w:rPr>
                <w:b/>
                <w:bCs/>
                <w:sz w:val="22"/>
                <w:szCs w:val="22"/>
              </w:rPr>
            </w:pPr>
            <w:r>
              <w:rPr>
                <w:b/>
                <w:bCs/>
                <w:sz w:val="22"/>
                <w:szCs w:val="22"/>
              </w:rPr>
              <w:t>Température d’ébullition (°C)</w:t>
            </w:r>
          </w:p>
        </w:tc>
        <w:tc>
          <w:tcPr>
            <w:tcW w:w="677" w:type="dxa"/>
            <w:tcBorders>
              <w:left w:val="single" w:sz="2" w:space="0" w:color="808080"/>
              <w:bottom w:val="single" w:sz="2" w:space="0" w:color="808080"/>
            </w:tcBorders>
            <w:vAlign w:val="center"/>
          </w:tcPr>
          <w:p w14:paraId="0355FE65" w14:textId="77777777" w:rsidR="00A140DC" w:rsidRDefault="00000000">
            <w:pPr>
              <w:jc w:val="center"/>
              <w:rPr>
                <w:sz w:val="22"/>
                <w:szCs w:val="22"/>
              </w:rPr>
            </w:pPr>
            <w:r>
              <w:rPr>
                <w:sz w:val="22"/>
                <w:szCs w:val="22"/>
              </w:rPr>
              <w:t>100</w:t>
            </w:r>
          </w:p>
        </w:tc>
        <w:tc>
          <w:tcPr>
            <w:tcW w:w="1743" w:type="dxa"/>
            <w:tcBorders>
              <w:left w:val="single" w:sz="2" w:space="0" w:color="808080"/>
              <w:bottom w:val="single" w:sz="2" w:space="0" w:color="808080"/>
            </w:tcBorders>
            <w:vAlign w:val="center"/>
          </w:tcPr>
          <w:p w14:paraId="150D17C0" w14:textId="77777777" w:rsidR="00A140DC" w:rsidRDefault="00000000">
            <w:pPr>
              <w:jc w:val="center"/>
              <w:rPr>
                <w:sz w:val="22"/>
                <w:szCs w:val="22"/>
              </w:rPr>
            </w:pPr>
            <w:r>
              <w:rPr>
                <w:sz w:val="22"/>
                <w:szCs w:val="22"/>
              </w:rPr>
              <w:t>40,0</w:t>
            </w:r>
          </w:p>
        </w:tc>
        <w:tc>
          <w:tcPr>
            <w:tcW w:w="824" w:type="dxa"/>
            <w:tcBorders>
              <w:left w:val="single" w:sz="2" w:space="0" w:color="808080"/>
              <w:bottom w:val="single" w:sz="2" w:space="0" w:color="808080"/>
            </w:tcBorders>
            <w:vAlign w:val="center"/>
          </w:tcPr>
          <w:p w14:paraId="3254D6ED" w14:textId="77777777" w:rsidR="00A140DC" w:rsidRDefault="00000000">
            <w:pPr>
              <w:jc w:val="center"/>
              <w:rPr>
                <w:sz w:val="22"/>
                <w:szCs w:val="22"/>
              </w:rPr>
            </w:pPr>
            <w:r>
              <w:rPr>
                <w:sz w:val="22"/>
                <w:szCs w:val="22"/>
              </w:rPr>
              <w:t>79,0</w:t>
            </w:r>
          </w:p>
        </w:tc>
        <w:tc>
          <w:tcPr>
            <w:tcW w:w="2532" w:type="dxa"/>
            <w:tcBorders>
              <w:left w:val="single" w:sz="2" w:space="0" w:color="808080"/>
              <w:bottom w:val="single" w:sz="2" w:space="0" w:color="808080"/>
            </w:tcBorders>
            <w:vAlign w:val="center"/>
          </w:tcPr>
          <w:p w14:paraId="7BC60215" w14:textId="77777777" w:rsidR="00A140DC" w:rsidRDefault="00000000">
            <w:pPr>
              <w:jc w:val="center"/>
              <w:rPr>
                <w:sz w:val="22"/>
                <w:szCs w:val="22"/>
              </w:rPr>
            </w:pPr>
            <w:r>
              <w:rPr>
                <w:sz w:val="22"/>
                <w:szCs w:val="22"/>
              </w:rPr>
              <w:t>34,6</w:t>
            </w:r>
          </w:p>
        </w:tc>
        <w:tc>
          <w:tcPr>
            <w:tcW w:w="1805" w:type="dxa"/>
            <w:tcBorders>
              <w:left w:val="single" w:sz="2" w:space="0" w:color="808080"/>
              <w:bottom w:val="single" w:sz="2" w:space="0" w:color="808080"/>
              <w:right w:val="single" w:sz="2" w:space="0" w:color="808080"/>
            </w:tcBorders>
            <w:vAlign w:val="center"/>
          </w:tcPr>
          <w:p w14:paraId="764AE479" w14:textId="77777777" w:rsidR="00A140DC" w:rsidRDefault="00000000">
            <w:pPr>
              <w:jc w:val="center"/>
              <w:rPr>
                <w:sz w:val="22"/>
                <w:szCs w:val="22"/>
              </w:rPr>
            </w:pPr>
            <w:r>
              <w:rPr>
                <w:sz w:val="22"/>
                <w:szCs w:val="22"/>
              </w:rPr>
              <w:t>77,1</w:t>
            </w:r>
          </w:p>
        </w:tc>
      </w:tr>
      <w:tr w:rsidR="00A140DC" w14:paraId="48AE55ED" w14:textId="77777777">
        <w:tc>
          <w:tcPr>
            <w:tcW w:w="3191" w:type="dxa"/>
            <w:tcBorders>
              <w:left w:val="single" w:sz="2" w:space="0" w:color="808080"/>
              <w:bottom w:val="single" w:sz="2" w:space="0" w:color="808080"/>
            </w:tcBorders>
            <w:vAlign w:val="center"/>
          </w:tcPr>
          <w:p w14:paraId="5BDA1147" w14:textId="77777777" w:rsidR="00A140DC" w:rsidRDefault="00000000">
            <w:pPr>
              <w:jc w:val="center"/>
              <w:rPr>
                <w:b/>
                <w:bCs/>
                <w:sz w:val="22"/>
                <w:szCs w:val="22"/>
              </w:rPr>
            </w:pPr>
            <w:r>
              <w:rPr>
                <w:b/>
                <w:bCs/>
                <w:sz w:val="22"/>
                <w:szCs w:val="22"/>
              </w:rPr>
              <w:t>Sécurité</w:t>
            </w:r>
          </w:p>
        </w:tc>
        <w:tc>
          <w:tcPr>
            <w:tcW w:w="677" w:type="dxa"/>
            <w:tcBorders>
              <w:left w:val="single" w:sz="2" w:space="0" w:color="808080"/>
              <w:bottom w:val="single" w:sz="2" w:space="0" w:color="808080"/>
            </w:tcBorders>
            <w:vAlign w:val="center"/>
          </w:tcPr>
          <w:p w14:paraId="57D5B918" w14:textId="77777777" w:rsidR="00A140DC" w:rsidRDefault="00000000">
            <w:pPr>
              <w:snapToGrid w:val="0"/>
              <w:jc w:val="center"/>
              <w:rPr>
                <w:b/>
                <w:bCs/>
                <w:sz w:val="22"/>
                <w:szCs w:val="22"/>
              </w:rPr>
            </w:pPr>
            <w:r>
              <w:rPr>
                <w:b/>
                <w:bCs/>
                <w:sz w:val="22"/>
                <w:szCs w:val="22"/>
              </w:rPr>
              <w:t>-</w:t>
            </w:r>
          </w:p>
        </w:tc>
        <w:tc>
          <w:tcPr>
            <w:tcW w:w="1743" w:type="dxa"/>
            <w:tcBorders>
              <w:left w:val="single" w:sz="2" w:space="0" w:color="808080"/>
              <w:bottom w:val="single" w:sz="2" w:space="0" w:color="808080"/>
            </w:tcBorders>
            <w:vAlign w:val="center"/>
          </w:tcPr>
          <w:p w14:paraId="3D2AA190" w14:textId="77777777" w:rsidR="00A140DC" w:rsidRDefault="00000000">
            <w:pPr>
              <w:snapToGrid w:val="0"/>
              <w:jc w:val="center"/>
              <w:rPr>
                <w:b/>
                <w:bCs/>
                <w:sz w:val="22"/>
                <w:szCs w:val="22"/>
              </w:rPr>
            </w:pPr>
            <w:r>
              <w:rPr>
                <w:b/>
                <w:bCs/>
                <w:sz w:val="22"/>
                <w:szCs w:val="22"/>
              </w:rPr>
              <w:pict w14:anchorId="64D2152E">
                <v:shape id="_x0000_tole_rId16" o:spid="_x0000_s1033" style="position:absolute;left:0;text-align:left;margin-left:0;margin-top:0;width:50pt;height:50pt;z-index:251659264;visibility:hidden;mso-position-horizontal-relative:text;mso-position-vertical-relative:text" coordsize="21600,21600" o:spt="100" o:preferrelative="t" adj="0,,0"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selection="t"/>
                </v:shape>
              </w:pict>
            </w:r>
            <w:r>
              <w:rPr>
                <w:b/>
                <w:bCs/>
                <w:sz w:val="22"/>
                <w:szCs w:val="22"/>
              </w:rPr>
              <w:object w:dxaOrig="1744" w:dyaOrig="980" w14:anchorId="6A838191">
                <v:shape id="ole_rId16" o:spid="_x0000_i1025" style="width:54pt;height:30pt;visibility:visible;mso-wrap-distance-right:0" coordsize="21600,21600" o:spt="100" o:preferrelative="t" adj="0,,0" path="m@4@5l@4@11@9@11@9@5xe" filled="f" stroked="f">
                  <v:stroke joinstyle="miter"/>
                  <v:imagedata r:id="rId21"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o:OLEObject Type="Embed" ProgID="PBrush" ShapeID="ole_rId16" DrawAspect="Content" ObjectID="_1730557824" r:id="rId22"/>
              </w:object>
            </w:r>
          </w:p>
        </w:tc>
        <w:tc>
          <w:tcPr>
            <w:tcW w:w="824" w:type="dxa"/>
            <w:tcBorders>
              <w:left w:val="single" w:sz="2" w:space="0" w:color="808080"/>
              <w:bottom w:val="single" w:sz="2" w:space="0" w:color="808080"/>
            </w:tcBorders>
            <w:vAlign w:val="center"/>
          </w:tcPr>
          <w:p w14:paraId="2784F4F8" w14:textId="77777777" w:rsidR="00A140DC" w:rsidRDefault="00000000">
            <w:pPr>
              <w:snapToGrid w:val="0"/>
              <w:jc w:val="center"/>
              <w:rPr>
                <w:b/>
                <w:bCs/>
                <w:sz w:val="22"/>
                <w:szCs w:val="22"/>
              </w:rPr>
            </w:pPr>
            <w:r>
              <w:rPr>
                <w:b/>
                <w:bCs/>
                <w:sz w:val="22"/>
                <w:szCs w:val="22"/>
              </w:rPr>
              <w:pict w14:anchorId="520E7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8" o:spid="_x0000_s1031" type="#_x0000_t75" style="position:absolute;left:0;text-align:left;margin-left:0;margin-top:0;width:50pt;height:50pt;z-index:251660288;visibility:hidden;mso-position-horizontal-relative:text;mso-position-vertical-relative:text">
                  <o:lock v:ext="edit" selection="t"/>
                </v:shape>
              </w:pict>
            </w:r>
            <w:r>
              <w:rPr>
                <w:b/>
                <w:bCs/>
                <w:sz w:val="22"/>
                <w:szCs w:val="22"/>
              </w:rPr>
              <w:object w:dxaOrig="934" w:dyaOrig="920" w14:anchorId="109875F2">
                <v:shape id="ole_rId18" o:spid="_x0000_i1026" type="#_x0000_t75" style="width:36pt;height:35.25pt;visibility:visible;mso-wrap-distance-right:0" o:ole="">
                  <v:imagedata r:id="rId23" o:title=""/>
                </v:shape>
                <o:OLEObject Type="Embed" ProgID="PBrush" ShapeID="ole_rId18" DrawAspect="Content" ObjectID="_1730557825" r:id="rId24"/>
              </w:object>
            </w:r>
          </w:p>
        </w:tc>
        <w:tc>
          <w:tcPr>
            <w:tcW w:w="2532" w:type="dxa"/>
            <w:tcBorders>
              <w:left w:val="single" w:sz="2" w:space="0" w:color="808080"/>
              <w:bottom w:val="single" w:sz="2" w:space="0" w:color="808080"/>
            </w:tcBorders>
            <w:vAlign w:val="center"/>
          </w:tcPr>
          <w:p w14:paraId="32B697E6" w14:textId="77777777" w:rsidR="00A140DC" w:rsidRDefault="00000000">
            <w:pPr>
              <w:snapToGrid w:val="0"/>
              <w:jc w:val="center"/>
              <w:rPr>
                <w:b/>
                <w:bCs/>
                <w:sz w:val="22"/>
                <w:szCs w:val="22"/>
              </w:rPr>
            </w:pPr>
            <w:r>
              <w:rPr>
                <w:b/>
                <w:bCs/>
                <w:sz w:val="22"/>
                <w:szCs w:val="22"/>
              </w:rPr>
              <w:pict w14:anchorId="43F17D69">
                <v:shape id="_x0000_tole_rId20" o:spid="_x0000_s1029" type="#_x0000_t75" style="position:absolute;left:0;text-align:left;margin-left:0;margin-top:0;width:50pt;height:50pt;z-index:251661312;visibility:hidden;mso-position-horizontal-relative:text;mso-position-vertical-relative:text">
                  <o:lock v:ext="edit" selection="t"/>
                </v:shape>
              </w:pict>
            </w:r>
            <w:r>
              <w:rPr>
                <w:b/>
                <w:bCs/>
                <w:sz w:val="22"/>
                <w:szCs w:val="22"/>
              </w:rPr>
              <w:object w:dxaOrig="1895" w:dyaOrig="934" w14:anchorId="2264FD56">
                <v:shape id="ole_rId20" o:spid="_x0000_i1027" type="#_x0000_t75" style="width:60.75pt;height:30pt;visibility:visible;mso-wrap-distance-right:0" o:ole="">
                  <v:imagedata r:id="rId25" o:title=""/>
                </v:shape>
                <o:OLEObject Type="Embed" ProgID="PBrush" ShapeID="ole_rId20" DrawAspect="Content" ObjectID="_1730557826" r:id="rId26"/>
              </w:object>
            </w:r>
          </w:p>
        </w:tc>
        <w:tc>
          <w:tcPr>
            <w:tcW w:w="1805" w:type="dxa"/>
            <w:tcBorders>
              <w:left w:val="single" w:sz="2" w:space="0" w:color="808080"/>
              <w:bottom w:val="single" w:sz="2" w:space="0" w:color="808080"/>
              <w:right w:val="single" w:sz="2" w:space="0" w:color="808080"/>
            </w:tcBorders>
            <w:vAlign w:val="center"/>
          </w:tcPr>
          <w:p w14:paraId="21EE292D" w14:textId="77777777" w:rsidR="00A140DC" w:rsidRDefault="00000000">
            <w:pPr>
              <w:snapToGrid w:val="0"/>
              <w:jc w:val="center"/>
              <w:rPr>
                <w:b/>
                <w:bCs/>
                <w:sz w:val="22"/>
                <w:szCs w:val="22"/>
              </w:rPr>
            </w:pPr>
            <w:r>
              <w:rPr>
                <w:b/>
                <w:bCs/>
                <w:sz w:val="22"/>
                <w:szCs w:val="22"/>
              </w:rPr>
              <w:pict w14:anchorId="17579E11">
                <v:shape id="_x0000_tole_rId22" o:spid="_x0000_s1027" style="position:absolute;left:0;text-align:left;margin-left:0;margin-top:0;width:50pt;height:50pt;z-index:251662336;visibility:hidden;mso-position-horizontal-relative:text;mso-position-vertical-relative:text" coordsize="21600,21600" o:spt="100" o:preferrelative="t" adj="0,,0"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selection="t"/>
                </v:shape>
              </w:pict>
            </w:r>
            <w:r>
              <w:rPr>
                <w:b/>
                <w:bCs/>
                <w:sz w:val="22"/>
                <w:szCs w:val="22"/>
              </w:rPr>
              <w:object w:dxaOrig="1895" w:dyaOrig="934" w14:anchorId="1757B324">
                <v:shape id="ole_rId22" o:spid="_x0000_i1028" style="width:58.5pt;height:28.5pt;visibility:visible;mso-wrap-distance-right:0" coordsize="21600,21600" o:spt="100" o:preferrelative="t" adj="0,,0" path="m@4@5l@4@11@9@11@9@5xe" filled="f" stroked="f">
                  <v:stroke joinstyle="miter"/>
                  <v:imagedata r:id="rId25"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
                <o:OLEObject Type="Embed" ProgID="PBrush" ShapeID="ole_rId22" DrawAspect="Content" ObjectID="_1730557827" r:id="rId27"/>
              </w:object>
            </w:r>
          </w:p>
        </w:tc>
      </w:tr>
    </w:tbl>
    <w:p w14:paraId="63232FE0" w14:textId="77777777" w:rsidR="00A140DC" w:rsidRDefault="00000000">
      <w:pPr>
        <w:numPr>
          <w:ilvl w:val="0"/>
          <w:numId w:val="4"/>
        </w:numPr>
        <w:rPr>
          <w:rFonts w:ascii="Calibri" w:hAnsi="Calibri"/>
        </w:rPr>
      </w:pPr>
      <w:r>
        <w:rPr>
          <w:rFonts w:ascii="Calibri" w:hAnsi="Calibri"/>
        </w:rPr>
        <w:t xml:space="preserve">Écrire la formule topologique des composés chimiques cités : acide benzoïque, eau, dichlorométhane, éthanol, </w:t>
      </w:r>
      <w:proofErr w:type="spellStart"/>
      <w:r>
        <w:rPr>
          <w:rFonts w:ascii="Calibri" w:hAnsi="Calibri"/>
        </w:rPr>
        <w:t>éthoxyéthane</w:t>
      </w:r>
      <w:proofErr w:type="spellEnd"/>
      <w:r>
        <w:rPr>
          <w:rFonts w:ascii="Calibri" w:hAnsi="Calibri"/>
        </w:rPr>
        <w:t xml:space="preserve">, éthanoate d’éthyle. Ces composés sont-ils polaires ? sont-ils protiques ? </w:t>
      </w:r>
    </w:p>
    <w:p w14:paraId="57F088DA" w14:textId="77777777" w:rsidR="00A140DC" w:rsidRDefault="00000000">
      <w:pPr>
        <w:numPr>
          <w:ilvl w:val="0"/>
          <w:numId w:val="4"/>
        </w:numPr>
        <w:rPr>
          <w:rFonts w:ascii="Calibri" w:hAnsi="Calibri"/>
        </w:rPr>
      </w:pPr>
      <w:r>
        <w:rPr>
          <w:rFonts w:ascii="Calibri" w:hAnsi="Calibri"/>
        </w:rPr>
        <w:t xml:space="preserve">En analysant les liaisons intermoléculaires mises en jeu, pouvait-on prévoir les miscibilités avec l’eau ? les solubilités de l’acide benzoïque ?  </w:t>
      </w:r>
    </w:p>
    <w:p w14:paraId="41BF034A" w14:textId="77777777" w:rsidR="00A140DC" w:rsidRDefault="00000000">
      <w:pPr>
        <w:numPr>
          <w:ilvl w:val="0"/>
          <w:numId w:val="4"/>
        </w:numPr>
        <w:rPr>
          <w:rFonts w:ascii="Calibri" w:hAnsi="Calibri"/>
        </w:rPr>
      </w:pPr>
      <w:r>
        <w:rPr>
          <w:rFonts w:ascii="Calibri" w:hAnsi="Calibri"/>
        </w:rPr>
        <w:t>Rappeler en quoi consiste l’extraction liquide-liquide. Quelles propriétés doit vérifier le solvant d’extraction ? En déduire le (ou les ) solvant(s) pouvant être utilisés pour extraire l’acide benzoïque de l’eau. En tenant compte de leur toxicité et propriétés physiques, choisir le solvant le plus adapté pour réaliser l’extraction liquide-liquide.</w:t>
      </w:r>
    </w:p>
    <w:p w14:paraId="57EDFD88" w14:textId="77777777" w:rsidR="00A140DC" w:rsidRDefault="00000000">
      <w:pPr>
        <w:numPr>
          <w:ilvl w:val="0"/>
          <w:numId w:val="4"/>
        </w:numPr>
        <w:rPr>
          <w:rFonts w:ascii="Calibri" w:hAnsi="Calibri"/>
        </w:rPr>
      </w:pPr>
      <w:r>
        <w:rPr>
          <w:rFonts w:ascii="Calibri" w:hAnsi="Calibri"/>
        </w:rPr>
        <w:t>Quelles sont les règles à respecter lors de l’utilisation d’une ampoule à décanter ?</w:t>
      </w:r>
    </w:p>
    <w:p w14:paraId="60242777" w14:textId="77777777" w:rsidR="00A140DC" w:rsidRDefault="00A140DC">
      <w:pPr>
        <w:rPr>
          <w:rFonts w:ascii="Calibri" w:hAnsi="Calibri"/>
        </w:rPr>
      </w:pPr>
    </w:p>
    <w:p w14:paraId="660AF0FF" w14:textId="77777777" w:rsidR="00A140DC" w:rsidRDefault="00A140DC">
      <w:pPr>
        <w:rPr>
          <w:rFonts w:ascii="Calibri" w:hAnsi="Calibri"/>
        </w:rPr>
      </w:pPr>
    </w:p>
    <w:p w14:paraId="4CCC4EA3" w14:textId="77777777" w:rsidR="00A140DC" w:rsidRDefault="00A140DC">
      <w:pPr>
        <w:rPr>
          <w:rFonts w:ascii="Calibri" w:hAnsi="Calibri"/>
        </w:rPr>
      </w:pPr>
    </w:p>
    <w:p w14:paraId="54F1A18C" w14:textId="77777777" w:rsidR="00A140DC" w:rsidRDefault="00A140DC">
      <w:pPr>
        <w:rPr>
          <w:rFonts w:ascii="Calibri" w:hAnsi="Calibri"/>
        </w:rPr>
      </w:pPr>
    </w:p>
    <w:p w14:paraId="54CF6BFF" w14:textId="77777777" w:rsidR="00A140DC" w:rsidRDefault="00A140DC">
      <w:pPr>
        <w:tabs>
          <w:tab w:val="left" w:pos="2020"/>
        </w:tabs>
        <w:autoSpaceDE w:val="0"/>
        <w:jc w:val="both"/>
        <w:rPr>
          <w:rFonts w:ascii="Calibri" w:hAnsi="Calibri"/>
          <w:b/>
          <w:bCs/>
        </w:rPr>
      </w:pPr>
    </w:p>
    <w:p w14:paraId="346F044F" w14:textId="77777777" w:rsidR="00A140DC" w:rsidRDefault="00000000">
      <w:pPr>
        <w:tabs>
          <w:tab w:val="left" w:pos="2020"/>
        </w:tabs>
        <w:autoSpaceDE w:val="0"/>
        <w:jc w:val="both"/>
        <w:rPr>
          <w:rFonts w:ascii="Calibri" w:hAnsi="Calibri"/>
          <w:b/>
          <w:bCs/>
        </w:rPr>
      </w:pPr>
      <w:r>
        <w:rPr>
          <w:rFonts w:ascii="Calibri" w:hAnsi="Calibri"/>
          <w:b/>
          <w:bCs/>
        </w:rPr>
        <w:t>Exercice 7 : Efficacité d'une extraction liquide-liquide</w:t>
      </w:r>
    </w:p>
    <w:p w14:paraId="2205090B" w14:textId="77777777" w:rsidR="00A140DC" w:rsidRDefault="00A140DC">
      <w:pPr>
        <w:tabs>
          <w:tab w:val="left" w:pos="2020"/>
        </w:tabs>
        <w:autoSpaceDE w:val="0"/>
        <w:jc w:val="both"/>
        <w:rPr>
          <w:rFonts w:ascii="Calibri" w:hAnsi="Calibri"/>
          <w:b/>
          <w:bCs/>
        </w:rPr>
      </w:pPr>
    </w:p>
    <w:p w14:paraId="3638A345" w14:textId="77777777" w:rsidR="00A140DC" w:rsidRDefault="00000000">
      <w:pPr>
        <w:tabs>
          <w:tab w:val="left" w:pos="2020"/>
        </w:tabs>
        <w:autoSpaceDE w:val="0"/>
        <w:jc w:val="both"/>
        <w:rPr>
          <w:rFonts w:ascii="Calibri" w:hAnsi="Calibri"/>
        </w:rPr>
      </w:pPr>
      <w:r>
        <w:rPr>
          <w:rFonts w:ascii="Calibri" w:hAnsi="Calibri"/>
        </w:rPr>
        <w:t xml:space="preserve">On appelle extraction liquide-liquide d'un soluté, le fait de retirer ce soluté d'un solvant dans lequel il est initialement en solution en le solubilisant dans un autre solvant. Cette opération se fait dans une ampoule à décanter. Deux conditions sont à remplir : </w:t>
      </w:r>
    </w:p>
    <w:p w14:paraId="35DC515A" w14:textId="77777777" w:rsidR="00A140DC" w:rsidRDefault="00000000">
      <w:pPr>
        <w:numPr>
          <w:ilvl w:val="0"/>
          <w:numId w:val="5"/>
        </w:numPr>
        <w:tabs>
          <w:tab w:val="clear" w:pos="720"/>
          <w:tab w:val="left" w:pos="2020"/>
        </w:tabs>
        <w:autoSpaceDE w:val="0"/>
        <w:jc w:val="both"/>
        <w:rPr>
          <w:rFonts w:ascii="Calibri" w:hAnsi="Calibri"/>
        </w:rPr>
      </w:pPr>
      <w:r>
        <w:rPr>
          <w:rFonts w:ascii="Calibri" w:hAnsi="Calibri"/>
        </w:rPr>
        <w:t>le soluté doit être plus soluble dans le solvant dit extracteur que dans le solvant dans lequel il est initialement en solution ;</w:t>
      </w:r>
    </w:p>
    <w:p w14:paraId="6029C7E1" w14:textId="77777777" w:rsidR="00A140DC" w:rsidRDefault="00000000">
      <w:pPr>
        <w:numPr>
          <w:ilvl w:val="0"/>
          <w:numId w:val="5"/>
        </w:numPr>
        <w:tabs>
          <w:tab w:val="clear" w:pos="720"/>
          <w:tab w:val="left" w:pos="2020"/>
        </w:tabs>
        <w:autoSpaceDE w:val="0"/>
        <w:jc w:val="both"/>
        <w:rPr>
          <w:rFonts w:ascii="Calibri" w:hAnsi="Calibri"/>
        </w:rPr>
      </w:pPr>
      <w:r>
        <w:rPr>
          <w:rFonts w:ascii="Calibri" w:hAnsi="Calibri"/>
        </w:rPr>
        <w:t>les deux solvants ne doivent pas être miscibles.</w:t>
      </w:r>
    </w:p>
    <w:p w14:paraId="3DE5E8F1" w14:textId="77777777" w:rsidR="00A140DC" w:rsidRDefault="00000000">
      <w:pPr>
        <w:tabs>
          <w:tab w:val="left" w:pos="2020"/>
        </w:tabs>
        <w:autoSpaceDE w:val="0"/>
        <w:jc w:val="both"/>
        <w:rPr>
          <w:rFonts w:ascii="Calibri" w:hAnsi="Calibri"/>
        </w:rPr>
      </w:pPr>
      <w:r>
        <w:rPr>
          <w:rFonts w:ascii="Calibri" w:hAnsi="Calibri"/>
        </w:rPr>
        <w:t>On souhaite extraire le diiode I</w:t>
      </w:r>
      <w:r>
        <w:rPr>
          <w:rFonts w:ascii="Calibri" w:hAnsi="Calibri"/>
          <w:vertAlign w:val="subscript"/>
        </w:rPr>
        <w:t>2</w:t>
      </w:r>
      <w:r>
        <w:rPr>
          <w:rFonts w:ascii="Calibri" w:hAnsi="Calibri"/>
        </w:rPr>
        <w:t xml:space="preserve"> d'une solution aqueuse par du cyclohexane. On appelle coefficient de partage du diiode entre l'eau et le cyclohexane, la constante thermodynamique P de l'équilibre : I</w:t>
      </w:r>
      <w:r>
        <w:rPr>
          <w:rFonts w:ascii="Calibri" w:hAnsi="Calibri"/>
          <w:vertAlign w:val="subscript"/>
        </w:rPr>
        <w:t>2(</w:t>
      </w:r>
      <w:proofErr w:type="spellStart"/>
      <w:r>
        <w:rPr>
          <w:rFonts w:ascii="Calibri" w:hAnsi="Calibri"/>
          <w:vertAlign w:val="subscript"/>
        </w:rPr>
        <w:t>aq</w:t>
      </w:r>
      <w:proofErr w:type="spellEnd"/>
      <w:r>
        <w:rPr>
          <w:rFonts w:ascii="Calibri" w:hAnsi="Calibri"/>
          <w:vertAlign w:val="subscript"/>
        </w:rPr>
        <w:t>)</w:t>
      </w:r>
      <w:r>
        <w:rPr>
          <w:rFonts w:ascii="Calibri" w:hAnsi="Calibri"/>
        </w:rPr>
        <w:t xml:space="preserve"> = I</w:t>
      </w:r>
      <w:r>
        <w:rPr>
          <w:rFonts w:ascii="Calibri" w:hAnsi="Calibri"/>
          <w:vertAlign w:val="subscript"/>
        </w:rPr>
        <w:t>2(cyclohexane)</w:t>
      </w:r>
      <w:r>
        <w:rPr>
          <w:rFonts w:ascii="Calibri" w:hAnsi="Calibri"/>
        </w:rPr>
        <w:t xml:space="preserve"> ; à 25°C, P = 8.</w:t>
      </w:r>
    </w:p>
    <w:p w14:paraId="38263619" w14:textId="77777777" w:rsidR="00A140DC" w:rsidRDefault="00000000">
      <w:pPr>
        <w:numPr>
          <w:ilvl w:val="0"/>
          <w:numId w:val="6"/>
        </w:numPr>
        <w:tabs>
          <w:tab w:val="clear" w:pos="720"/>
          <w:tab w:val="left" w:pos="2020"/>
        </w:tabs>
        <w:autoSpaceDE w:val="0"/>
        <w:jc w:val="both"/>
        <w:rPr>
          <w:rFonts w:ascii="Calibri" w:hAnsi="Calibri"/>
        </w:rPr>
      </w:pPr>
      <w:r>
        <w:rPr>
          <w:rFonts w:ascii="Calibri" w:hAnsi="Calibri"/>
        </w:rPr>
        <w:t>Pourquoi le solvant extracteur et le solvant initial ne doivent-ils pas être miscibles ?</w:t>
      </w:r>
    </w:p>
    <w:p w14:paraId="2CF6410A" w14:textId="77777777" w:rsidR="00A140DC" w:rsidRDefault="00000000">
      <w:pPr>
        <w:numPr>
          <w:ilvl w:val="0"/>
          <w:numId w:val="6"/>
        </w:numPr>
        <w:tabs>
          <w:tab w:val="clear" w:pos="720"/>
          <w:tab w:val="left" w:pos="2020"/>
        </w:tabs>
        <w:autoSpaceDE w:val="0"/>
        <w:jc w:val="both"/>
        <w:rPr>
          <w:rFonts w:ascii="Calibri" w:hAnsi="Calibri"/>
        </w:rPr>
      </w:pPr>
      <w:r>
        <w:rPr>
          <w:rFonts w:ascii="Calibri" w:hAnsi="Calibri"/>
        </w:rPr>
        <w:t>Justifier le fait que le diiode soit plus soluble dans le cyclohexane que dans l'eau. On précisera les interactions soluté-solvant mises en jeu.</w:t>
      </w:r>
    </w:p>
    <w:p w14:paraId="7E29DBF2" w14:textId="77777777" w:rsidR="00A140DC" w:rsidRDefault="00000000">
      <w:pPr>
        <w:numPr>
          <w:ilvl w:val="0"/>
          <w:numId w:val="6"/>
        </w:numPr>
        <w:tabs>
          <w:tab w:val="clear" w:pos="720"/>
          <w:tab w:val="left" w:pos="2020"/>
        </w:tabs>
        <w:autoSpaceDE w:val="0"/>
        <w:jc w:val="both"/>
        <w:rPr>
          <w:rFonts w:ascii="Calibri" w:hAnsi="Calibri"/>
        </w:rPr>
      </w:pPr>
      <w:r>
        <w:rPr>
          <w:rFonts w:ascii="Calibri" w:hAnsi="Calibri"/>
        </w:rPr>
        <w:t>Justifier le fait que le cyclohexane et l'eau ne soient pas miscibles.</w:t>
      </w:r>
    </w:p>
    <w:p w14:paraId="26E7BF69" w14:textId="77777777" w:rsidR="00A140DC" w:rsidRDefault="00000000">
      <w:pPr>
        <w:numPr>
          <w:ilvl w:val="0"/>
          <w:numId w:val="6"/>
        </w:numPr>
        <w:tabs>
          <w:tab w:val="clear" w:pos="720"/>
          <w:tab w:val="left" w:pos="2020"/>
        </w:tabs>
        <w:autoSpaceDE w:val="0"/>
        <w:jc w:val="both"/>
        <w:rPr>
          <w:rFonts w:ascii="Calibri" w:hAnsi="Calibri"/>
        </w:rPr>
      </w:pPr>
      <w:r>
        <w:rPr>
          <w:rFonts w:ascii="Calibri" w:hAnsi="Calibri"/>
        </w:rPr>
        <w:t xml:space="preserve">On extrait 40 </w:t>
      </w:r>
      <w:proofErr w:type="spellStart"/>
      <w:r>
        <w:rPr>
          <w:rFonts w:ascii="Calibri" w:hAnsi="Calibri"/>
        </w:rPr>
        <w:t>mL</w:t>
      </w:r>
      <w:proofErr w:type="spellEnd"/>
      <w:r>
        <w:rPr>
          <w:rFonts w:ascii="Calibri" w:hAnsi="Calibri"/>
        </w:rPr>
        <w:t xml:space="preserve"> d'une solution aqueuse de diiode à 2,0.10</w:t>
      </w:r>
      <w:r>
        <w:rPr>
          <w:rFonts w:ascii="Calibri" w:hAnsi="Calibri"/>
          <w:vertAlign w:val="superscript"/>
        </w:rPr>
        <w:t>-3</w:t>
      </w:r>
      <w:r>
        <w:rPr>
          <w:rFonts w:ascii="Calibri" w:hAnsi="Calibri"/>
        </w:rPr>
        <w:t xml:space="preserve"> mol.L</w:t>
      </w:r>
      <w:r>
        <w:rPr>
          <w:rFonts w:ascii="Calibri" w:hAnsi="Calibri"/>
          <w:vertAlign w:val="superscript"/>
        </w:rPr>
        <w:t>-1</w:t>
      </w:r>
      <w:r>
        <w:rPr>
          <w:rFonts w:ascii="Calibri" w:hAnsi="Calibri"/>
        </w:rPr>
        <w:t xml:space="preserve"> par 10 </w:t>
      </w:r>
      <w:proofErr w:type="spellStart"/>
      <w:r>
        <w:rPr>
          <w:rFonts w:ascii="Calibri" w:hAnsi="Calibri"/>
        </w:rPr>
        <w:t>mL</w:t>
      </w:r>
      <w:proofErr w:type="spellEnd"/>
      <w:r>
        <w:rPr>
          <w:rFonts w:ascii="Calibri" w:hAnsi="Calibri"/>
        </w:rPr>
        <w:t xml:space="preserve"> de cyclohexane. A l'aide d'un tableau d'avancement en quantité de matière, calculer la quantité de diiode extraite par  le </w:t>
      </w:r>
      <w:proofErr w:type="spellStart"/>
      <w:r>
        <w:rPr>
          <w:rFonts w:ascii="Calibri" w:hAnsi="Calibri"/>
        </w:rPr>
        <w:t>cylohexane</w:t>
      </w:r>
      <w:proofErr w:type="spellEnd"/>
      <w:r>
        <w:rPr>
          <w:rFonts w:ascii="Calibri" w:hAnsi="Calibri"/>
        </w:rPr>
        <w:t xml:space="preserve"> à l'équilibre.</w:t>
      </w:r>
    </w:p>
    <w:p w14:paraId="23A6F996" w14:textId="77777777" w:rsidR="00A140DC" w:rsidRDefault="00000000">
      <w:pPr>
        <w:numPr>
          <w:ilvl w:val="0"/>
          <w:numId w:val="6"/>
        </w:numPr>
        <w:tabs>
          <w:tab w:val="clear" w:pos="720"/>
          <w:tab w:val="left" w:pos="2020"/>
        </w:tabs>
        <w:autoSpaceDE w:val="0"/>
        <w:jc w:val="both"/>
        <w:rPr>
          <w:rFonts w:ascii="Calibri" w:hAnsi="Calibri"/>
        </w:rPr>
      </w:pPr>
      <w:r>
        <w:rPr>
          <w:rFonts w:ascii="Calibri" w:hAnsi="Calibri"/>
        </w:rPr>
        <w:t xml:space="preserve">On extrait 40 </w:t>
      </w:r>
      <w:proofErr w:type="spellStart"/>
      <w:r>
        <w:rPr>
          <w:rFonts w:ascii="Calibri" w:hAnsi="Calibri"/>
        </w:rPr>
        <w:t>mL</w:t>
      </w:r>
      <w:proofErr w:type="spellEnd"/>
      <w:r>
        <w:rPr>
          <w:rFonts w:ascii="Calibri" w:hAnsi="Calibri"/>
        </w:rPr>
        <w:t xml:space="preserve"> d'une solution aqueuse de diiode à 2,0.10</w:t>
      </w:r>
      <w:r>
        <w:rPr>
          <w:rFonts w:ascii="Calibri" w:hAnsi="Calibri"/>
          <w:vertAlign w:val="superscript"/>
        </w:rPr>
        <w:t>-3</w:t>
      </w:r>
      <w:r>
        <w:rPr>
          <w:rFonts w:ascii="Calibri" w:hAnsi="Calibri"/>
        </w:rPr>
        <w:t xml:space="preserve"> mol.L</w:t>
      </w:r>
      <w:r>
        <w:rPr>
          <w:rFonts w:ascii="Calibri" w:hAnsi="Calibri"/>
          <w:vertAlign w:val="superscript"/>
        </w:rPr>
        <w:t>-1</w:t>
      </w:r>
      <w:r>
        <w:rPr>
          <w:rFonts w:ascii="Calibri" w:hAnsi="Calibri"/>
        </w:rPr>
        <w:t xml:space="preserve"> par 5 </w:t>
      </w:r>
      <w:proofErr w:type="spellStart"/>
      <w:r>
        <w:rPr>
          <w:rFonts w:ascii="Calibri" w:hAnsi="Calibri"/>
        </w:rPr>
        <w:t>mL</w:t>
      </w:r>
      <w:proofErr w:type="spellEnd"/>
      <w:r>
        <w:rPr>
          <w:rFonts w:ascii="Calibri" w:hAnsi="Calibri"/>
        </w:rPr>
        <w:t xml:space="preserve"> de cyclohexane. La phase aqueuse récupérée est à nouveau extraite par 5 </w:t>
      </w:r>
      <w:proofErr w:type="spellStart"/>
      <w:r>
        <w:rPr>
          <w:rFonts w:ascii="Calibri" w:hAnsi="Calibri"/>
        </w:rPr>
        <w:t>mL</w:t>
      </w:r>
      <w:proofErr w:type="spellEnd"/>
      <w:r>
        <w:rPr>
          <w:rFonts w:ascii="Calibri" w:hAnsi="Calibri"/>
        </w:rPr>
        <w:t xml:space="preserve"> de cyclohexane. Les deux phases organiques sont récupérées. Calculer la quantité totale de diiode extraite par le cyclohexane. Conclure.</w:t>
      </w:r>
    </w:p>
    <w:p w14:paraId="57C1AC2F" w14:textId="77777777" w:rsidR="00A140DC" w:rsidRDefault="00A140DC">
      <w:pPr>
        <w:tabs>
          <w:tab w:val="left" w:pos="2020"/>
        </w:tabs>
        <w:autoSpaceDE w:val="0"/>
        <w:jc w:val="both"/>
        <w:rPr>
          <w:rFonts w:ascii="Calibri" w:hAnsi="Calibri"/>
        </w:rPr>
      </w:pPr>
    </w:p>
    <w:p w14:paraId="3BF765DC" w14:textId="77777777" w:rsidR="00A140DC" w:rsidRDefault="00A140DC">
      <w:pPr>
        <w:tabs>
          <w:tab w:val="left" w:pos="2020"/>
        </w:tabs>
        <w:autoSpaceDE w:val="0"/>
        <w:jc w:val="both"/>
        <w:rPr>
          <w:rFonts w:ascii="Calibri" w:hAnsi="Calibri"/>
        </w:rPr>
      </w:pPr>
    </w:p>
    <w:p w14:paraId="1D0B7A26" w14:textId="77777777" w:rsidR="00A140DC" w:rsidRDefault="00A140DC">
      <w:pPr>
        <w:tabs>
          <w:tab w:val="left" w:pos="2020"/>
        </w:tabs>
        <w:autoSpaceDE w:val="0"/>
        <w:jc w:val="both"/>
        <w:rPr>
          <w:rFonts w:ascii="Calibri" w:hAnsi="Calibri"/>
        </w:rPr>
      </w:pPr>
    </w:p>
    <w:p w14:paraId="5C59B362" w14:textId="77777777" w:rsidR="00A140DC" w:rsidRDefault="00A140DC">
      <w:pPr>
        <w:tabs>
          <w:tab w:val="left" w:pos="2020"/>
        </w:tabs>
        <w:autoSpaceDE w:val="0"/>
        <w:jc w:val="both"/>
        <w:rPr>
          <w:rFonts w:ascii="Calibri" w:hAnsi="Calibri"/>
        </w:rPr>
      </w:pPr>
    </w:p>
    <w:p w14:paraId="78439D8D" w14:textId="77777777" w:rsidR="00A140DC" w:rsidRDefault="00A140DC">
      <w:pPr>
        <w:tabs>
          <w:tab w:val="left" w:pos="2020"/>
        </w:tabs>
        <w:autoSpaceDE w:val="0"/>
        <w:jc w:val="both"/>
        <w:rPr>
          <w:rFonts w:ascii="Calibri" w:hAnsi="Calibri"/>
        </w:rPr>
      </w:pPr>
    </w:p>
    <w:p w14:paraId="55001A17" w14:textId="77777777" w:rsidR="00A140DC" w:rsidRDefault="00A140DC">
      <w:pPr>
        <w:tabs>
          <w:tab w:val="left" w:pos="2020"/>
        </w:tabs>
        <w:autoSpaceDE w:val="0"/>
        <w:jc w:val="both"/>
        <w:rPr>
          <w:rFonts w:ascii="Calibri" w:hAnsi="Calibri"/>
        </w:rPr>
      </w:pPr>
    </w:p>
    <w:p w14:paraId="7FF5C589" w14:textId="77777777" w:rsidR="00A140DC" w:rsidRDefault="00A140DC">
      <w:pPr>
        <w:tabs>
          <w:tab w:val="left" w:pos="2020"/>
        </w:tabs>
        <w:autoSpaceDE w:val="0"/>
        <w:jc w:val="both"/>
        <w:rPr>
          <w:rFonts w:ascii="Calibri" w:hAnsi="Calibri"/>
        </w:rPr>
      </w:pPr>
    </w:p>
    <w:p w14:paraId="12A8092A" w14:textId="77777777" w:rsidR="00A140DC" w:rsidRDefault="00A140DC">
      <w:pPr>
        <w:tabs>
          <w:tab w:val="left" w:pos="2020"/>
        </w:tabs>
        <w:autoSpaceDE w:val="0"/>
        <w:jc w:val="both"/>
        <w:rPr>
          <w:rFonts w:ascii="Calibri" w:hAnsi="Calibri"/>
        </w:rPr>
      </w:pPr>
    </w:p>
    <w:p w14:paraId="5374556A" w14:textId="77777777" w:rsidR="00A140DC" w:rsidRDefault="00A140DC">
      <w:pPr>
        <w:tabs>
          <w:tab w:val="left" w:pos="2020"/>
        </w:tabs>
        <w:autoSpaceDE w:val="0"/>
        <w:jc w:val="both"/>
        <w:rPr>
          <w:rFonts w:ascii="Calibri" w:hAnsi="Calibri"/>
        </w:rPr>
      </w:pPr>
    </w:p>
    <w:p w14:paraId="30FDB673" w14:textId="77777777" w:rsidR="00A140DC" w:rsidRDefault="00A140DC">
      <w:pPr>
        <w:tabs>
          <w:tab w:val="left" w:pos="2020"/>
        </w:tabs>
        <w:autoSpaceDE w:val="0"/>
        <w:jc w:val="both"/>
        <w:rPr>
          <w:rFonts w:ascii="Calibri" w:hAnsi="Calibri"/>
        </w:rPr>
      </w:pPr>
    </w:p>
    <w:p w14:paraId="104D25AF" w14:textId="77777777" w:rsidR="00A140DC" w:rsidRDefault="00A140DC">
      <w:pPr>
        <w:tabs>
          <w:tab w:val="left" w:pos="2020"/>
        </w:tabs>
        <w:autoSpaceDE w:val="0"/>
        <w:jc w:val="both"/>
        <w:rPr>
          <w:rFonts w:ascii="Calibri" w:hAnsi="Calibri"/>
        </w:rPr>
      </w:pPr>
    </w:p>
    <w:p w14:paraId="7AAB5E1F" w14:textId="77777777" w:rsidR="00A140DC" w:rsidRDefault="00A140DC">
      <w:pPr>
        <w:tabs>
          <w:tab w:val="left" w:pos="2020"/>
        </w:tabs>
        <w:autoSpaceDE w:val="0"/>
        <w:jc w:val="both"/>
        <w:rPr>
          <w:rFonts w:ascii="Calibri" w:hAnsi="Calibri"/>
        </w:rPr>
      </w:pPr>
    </w:p>
    <w:p w14:paraId="1B46CA45" w14:textId="77777777" w:rsidR="00A140DC" w:rsidRDefault="00A140DC">
      <w:pPr>
        <w:tabs>
          <w:tab w:val="left" w:pos="2020"/>
        </w:tabs>
        <w:autoSpaceDE w:val="0"/>
        <w:jc w:val="both"/>
        <w:rPr>
          <w:rFonts w:ascii="Calibri" w:hAnsi="Calibri"/>
        </w:rPr>
      </w:pPr>
    </w:p>
    <w:p w14:paraId="05CA680D" w14:textId="77777777" w:rsidR="00A140DC" w:rsidRDefault="00A140DC">
      <w:pPr>
        <w:tabs>
          <w:tab w:val="left" w:pos="2020"/>
        </w:tabs>
        <w:autoSpaceDE w:val="0"/>
        <w:jc w:val="both"/>
        <w:rPr>
          <w:rFonts w:ascii="Calibri" w:hAnsi="Calibri"/>
        </w:rPr>
      </w:pPr>
    </w:p>
    <w:p w14:paraId="410669EE" w14:textId="77777777" w:rsidR="00A140DC" w:rsidRDefault="00A140DC">
      <w:pPr>
        <w:tabs>
          <w:tab w:val="left" w:pos="2020"/>
        </w:tabs>
        <w:autoSpaceDE w:val="0"/>
        <w:jc w:val="both"/>
        <w:rPr>
          <w:rFonts w:ascii="Calibri" w:hAnsi="Calibri"/>
        </w:rPr>
      </w:pPr>
    </w:p>
    <w:p w14:paraId="2E1A9392" w14:textId="77777777" w:rsidR="00A140DC" w:rsidRDefault="00A140DC">
      <w:pPr>
        <w:tabs>
          <w:tab w:val="left" w:pos="2020"/>
        </w:tabs>
        <w:autoSpaceDE w:val="0"/>
        <w:jc w:val="both"/>
        <w:rPr>
          <w:rFonts w:ascii="Calibri" w:hAnsi="Calibri"/>
        </w:rPr>
      </w:pPr>
    </w:p>
    <w:p w14:paraId="4C9C2626" w14:textId="77777777" w:rsidR="00A140DC" w:rsidRDefault="00A140DC">
      <w:pPr>
        <w:tabs>
          <w:tab w:val="left" w:pos="2020"/>
        </w:tabs>
        <w:autoSpaceDE w:val="0"/>
        <w:jc w:val="both"/>
        <w:rPr>
          <w:rFonts w:ascii="Calibri" w:hAnsi="Calibri"/>
        </w:rPr>
      </w:pPr>
    </w:p>
    <w:p w14:paraId="1D705F0A" w14:textId="77777777" w:rsidR="00A140DC" w:rsidRDefault="00A140DC">
      <w:pPr>
        <w:tabs>
          <w:tab w:val="left" w:pos="2020"/>
        </w:tabs>
        <w:autoSpaceDE w:val="0"/>
        <w:jc w:val="both"/>
        <w:rPr>
          <w:rFonts w:ascii="Calibri" w:hAnsi="Calibri"/>
        </w:rPr>
      </w:pPr>
    </w:p>
    <w:p w14:paraId="7AFAD74C" w14:textId="77777777" w:rsidR="00A140DC" w:rsidRDefault="00A140DC">
      <w:pPr>
        <w:tabs>
          <w:tab w:val="left" w:pos="2020"/>
        </w:tabs>
        <w:autoSpaceDE w:val="0"/>
        <w:jc w:val="both"/>
        <w:rPr>
          <w:rFonts w:ascii="Calibri" w:hAnsi="Calibri"/>
        </w:rPr>
      </w:pPr>
    </w:p>
    <w:p w14:paraId="0422888E" w14:textId="77777777" w:rsidR="00A140DC" w:rsidRDefault="00A140DC">
      <w:pPr>
        <w:tabs>
          <w:tab w:val="left" w:pos="2020"/>
        </w:tabs>
        <w:autoSpaceDE w:val="0"/>
        <w:jc w:val="both"/>
        <w:rPr>
          <w:rFonts w:ascii="Calibri" w:hAnsi="Calibri"/>
        </w:rPr>
      </w:pPr>
    </w:p>
    <w:p w14:paraId="3BDD727F" w14:textId="77777777" w:rsidR="00A140DC" w:rsidRDefault="00A140DC">
      <w:pPr>
        <w:tabs>
          <w:tab w:val="left" w:pos="2020"/>
        </w:tabs>
        <w:autoSpaceDE w:val="0"/>
        <w:jc w:val="both"/>
        <w:rPr>
          <w:rFonts w:ascii="Calibri" w:hAnsi="Calibri"/>
        </w:rPr>
      </w:pPr>
    </w:p>
    <w:p w14:paraId="397E53D8" w14:textId="77777777" w:rsidR="00A140DC" w:rsidRDefault="00A140DC">
      <w:pPr>
        <w:tabs>
          <w:tab w:val="left" w:pos="2020"/>
        </w:tabs>
        <w:autoSpaceDE w:val="0"/>
        <w:jc w:val="both"/>
        <w:rPr>
          <w:rFonts w:ascii="Calibri" w:hAnsi="Calibri"/>
        </w:rPr>
      </w:pPr>
    </w:p>
    <w:p w14:paraId="3E6359EA" w14:textId="77777777" w:rsidR="00A140DC" w:rsidRDefault="00A140DC">
      <w:pPr>
        <w:tabs>
          <w:tab w:val="left" w:pos="2020"/>
        </w:tabs>
        <w:autoSpaceDE w:val="0"/>
        <w:jc w:val="both"/>
        <w:rPr>
          <w:rFonts w:ascii="Calibri" w:hAnsi="Calibri"/>
        </w:rPr>
      </w:pPr>
    </w:p>
    <w:p w14:paraId="047D34B0" w14:textId="77777777" w:rsidR="00A140DC" w:rsidRDefault="00A140DC">
      <w:pPr>
        <w:tabs>
          <w:tab w:val="left" w:pos="2020"/>
        </w:tabs>
        <w:autoSpaceDE w:val="0"/>
        <w:jc w:val="both"/>
        <w:rPr>
          <w:rFonts w:ascii="Calibri" w:hAnsi="Calibri"/>
        </w:rPr>
      </w:pPr>
    </w:p>
    <w:p w14:paraId="525AECC6" w14:textId="77777777" w:rsidR="00A140DC" w:rsidRDefault="00A140DC">
      <w:pPr>
        <w:tabs>
          <w:tab w:val="left" w:pos="2020"/>
        </w:tabs>
        <w:autoSpaceDE w:val="0"/>
        <w:jc w:val="both"/>
        <w:rPr>
          <w:rFonts w:ascii="Calibri" w:hAnsi="Calibri"/>
        </w:rPr>
      </w:pPr>
    </w:p>
    <w:p w14:paraId="053A418C" w14:textId="77777777" w:rsidR="00A140DC" w:rsidRDefault="00A140DC">
      <w:pPr>
        <w:tabs>
          <w:tab w:val="left" w:pos="2020"/>
        </w:tabs>
        <w:autoSpaceDE w:val="0"/>
        <w:jc w:val="both"/>
        <w:rPr>
          <w:rFonts w:ascii="Calibri" w:hAnsi="Calibri"/>
        </w:rPr>
      </w:pPr>
    </w:p>
    <w:p w14:paraId="26F154A1" w14:textId="77777777" w:rsidR="00A140DC" w:rsidRDefault="00A140DC">
      <w:pPr>
        <w:tabs>
          <w:tab w:val="left" w:pos="2020"/>
        </w:tabs>
        <w:autoSpaceDE w:val="0"/>
        <w:jc w:val="both"/>
        <w:rPr>
          <w:rFonts w:ascii="Calibri" w:hAnsi="Calibri"/>
        </w:rPr>
      </w:pPr>
    </w:p>
    <w:p w14:paraId="5497BD6C" w14:textId="77777777" w:rsidR="00A140DC" w:rsidRDefault="00000000">
      <w:pPr>
        <w:tabs>
          <w:tab w:val="left" w:pos="2020"/>
        </w:tabs>
        <w:autoSpaceDE w:val="0"/>
        <w:jc w:val="center"/>
        <w:rPr>
          <w:rFonts w:ascii="Calibri" w:eastAsia="TimesLTStd-Roman" w:hAnsi="Calibri" w:cs="TimesLTStd-Roman"/>
          <w:b/>
          <w:bCs/>
          <w:color w:val="000000"/>
          <w:sz w:val="22"/>
          <w:szCs w:val="22"/>
          <w:u w:val="single"/>
        </w:rPr>
      </w:pPr>
      <w:r>
        <w:rPr>
          <w:rFonts w:ascii="Calibri" w:eastAsia="TimesLTStd-Roman" w:hAnsi="Calibri" w:cs="TimesLTStd-Roman"/>
          <w:b/>
          <w:bCs/>
          <w:color w:val="000000"/>
          <w:sz w:val="22"/>
          <w:szCs w:val="22"/>
          <w:u w:val="single"/>
        </w:rPr>
        <w:lastRenderedPageBreak/>
        <w:t>Éléments de correction</w:t>
      </w:r>
    </w:p>
    <w:p w14:paraId="5C4ABBAA" w14:textId="77777777" w:rsidR="00A140DC" w:rsidRDefault="00A140DC">
      <w:pPr>
        <w:tabs>
          <w:tab w:val="left" w:pos="2020"/>
        </w:tabs>
        <w:autoSpaceDE w:val="0"/>
        <w:jc w:val="center"/>
        <w:rPr>
          <w:rFonts w:ascii="Calibri" w:eastAsia="TimesLTStd-Roman" w:hAnsi="Calibri" w:cs="TimesLTStd-Roman"/>
          <w:b/>
          <w:bCs/>
          <w:color w:val="000000"/>
          <w:sz w:val="22"/>
          <w:szCs w:val="22"/>
          <w:u w:val="single"/>
        </w:rPr>
      </w:pPr>
    </w:p>
    <w:p w14:paraId="3A0E4405" w14:textId="77777777" w:rsidR="00A140DC" w:rsidRDefault="00000000">
      <w:pPr>
        <w:tabs>
          <w:tab w:val="left" w:pos="2020"/>
        </w:tabs>
        <w:autoSpaceDE w:val="0"/>
        <w:rPr>
          <w:rFonts w:ascii="Calibri" w:eastAsia="TimesLTStd-Roman" w:hAnsi="Calibri" w:cs="TimesLTStd-Roman"/>
          <w:b/>
          <w:bCs/>
          <w:color w:val="000000"/>
          <w:sz w:val="22"/>
          <w:szCs w:val="22"/>
        </w:rPr>
      </w:pPr>
      <w:r>
        <w:rPr>
          <w:rFonts w:ascii="Calibri" w:eastAsia="TimesLTStd-Roman" w:hAnsi="Calibri" w:cs="TimesLTStd-Roman"/>
          <w:b/>
          <w:bCs/>
          <w:color w:val="000000"/>
          <w:sz w:val="22"/>
          <w:szCs w:val="22"/>
        </w:rPr>
        <w:t>Exercice 4</w:t>
      </w:r>
    </w:p>
    <w:p w14:paraId="505456CC" w14:textId="77777777" w:rsidR="00A140DC" w:rsidRDefault="00000000">
      <w:pPr>
        <w:tabs>
          <w:tab w:val="left" w:pos="2020"/>
        </w:tabs>
        <w:autoSpaceDE w:val="0"/>
        <w:jc w:val="both"/>
        <w:rPr>
          <w:rFonts w:ascii="Calibri" w:eastAsia="TimesLTStd-Roman" w:hAnsi="Calibri" w:cs="TimesLTStd-Roman"/>
          <w:color w:val="000000"/>
          <w:sz w:val="22"/>
          <w:szCs w:val="22"/>
        </w:rPr>
      </w:pPr>
      <w:r>
        <w:rPr>
          <w:rFonts w:ascii="Calibri" w:eastAsia="TimesLTStd-Roman" w:hAnsi="Calibri" w:cs="TimesLTStd-Roman"/>
          <w:color w:val="000000"/>
          <w:sz w:val="22"/>
          <w:szCs w:val="22"/>
        </w:rPr>
        <w:t xml:space="preserve">Les températures d'ébullition des alcools sont plus élevées que celles des alcanes car les alcools sont associés entre eux par des liaisons hydrogène en plus des interactions de Van der Waals. </w:t>
      </w:r>
    </w:p>
    <w:p w14:paraId="4E92A7ED" w14:textId="77777777" w:rsidR="00A140DC" w:rsidRDefault="00000000">
      <w:pPr>
        <w:tabs>
          <w:tab w:val="left" w:pos="2020"/>
        </w:tabs>
        <w:autoSpaceDE w:val="0"/>
        <w:jc w:val="both"/>
        <w:rPr>
          <w:rFonts w:ascii="Calibri" w:eastAsia="TimesLTStd-Roman" w:hAnsi="Calibri" w:cs="TimesLTStd-Roman"/>
          <w:color w:val="000000"/>
          <w:sz w:val="22"/>
          <w:szCs w:val="22"/>
        </w:rPr>
      </w:pPr>
      <w:r>
        <w:rPr>
          <w:rFonts w:ascii="Calibri" w:eastAsia="TimesLTStd-Roman" w:hAnsi="Calibri" w:cs="TimesLTStd-Roman"/>
          <w:color w:val="000000"/>
          <w:sz w:val="22"/>
          <w:szCs w:val="22"/>
        </w:rPr>
        <w:t xml:space="preserve">Les molécules ont toutes sensiblement la même taille (environ le même nombre d'atomes, de tailles similaires), elles ont donc la même polarisabilité. Les ramifications présentes dans les molécules C et D impliquent une diminution des interactions par un éloignement des molécules entre elles. On a donc : </w:t>
      </w:r>
      <w:proofErr w:type="spellStart"/>
      <w:r>
        <w:rPr>
          <w:rFonts w:ascii="Calibri" w:eastAsia="TimesLTStd-Roman" w:hAnsi="Calibri" w:cs="TimesLTStd-Roman"/>
          <w:color w:val="000000"/>
          <w:sz w:val="22"/>
          <w:szCs w:val="22"/>
        </w:rPr>
        <w:t>T</w:t>
      </w:r>
      <w:r>
        <w:rPr>
          <w:rFonts w:ascii="Calibri" w:eastAsia="TimesLTStd-Roman" w:hAnsi="Calibri" w:cs="TimesLTStd-Roman"/>
          <w:color w:val="000000"/>
          <w:sz w:val="22"/>
          <w:szCs w:val="22"/>
          <w:vertAlign w:val="subscript"/>
        </w:rPr>
        <w:t>eb</w:t>
      </w:r>
      <w:proofErr w:type="spellEnd"/>
      <w:r>
        <w:rPr>
          <w:rFonts w:ascii="Calibri" w:eastAsia="TimesLTStd-Roman" w:hAnsi="Calibri" w:cs="TimesLTStd-Roman"/>
          <w:color w:val="000000"/>
          <w:sz w:val="22"/>
          <w:szCs w:val="22"/>
        </w:rPr>
        <w:t xml:space="preserve">(C) &lt; </w:t>
      </w:r>
      <w:proofErr w:type="spellStart"/>
      <w:r>
        <w:rPr>
          <w:rFonts w:ascii="Calibri" w:eastAsia="TimesLTStd-Roman" w:hAnsi="Calibri" w:cs="TimesLTStd-Roman"/>
          <w:color w:val="000000"/>
          <w:sz w:val="22"/>
          <w:szCs w:val="22"/>
        </w:rPr>
        <w:t>T</w:t>
      </w:r>
      <w:r>
        <w:rPr>
          <w:rFonts w:ascii="Calibri" w:eastAsia="TimesLTStd-Roman" w:hAnsi="Calibri" w:cs="TimesLTStd-Roman"/>
          <w:color w:val="000000"/>
          <w:sz w:val="22"/>
          <w:szCs w:val="22"/>
          <w:vertAlign w:val="subscript"/>
        </w:rPr>
        <w:t>eb</w:t>
      </w:r>
      <w:proofErr w:type="spellEnd"/>
      <w:r>
        <w:rPr>
          <w:rFonts w:ascii="Calibri" w:eastAsia="TimesLTStd-Roman" w:hAnsi="Calibri" w:cs="TimesLTStd-Roman"/>
          <w:color w:val="000000"/>
          <w:sz w:val="22"/>
          <w:szCs w:val="22"/>
        </w:rPr>
        <w:t xml:space="preserve">(A) &lt; </w:t>
      </w:r>
      <w:proofErr w:type="spellStart"/>
      <w:r>
        <w:rPr>
          <w:rFonts w:ascii="Calibri" w:eastAsia="TimesLTStd-Roman" w:hAnsi="Calibri" w:cs="TimesLTStd-Roman"/>
          <w:color w:val="000000"/>
          <w:sz w:val="22"/>
          <w:szCs w:val="22"/>
        </w:rPr>
        <w:t>T</w:t>
      </w:r>
      <w:r>
        <w:rPr>
          <w:rFonts w:ascii="Calibri" w:eastAsia="TimesLTStd-Roman" w:hAnsi="Calibri" w:cs="TimesLTStd-Roman"/>
          <w:color w:val="000000"/>
          <w:sz w:val="22"/>
          <w:szCs w:val="22"/>
          <w:vertAlign w:val="subscript"/>
        </w:rPr>
        <w:t>eb</w:t>
      </w:r>
      <w:proofErr w:type="spellEnd"/>
      <w:r>
        <w:rPr>
          <w:rFonts w:ascii="Calibri" w:eastAsia="TimesLTStd-Roman" w:hAnsi="Calibri" w:cs="TimesLTStd-Roman"/>
          <w:color w:val="000000"/>
          <w:sz w:val="22"/>
          <w:szCs w:val="22"/>
        </w:rPr>
        <w:t xml:space="preserve">(D) &lt; </w:t>
      </w:r>
      <w:proofErr w:type="spellStart"/>
      <w:r>
        <w:rPr>
          <w:rFonts w:ascii="Calibri" w:eastAsia="TimesLTStd-Roman" w:hAnsi="Calibri" w:cs="TimesLTStd-Roman"/>
          <w:color w:val="000000"/>
          <w:sz w:val="22"/>
          <w:szCs w:val="22"/>
        </w:rPr>
        <w:t>T</w:t>
      </w:r>
      <w:r>
        <w:rPr>
          <w:rFonts w:ascii="Calibri" w:eastAsia="TimesLTStd-Roman" w:hAnsi="Calibri" w:cs="TimesLTStd-Roman"/>
          <w:color w:val="000000"/>
          <w:sz w:val="22"/>
          <w:szCs w:val="22"/>
          <w:vertAlign w:val="subscript"/>
        </w:rPr>
        <w:t>eb</w:t>
      </w:r>
      <w:proofErr w:type="spellEnd"/>
      <w:r>
        <w:rPr>
          <w:rFonts w:ascii="Calibri" w:eastAsia="TimesLTStd-Roman" w:hAnsi="Calibri" w:cs="TimesLTStd-Roman"/>
          <w:color w:val="000000"/>
          <w:sz w:val="22"/>
          <w:szCs w:val="22"/>
        </w:rPr>
        <w:t>(B)</w:t>
      </w:r>
    </w:p>
    <w:p w14:paraId="6B410470" w14:textId="40B955CD" w:rsidR="00A140DC" w:rsidRDefault="00D913B2">
      <w:pPr>
        <w:tabs>
          <w:tab w:val="left" w:pos="2020"/>
        </w:tabs>
        <w:autoSpaceDE w:val="0"/>
        <w:rPr>
          <w:rFonts w:ascii="Calibri" w:eastAsia="TimesLTStd-Roman" w:hAnsi="Calibri" w:cs="TimesLTStd-Roman"/>
          <w:color w:val="000000"/>
          <w:sz w:val="22"/>
          <w:szCs w:val="22"/>
        </w:rPr>
      </w:pPr>
      <w:r w:rsidRPr="00D913B2">
        <w:rPr>
          <w:rFonts w:ascii="Calibri" w:eastAsia="TimesLTStd-Roman" w:hAnsi="Calibri" w:cs="TimesLTStd-Roman"/>
          <w:color w:val="000000"/>
          <w:sz w:val="22"/>
          <w:szCs w:val="22"/>
        </w:rPr>
        <w:drawing>
          <wp:anchor distT="0" distB="0" distL="114300" distR="114300" simplePos="0" relativeHeight="251666432" behindDoc="0" locked="0" layoutInCell="1" allowOverlap="1" wp14:anchorId="5DEAE80D" wp14:editId="4DFF8F28">
            <wp:simplePos x="0" y="0"/>
            <wp:positionH relativeFrom="column">
              <wp:posOffset>2954655</wp:posOffset>
            </wp:positionH>
            <wp:positionV relativeFrom="paragraph">
              <wp:posOffset>6350</wp:posOffset>
            </wp:positionV>
            <wp:extent cx="914400" cy="742950"/>
            <wp:effectExtent l="0" t="0" r="0" b="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914400" cy="742950"/>
                    </a:xfrm>
                    <a:prstGeom prst="rect">
                      <a:avLst/>
                    </a:prstGeom>
                  </pic:spPr>
                </pic:pic>
              </a:graphicData>
            </a:graphic>
            <wp14:sizeRelH relativeFrom="page">
              <wp14:pctWidth>0</wp14:pctWidth>
            </wp14:sizeRelH>
            <wp14:sizeRelV relativeFrom="page">
              <wp14:pctHeight>0</wp14:pctHeight>
            </wp14:sizeRelV>
          </wp:anchor>
        </w:drawing>
      </w:r>
    </w:p>
    <w:p w14:paraId="3854389F" w14:textId="3DD21D43" w:rsidR="00A140DC" w:rsidRDefault="00D913B2">
      <w:pPr>
        <w:tabs>
          <w:tab w:val="left" w:pos="2020"/>
        </w:tabs>
        <w:autoSpaceDE w:val="0"/>
        <w:rPr>
          <w:rFonts w:ascii="Calibri" w:eastAsia="TimesLTStd-Roman" w:hAnsi="Calibri" w:cs="TimesLTStd-Roman"/>
          <w:b/>
          <w:bCs/>
          <w:color w:val="000000"/>
          <w:sz w:val="22"/>
          <w:szCs w:val="22"/>
        </w:rPr>
      </w:pPr>
      <w:r w:rsidRPr="00D913B2">
        <w:rPr>
          <w:rFonts w:ascii="Calibri" w:eastAsia="TimesLTStd-Roman" w:hAnsi="Calibri" w:cs="TimesLTStd-Roman"/>
          <w:color w:val="000000"/>
          <w:sz w:val="22"/>
          <w:szCs w:val="22"/>
        </w:rPr>
        <w:drawing>
          <wp:anchor distT="0" distB="0" distL="114300" distR="114300" simplePos="0" relativeHeight="251665408" behindDoc="0" locked="0" layoutInCell="1" allowOverlap="1" wp14:anchorId="0D1C4444" wp14:editId="472EE471">
            <wp:simplePos x="0" y="0"/>
            <wp:positionH relativeFrom="column">
              <wp:posOffset>1163955</wp:posOffset>
            </wp:positionH>
            <wp:positionV relativeFrom="paragraph">
              <wp:posOffset>92710</wp:posOffset>
            </wp:positionV>
            <wp:extent cx="914400" cy="438150"/>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914400" cy="438150"/>
                    </a:xfrm>
                    <a:prstGeom prst="rect">
                      <a:avLst/>
                    </a:prstGeom>
                  </pic:spPr>
                </pic:pic>
              </a:graphicData>
            </a:graphic>
            <wp14:sizeRelH relativeFrom="page">
              <wp14:pctWidth>0</wp14:pctWidth>
            </wp14:sizeRelH>
            <wp14:sizeRelV relativeFrom="page">
              <wp14:pctHeight>0</wp14:pctHeight>
            </wp14:sizeRelV>
          </wp:anchor>
        </w:drawing>
      </w:r>
      <w:r w:rsidR="00000000">
        <w:rPr>
          <w:rFonts w:ascii="Calibri" w:eastAsia="TimesLTStd-Roman" w:hAnsi="Calibri" w:cs="TimesLTStd-Roman"/>
          <w:b/>
          <w:bCs/>
          <w:color w:val="000000"/>
          <w:sz w:val="22"/>
          <w:szCs w:val="22"/>
        </w:rPr>
        <w:t>Exercice 5</w:t>
      </w:r>
    </w:p>
    <w:p w14:paraId="0CE79E57" w14:textId="7FD57CFD" w:rsidR="00D913B2" w:rsidRDefault="00000000" w:rsidP="00D913B2">
      <w:pPr>
        <w:numPr>
          <w:ilvl w:val="0"/>
          <w:numId w:val="7"/>
        </w:numPr>
        <w:tabs>
          <w:tab w:val="clear" w:pos="720"/>
          <w:tab w:val="left" w:pos="2020"/>
        </w:tabs>
        <w:autoSpaceDE w:val="0"/>
        <w:rPr>
          <w:rFonts w:ascii="Calibri" w:eastAsia="TimesLTStd-Roman" w:hAnsi="Calibri" w:cs="TimesLTStd-Roman"/>
          <w:color w:val="000000"/>
          <w:sz w:val="22"/>
          <w:szCs w:val="22"/>
        </w:rPr>
      </w:pPr>
      <w:r w:rsidRPr="00D913B2">
        <w:rPr>
          <w:rFonts w:ascii="Calibri" w:eastAsia="TimesLTStd-Roman" w:hAnsi="Calibri" w:cs="TimesLTStd-Roman"/>
          <w:color w:val="000000"/>
          <w:sz w:val="22"/>
          <w:szCs w:val="22"/>
        </w:rPr>
        <w:t xml:space="preserve">isomère Z </w:t>
      </w:r>
      <w:r w:rsidR="00566BDA">
        <w:rPr>
          <w:rFonts w:ascii="Calibri" w:eastAsia="TimesLTStd-Roman" w:hAnsi="Calibri" w:cs="TimesLTStd-Roman"/>
          <w:color w:val="000000"/>
          <w:sz w:val="22"/>
          <w:szCs w:val="22"/>
        </w:rPr>
        <w:t xml:space="preserve">et </w:t>
      </w:r>
      <w:r w:rsidRPr="00D913B2">
        <w:rPr>
          <w:rFonts w:ascii="Calibri" w:eastAsia="TimesLTStd-Roman" w:hAnsi="Calibri" w:cs="TimesLTStd-Roman"/>
          <w:color w:val="000000"/>
          <w:sz w:val="22"/>
          <w:szCs w:val="22"/>
        </w:rPr>
        <w:t xml:space="preserve"> </w:t>
      </w:r>
      <w:r w:rsidR="00566BDA">
        <w:rPr>
          <w:rFonts w:ascii="Calibri" w:eastAsia="TimesLTStd-Roman" w:hAnsi="Calibri" w:cs="TimesLTStd-Roman"/>
          <w:color w:val="000000"/>
          <w:sz w:val="22"/>
          <w:szCs w:val="22"/>
        </w:rPr>
        <w:tab/>
      </w:r>
      <w:r w:rsidR="00566BDA">
        <w:rPr>
          <w:rFonts w:ascii="Calibri" w:eastAsia="TimesLTStd-Roman" w:hAnsi="Calibri" w:cs="TimesLTStd-Roman"/>
          <w:color w:val="000000"/>
          <w:sz w:val="22"/>
          <w:szCs w:val="22"/>
        </w:rPr>
        <w:tab/>
      </w:r>
      <w:r w:rsidRPr="00D913B2">
        <w:rPr>
          <w:rFonts w:ascii="Calibri" w:eastAsia="TimesLTStd-Roman" w:hAnsi="Calibri" w:cs="TimesLTStd-Roman"/>
          <w:color w:val="000000"/>
          <w:sz w:val="22"/>
          <w:szCs w:val="22"/>
        </w:rPr>
        <w:t xml:space="preserve"> isomère E </w:t>
      </w:r>
    </w:p>
    <w:p w14:paraId="02872E1C" w14:textId="09B259D9" w:rsidR="00D913B2" w:rsidRDefault="00D913B2" w:rsidP="00D913B2">
      <w:pPr>
        <w:tabs>
          <w:tab w:val="left" w:pos="2020"/>
        </w:tabs>
        <w:autoSpaceDE w:val="0"/>
        <w:ind w:left="720"/>
        <w:rPr>
          <w:rFonts w:ascii="Calibri" w:eastAsia="TimesLTStd-Roman" w:hAnsi="Calibri" w:cs="TimesLTStd-Roman"/>
          <w:color w:val="000000"/>
          <w:sz w:val="22"/>
          <w:szCs w:val="22"/>
        </w:rPr>
      </w:pPr>
    </w:p>
    <w:p w14:paraId="1A2D909B" w14:textId="77777777" w:rsidR="00D913B2" w:rsidRDefault="00D913B2" w:rsidP="00D913B2">
      <w:pPr>
        <w:tabs>
          <w:tab w:val="left" w:pos="2020"/>
        </w:tabs>
        <w:autoSpaceDE w:val="0"/>
        <w:ind w:left="720"/>
        <w:rPr>
          <w:rFonts w:ascii="Calibri" w:eastAsia="TimesLTStd-Roman" w:hAnsi="Calibri" w:cs="TimesLTStd-Roman"/>
          <w:color w:val="000000"/>
          <w:sz w:val="22"/>
          <w:szCs w:val="22"/>
        </w:rPr>
      </w:pPr>
    </w:p>
    <w:p w14:paraId="1560DBDE" w14:textId="4072BDC9" w:rsidR="00A140DC" w:rsidRPr="00D913B2" w:rsidRDefault="00000000" w:rsidP="00D913B2">
      <w:pPr>
        <w:numPr>
          <w:ilvl w:val="0"/>
          <w:numId w:val="7"/>
        </w:numPr>
        <w:tabs>
          <w:tab w:val="clear" w:pos="720"/>
          <w:tab w:val="left" w:pos="2020"/>
        </w:tabs>
        <w:autoSpaceDE w:val="0"/>
        <w:rPr>
          <w:rFonts w:ascii="Calibri" w:eastAsia="TimesLTStd-Roman" w:hAnsi="Calibri" w:cs="TimesLTStd-Roman"/>
          <w:color w:val="000000"/>
          <w:sz w:val="22"/>
          <w:szCs w:val="22"/>
        </w:rPr>
      </w:pPr>
      <w:r w:rsidRPr="00D913B2">
        <w:rPr>
          <w:rFonts w:ascii="Calibri" w:eastAsia="TimesLTStd-Roman" w:hAnsi="Calibri" w:cs="TimesLTStd-Roman"/>
          <w:color w:val="000000"/>
          <w:sz w:val="22"/>
          <w:szCs w:val="22"/>
        </w:rPr>
        <w:t>Ces molécules ont la même polarisabilité car elles font à peu près la même taille.</w:t>
      </w:r>
    </w:p>
    <w:p w14:paraId="3FDF8447" w14:textId="77777777" w:rsidR="00A140DC" w:rsidRDefault="00000000">
      <w:pPr>
        <w:numPr>
          <w:ilvl w:val="0"/>
          <w:numId w:val="7"/>
        </w:numPr>
        <w:tabs>
          <w:tab w:val="clear" w:pos="720"/>
          <w:tab w:val="left" w:pos="2020"/>
        </w:tabs>
        <w:autoSpaceDE w:val="0"/>
        <w:rPr>
          <w:rFonts w:ascii="Calibri" w:eastAsia="TimesLTStd-Roman" w:hAnsi="Calibri" w:cs="TimesLTStd-Roman"/>
          <w:color w:val="000000"/>
          <w:sz w:val="22"/>
          <w:szCs w:val="22"/>
        </w:rPr>
      </w:pPr>
      <w:r>
        <w:rPr>
          <w:rFonts w:ascii="Calibri" w:eastAsia="TimesLTStd-Roman" w:hAnsi="Calibri" w:cs="TimesLTStd-Roman"/>
          <w:color w:val="000000"/>
          <w:sz w:val="22"/>
          <w:szCs w:val="22"/>
        </w:rPr>
        <w:t>L'isomère E est apolaire (les moments dipolaires des liaisons C-Cl se compensent) alors que l'isomère Z est polaire car les moment dipolaires des liaisons C-Cl s'ajoutent. Le moment dipolaire résultant est perpendiculaire à la liaison double C=C.</w:t>
      </w:r>
    </w:p>
    <w:p w14:paraId="7CE26D35" w14:textId="77777777" w:rsidR="00A140DC" w:rsidRDefault="00000000">
      <w:pPr>
        <w:numPr>
          <w:ilvl w:val="0"/>
          <w:numId w:val="7"/>
        </w:numPr>
        <w:tabs>
          <w:tab w:val="clear" w:pos="720"/>
          <w:tab w:val="left" w:pos="2020"/>
        </w:tabs>
        <w:autoSpaceDE w:val="0"/>
        <w:rPr>
          <w:rFonts w:ascii="Calibri" w:eastAsia="TimesLTStd-Roman" w:hAnsi="Calibri" w:cs="TimesLTStd-Roman"/>
          <w:color w:val="000000"/>
          <w:sz w:val="22"/>
          <w:szCs w:val="22"/>
        </w:rPr>
      </w:pPr>
      <w:r>
        <w:rPr>
          <w:rFonts w:ascii="Calibri" w:eastAsia="TimesLTStd-Roman" w:hAnsi="Calibri" w:cs="TimesLTStd-Roman"/>
          <w:color w:val="000000"/>
          <w:sz w:val="22"/>
          <w:szCs w:val="22"/>
        </w:rPr>
        <w:t xml:space="preserve">Isomère Z : interactions de Van der Waals (Keesom, Debye, London) ; Isomère E : </w:t>
      </w:r>
      <w:proofErr w:type="spellStart"/>
      <w:r>
        <w:rPr>
          <w:rFonts w:ascii="Calibri" w:eastAsia="TimesLTStd-Roman" w:hAnsi="Calibri" w:cs="TimesLTStd-Roman"/>
          <w:color w:val="000000"/>
          <w:sz w:val="22"/>
          <w:szCs w:val="22"/>
        </w:rPr>
        <w:t>VdW</w:t>
      </w:r>
      <w:proofErr w:type="spellEnd"/>
      <w:r>
        <w:rPr>
          <w:rFonts w:ascii="Calibri" w:eastAsia="TimesLTStd-Roman" w:hAnsi="Calibri" w:cs="TimesLTStd-Roman"/>
          <w:color w:val="000000"/>
          <w:sz w:val="22"/>
          <w:szCs w:val="22"/>
        </w:rPr>
        <w:t xml:space="preserve"> (London uniquement)</w:t>
      </w:r>
    </w:p>
    <w:p w14:paraId="15848D28" w14:textId="77777777" w:rsidR="00A140DC" w:rsidRDefault="00000000">
      <w:pPr>
        <w:numPr>
          <w:ilvl w:val="0"/>
          <w:numId w:val="7"/>
        </w:numPr>
        <w:tabs>
          <w:tab w:val="clear" w:pos="720"/>
          <w:tab w:val="left" w:pos="2020"/>
        </w:tabs>
        <w:autoSpaceDE w:val="0"/>
        <w:rPr>
          <w:rFonts w:ascii="Calibri" w:eastAsia="TimesLTStd-Roman" w:hAnsi="Calibri" w:cs="TimesLTStd-Roman"/>
          <w:color w:val="000000"/>
          <w:sz w:val="22"/>
          <w:szCs w:val="22"/>
        </w:rPr>
      </w:pPr>
      <w:r>
        <w:rPr>
          <w:rFonts w:ascii="Calibri" w:eastAsia="TimesLTStd-Roman" w:hAnsi="Calibri" w:cs="TimesLTStd-Roman"/>
          <w:color w:val="000000"/>
          <w:sz w:val="22"/>
          <w:szCs w:val="22"/>
        </w:rPr>
        <w:t>Les deux isomères ont des interactions de London de même intensité environ (polarisabilités identiques) mais l'isomère Z possède en plus des interactions de Keesom et de Debye, sa cohésion est donc plus grande, sa température d'ébullition est donc plus élevée.</w:t>
      </w:r>
    </w:p>
    <w:p w14:paraId="1927F799" w14:textId="77777777" w:rsidR="00A140DC" w:rsidRDefault="00A140DC">
      <w:pPr>
        <w:tabs>
          <w:tab w:val="left" w:pos="2020"/>
        </w:tabs>
        <w:autoSpaceDE w:val="0"/>
        <w:rPr>
          <w:rFonts w:ascii="Calibri" w:eastAsia="TimesLTStd-Roman" w:hAnsi="Calibri" w:cs="TimesLTStd-Roman"/>
          <w:color w:val="000000"/>
          <w:sz w:val="22"/>
          <w:szCs w:val="22"/>
        </w:rPr>
      </w:pPr>
    </w:p>
    <w:p w14:paraId="2D5267AC" w14:textId="77777777" w:rsidR="00A140DC" w:rsidRDefault="00000000">
      <w:pPr>
        <w:tabs>
          <w:tab w:val="left" w:pos="2020"/>
        </w:tabs>
        <w:autoSpaceDE w:val="0"/>
        <w:rPr>
          <w:rFonts w:ascii="Calibri" w:eastAsia="TimesLTStd-Roman" w:hAnsi="Calibri" w:cs="TimesLTStd-Roman"/>
          <w:b/>
          <w:bCs/>
          <w:color w:val="000000"/>
          <w:sz w:val="22"/>
          <w:szCs w:val="22"/>
        </w:rPr>
      </w:pPr>
      <w:r>
        <w:rPr>
          <w:rFonts w:ascii="Calibri" w:eastAsia="TimesLTStd-Roman" w:hAnsi="Calibri" w:cs="TimesLTStd-Roman"/>
          <w:b/>
          <w:bCs/>
          <w:color w:val="000000"/>
          <w:sz w:val="22"/>
          <w:szCs w:val="22"/>
        </w:rPr>
        <w:t>Exercice 7</w:t>
      </w:r>
    </w:p>
    <w:p w14:paraId="4D600913" w14:textId="77777777" w:rsidR="00A140DC" w:rsidRDefault="00000000">
      <w:pPr>
        <w:pStyle w:val="Corpsdetexte"/>
        <w:numPr>
          <w:ilvl w:val="0"/>
          <w:numId w:val="8"/>
        </w:numPr>
        <w:tabs>
          <w:tab w:val="left" w:pos="707"/>
          <w:tab w:val="left" w:pos="2020"/>
        </w:tabs>
        <w:autoSpaceDE w:val="0"/>
        <w:spacing w:after="0"/>
        <w:rPr>
          <w:rFonts w:ascii="Calibri" w:hAnsi="Calibri"/>
          <w:sz w:val="22"/>
          <w:szCs w:val="22"/>
        </w:rPr>
      </w:pPr>
      <w:r>
        <w:rPr>
          <w:rFonts w:ascii="Calibri" w:hAnsi="Calibri"/>
          <w:sz w:val="22"/>
          <w:szCs w:val="22"/>
        </w:rPr>
        <w:t xml:space="preserve">Ils ne doivent pas être miscibles pour pouvoir être séparés facilement par décantation. </w:t>
      </w:r>
    </w:p>
    <w:p w14:paraId="784904B3" w14:textId="77777777" w:rsidR="00A140DC" w:rsidRDefault="00000000">
      <w:pPr>
        <w:pStyle w:val="Corpsdetexte"/>
        <w:numPr>
          <w:ilvl w:val="0"/>
          <w:numId w:val="8"/>
        </w:numPr>
        <w:tabs>
          <w:tab w:val="left" w:pos="707"/>
        </w:tabs>
        <w:spacing w:after="0"/>
        <w:rPr>
          <w:rFonts w:ascii="Calibri" w:hAnsi="Calibri"/>
          <w:sz w:val="22"/>
          <w:szCs w:val="22"/>
        </w:rPr>
      </w:pPr>
      <w:r>
        <w:rPr>
          <w:rFonts w:ascii="Calibri" w:hAnsi="Calibri"/>
          <w:sz w:val="22"/>
          <w:szCs w:val="22"/>
        </w:rPr>
        <w:t>I</w:t>
      </w:r>
      <w:r>
        <w:rPr>
          <w:rFonts w:ascii="Calibri" w:hAnsi="Calibri"/>
          <w:sz w:val="22"/>
          <w:szCs w:val="22"/>
          <w:vertAlign w:val="subscript"/>
        </w:rPr>
        <w:t>2</w:t>
      </w:r>
      <w:r>
        <w:rPr>
          <w:rFonts w:ascii="Calibri" w:hAnsi="Calibri"/>
          <w:sz w:val="22"/>
          <w:szCs w:val="22"/>
        </w:rPr>
        <w:t xml:space="preserve"> est apolaire et polarisable comme le cyclohexane alors que l’eau est une petite molécule polaire et protique. Les interactions que I</w:t>
      </w:r>
      <w:r>
        <w:rPr>
          <w:rFonts w:ascii="Calibri" w:hAnsi="Calibri"/>
          <w:sz w:val="22"/>
          <w:szCs w:val="22"/>
          <w:vertAlign w:val="subscript"/>
        </w:rPr>
        <w:t>2</w:t>
      </w:r>
      <w:r>
        <w:rPr>
          <w:rFonts w:ascii="Calibri" w:hAnsi="Calibri"/>
          <w:sz w:val="22"/>
          <w:szCs w:val="22"/>
        </w:rPr>
        <w:t xml:space="preserve"> peut réaliser avec le cyclohexane (London) sont donc plus intenses que celles qu’il peut réaliser avec l’eau (London et Debye dans une moindre mesure). Il est donc plus soluble dans le cyclohexane. </w:t>
      </w:r>
    </w:p>
    <w:p w14:paraId="24464F53" w14:textId="77777777" w:rsidR="00A140DC" w:rsidRDefault="00000000">
      <w:pPr>
        <w:pStyle w:val="Corpsdetexte"/>
        <w:numPr>
          <w:ilvl w:val="0"/>
          <w:numId w:val="8"/>
        </w:numPr>
        <w:tabs>
          <w:tab w:val="left" w:pos="707"/>
        </w:tabs>
        <w:spacing w:after="0"/>
        <w:rPr>
          <w:rFonts w:ascii="Calibri" w:hAnsi="Calibri"/>
          <w:sz w:val="22"/>
          <w:szCs w:val="22"/>
        </w:rPr>
      </w:pPr>
      <w:r>
        <w:rPr>
          <w:rFonts w:ascii="Calibri" w:hAnsi="Calibri"/>
          <w:sz w:val="22"/>
          <w:szCs w:val="22"/>
        </w:rPr>
        <w:t xml:space="preserve">Le cyclohexane est apolaire, donc associé par des interactions de London, alors que l’eau est polaire protique, donc associée par des liaisons hydrogène. Ce ne sont pas du tout le même type d’interactions, ces deux solvants ne sont pas miscibles. </w:t>
      </w:r>
    </w:p>
    <w:p w14:paraId="385DE637" w14:textId="77777777" w:rsidR="00A140DC" w:rsidRDefault="00000000">
      <w:pPr>
        <w:pStyle w:val="Corpsdetexte"/>
        <w:numPr>
          <w:ilvl w:val="0"/>
          <w:numId w:val="8"/>
        </w:numPr>
        <w:tabs>
          <w:tab w:val="left" w:pos="707"/>
        </w:tabs>
        <w:rPr>
          <w:rFonts w:ascii="Calibri" w:hAnsi="Calibri"/>
          <w:sz w:val="22"/>
          <w:szCs w:val="22"/>
        </w:rPr>
      </w:pPr>
      <w:r>
        <w:rPr>
          <w:rFonts w:ascii="Calibri" w:hAnsi="Calibri"/>
          <w:sz w:val="22"/>
          <w:szCs w:val="22"/>
        </w:rPr>
        <w:t>Soit V</w:t>
      </w:r>
      <w:r>
        <w:rPr>
          <w:rFonts w:ascii="Calibri" w:hAnsi="Calibri"/>
          <w:sz w:val="22"/>
          <w:szCs w:val="22"/>
          <w:vertAlign w:val="subscript"/>
        </w:rPr>
        <w:t>0</w:t>
      </w:r>
      <w:r>
        <w:rPr>
          <w:rFonts w:ascii="Calibri" w:hAnsi="Calibri"/>
          <w:sz w:val="22"/>
          <w:szCs w:val="22"/>
        </w:rPr>
        <w:t xml:space="preserve"> le volume de la solution aqueuse et V</w:t>
      </w:r>
      <w:r>
        <w:rPr>
          <w:rFonts w:ascii="Calibri" w:hAnsi="Calibri"/>
          <w:sz w:val="22"/>
          <w:szCs w:val="22"/>
          <w:vertAlign w:val="subscript"/>
        </w:rPr>
        <w:t>1</w:t>
      </w:r>
      <w:r>
        <w:rPr>
          <w:rFonts w:ascii="Calibri" w:hAnsi="Calibri"/>
          <w:sz w:val="22"/>
          <w:szCs w:val="22"/>
        </w:rPr>
        <w:t xml:space="preserve"> le volume de cyclohexane ajouté pour l'extraction.</w:t>
      </w:r>
    </w:p>
    <w:p w14:paraId="05559544" w14:textId="77777777" w:rsidR="00A140DC" w:rsidRDefault="00000000">
      <w:pPr>
        <w:pStyle w:val="Corpsdetexte"/>
        <w:rPr>
          <w:rFonts w:ascii="Calibri" w:hAnsi="Calibri"/>
          <w:sz w:val="22"/>
          <w:szCs w:val="22"/>
        </w:rPr>
      </w:pPr>
      <w:r>
        <w:rPr>
          <w:rFonts w:ascii="Calibri" w:hAnsi="Calibri"/>
          <w:sz w:val="22"/>
          <w:szCs w:val="22"/>
        </w:rPr>
        <w:t>Soit n</w:t>
      </w:r>
      <w:r>
        <w:rPr>
          <w:rFonts w:ascii="Calibri" w:hAnsi="Calibri"/>
          <w:position w:val="-7"/>
          <w:sz w:val="22"/>
          <w:szCs w:val="22"/>
        </w:rPr>
        <w:t>0</w:t>
      </w:r>
      <w:r>
        <w:rPr>
          <w:rFonts w:ascii="Calibri" w:hAnsi="Calibri"/>
          <w:sz w:val="22"/>
          <w:szCs w:val="22"/>
        </w:rPr>
        <w:t xml:space="preserve"> la quantité de diiode initialement présente en solution : n</w:t>
      </w:r>
      <w:r>
        <w:rPr>
          <w:rFonts w:ascii="Calibri" w:hAnsi="Calibri"/>
          <w:position w:val="-7"/>
          <w:sz w:val="22"/>
          <w:szCs w:val="22"/>
        </w:rPr>
        <w:t>0</w:t>
      </w:r>
      <w:r>
        <w:rPr>
          <w:rFonts w:ascii="Calibri" w:hAnsi="Calibri"/>
          <w:sz w:val="22"/>
          <w:szCs w:val="22"/>
        </w:rPr>
        <w:t xml:space="preserve"> = C</w:t>
      </w:r>
      <w:r>
        <w:rPr>
          <w:rFonts w:ascii="Calibri" w:hAnsi="Calibri"/>
          <w:position w:val="-7"/>
          <w:sz w:val="22"/>
          <w:szCs w:val="22"/>
        </w:rPr>
        <w:t>0</w:t>
      </w:r>
      <w:r>
        <w:rPr>
          <w:rFonts w:ascii="Calibri" w:hAnsi="Calibri"/>
          <w:sz w:val="22"/>
          <w:szCs w:val="22"/>
        </w:rPr>
        <w:t>V</w:t>
      </w:r>
      <w:r>
        <w:rPr>
          <w:rFonts w:ascii="Calibri" w:hAnsi="Calibri"/>
          <w:position w:val="-7"/>
          <w:sz w:val="22"/>
          <w:szCs w:val="22"/>
        </w:rPr>
        <w:t>0</w:t>
      </w:r>
      <w:r>
        <w:rPr>
          <w:rFonts w:ascii="Calibri" w:hAnsi="Calibri"/>
          <w:sz w:val="22"/>
          <w:szCs w:val="22"/>
        </w:rPr>
        <w:t xml:space="preserve"> = 8,0.10</w:t>
      </w:r>
      <w:r>
        <w:rPr>
          <w:rFonts w:ascii="Calibri" w:hAnsi="Calibri"/>
          <w:position w:val="7"/>
          <w:sz w:val="22"/>
          <w:szCs w:val="22"/>
        </w:rPr>
        <w:t>–5</w:t>
      </w:r>
      <w:r>
        <w:rPr>
          <w:rFonts w:ascii="Calibri" w:hAnsi="Calibri"/>
          <w:sz w:val="22"/>
          <w:szCs w:val="22"/>
        </w:rPr>
        <w:t xml:space="preserve"> mol. </w:t>
      </w:r>
    </w:p>
    <w:tbl>
      <w:tblPr>
        <w:tblW w:w="10772" w:type="dxa"/>
        <w:tblLayout w:type="fixed"/>
        <w:tblCellMar>
          <w:top w:w="55" w:type="dxa"/>
          <w:left w:w="55" w:type="dxa"/>
          <w:bottom w:w="55" w:type="dxa"/>
          <w:right w:w="55" w:type="dxa"/>
        </w:tblCellMar>
        <w:tblLook w:val="04A0" w:firstRow="1" w:lastRow="0" w:firstColumn="1" w:lastColumn="0" w:noHBand="0" w:noVBand="1"/>
      </w:tblPr>
      <w:tblGrid>
        <w:gridCol w:w="3590"/>
        <w:gridCol w:w="3591"/>
        <w:gridCol w:w="3591"/>
      </w:tblGrid>
      <w:tr w:rsidR="00A140DC" w14:paraId="0B5E4099" w14:textId="77777777">
        <w:tc>
          <w:tcPr>
            <w:tcW w:w="3590" w:type="dxa"/>
            <w:tcBorders>
              <w:top w:val="single" w:sz="2" w:space="0" w:color="000000"/>
              <w:left w:val="single" w:sz="2" w:space="0" w:color="000000"/>
              <w:bottom w:val="single" w:sz="2" w:space="0" w:color="000000"/>
            </w:tcBorders>
          </w:tcPr>
          <w:p w14:paraId="3F4BF78B" w14:textId="77777777" w:rsidR="00A140DC" w:rsidRDefault="00A140DC">
            <w:pPr>
              <w:pStyle w:val="Contenudetableau"/>
              <w:jc w:val="center"/>
              <w:rPr>
                <w:rFonts w:ascii="Calibri" w:hAnsi="Calibri"/>
                <w:sz w:val="22"/>
                <w:szCs w:val="22"/>
              </w:rPr>
            </w:pPr>
          </w:p>
        </w:tc>
        <w:tc>
          <w:tcPr>
            <w:tcW w:w="3591" w:type="dxa"/>
            <w:tcBorders>
              <w:top w:val="single" w:sz="2" w:space="0" w:color="000000"/>
              <w:left w:val="single" w:sz="2" w:space="0" w:color="000000"/>
              <w:bottom w:val="single" w:sz="2" w:space="0" w:color="000000"/>
            </w:tcBorders>
          </w:tcPr>
          <w:p w14:paraId="60645EEB" w14:textId="77777777" w:rsidR="00A140DC" w:rsidRDefault="00000000">
            <w:pPr>
              <w:pStyle w:val="Contenudetableau"/>
              <w:jc w:val="right"/>
              <w:rPr>
                <w:rFonts w:ascii="Calibri" w:hAnsi="Calibri"/>
                <w:sz w:val="22"/>
                <w:szCs w:val="22"/>
              </w:rPr>
            </w:pPr>
            <w:r>
              <w:rPr>
                <w:rFonts w:ascii="Calibri" w:hAnsi="Calibri"/>
                <w:sz w:val="22"/>
                <w:szCs w:val="22"/>
              </w:rPr>
              <w:t>I</w:t>
            </w:r>
            <w:r>
              <w:rPr>
                <w:rFonts w:ascii="Calibri" w:hAnsi="Calibri"/>
                <w:sz w:val="22"/>
                <w:szCs w:val="22"/>
                <w:vertAlign w:val="subscript"/>
              </w:rPr>
              <w:t>2(</w:t>
            </w:r>
            <w:proofErr w:type="spellStart"/>
            <w:r>
              <w:rPr>
                <w:rFonts w:ascii="Calibri" w:hAnsi="Calibri"/>
                <w:sz w:val="22"/>
                <w:szCs w:val="22"/>
                <w:vertAlign w:val="subscript"/>
              </w:rPr>
              <w:t>aq</w:t>
            </w:r>
            <w:proofErr w:type="spellEnd"/>
            <w:r>
              <w:rPr>
                <w:rFonts w:ascii="Calibri" w:hAnsi="Calibri"/>
                <w:sz w:val="22"/>
                <w:szCs w:val="22"/>
                <w:vertAlign w:val="subscript"/>
              </w:rPr>
              <w:t xml:space="preserve">) </w:t>
            </w:r>
            <w:r>
              <w:rPr>
                <w:rFonts w:ascii="Calibri" w:hAnsi="Calibri"/>
                <w:sz w:val="22"/>
                <w:szCs w:val="22"/>
              </w:rPr>
              <w:t xml:space="preserve">                               =</w:t>
            </w:r>
          </w:p>
        </w:tc>
        <w:tc>
          <w:tcPr>
            <w:tcW w:w="3591" w:type="dxa"/>
            <w:tcBorders>
              <w:top w:val="single" w:sz="2" w:space="0" w:color="000000"/>
              <w:bottom w:val="single" w:sz="2" w:space="0" w:color="000000"/>
              <w:right w:val="single" w:sz="2" w:space="0" w:color="000000"/>
            </w:tcBorders>
          </w:tcPr>
          <w:p w14:paraId="059A4BE5" w14:textId="77777777" w:rsidR="00A140DC" w:rsidRDefault="00000000">
            <w:pPr>
              <w:pStyle w:val="Contenudetableau"/>
              <w:jc w:val="center"/>
              <w:rPr>
                <w:rFonts w:ascii="Calibri" w:hAnsi="Calibri"/>
                <w:sz w:val="22"/>
                <w:szCs w:val="22"/>
              </w:rPr>
            </w:pPr>
            <w:r>
              <w:rPr>
                <w:rFonts w:ascii="Calibri" w:hAnsi="Calibri"/>
                <w:sz w:val="22"/>
                <w:szCs w:val="22"/>
              </w:rPr>
              <w:t>I</w:t>
            </w:r>
            <w:r>
              <w:rPr>
                <w:rFonts w:ascii="Calibri" w:hAnsi="Calibri"/>
                <w:sz w:val="22"/>
                <w:szCs w:val="22"/>
                <w:vertAlign w:val="subscript"/>
              </w:rPr>
              <w:t>2(cyclohexane)</w:t>
            </w:r>
          </w:p>
        </w:tc>
      </w:tr>
      <w:tr w:rsidR="00A140DC" w14:paraId="18A0DC2D" w14:textId="77777777">
        <w:tc>
          <w:tcPr>
            <w:tcW w:w="3590" w:type="dxa"/>
            <w:tcBorders>
              <w:left w:val="single" w:sz="2" w:space="0" w:color="000000"/>
              <w:bottom w:val="single" w:sz="2" w:space="0" w:color="000000"/>
            </w:tcBorders>
          </w:tcPr>
          <w:p w14:paraId="39E0EE19" w14:textId="77777777" w:rsidR="00A140DC" w:rsidRDefault="00000000">
            <w:pPr>
              <w:pStyle w:val="Contenudetableau"/>
              <w:jc w:val="center"/>
              <w:rPr>
                <w:rFonts w:ascii="Calibri" w:hAnsi="Calibri"/>
                <w:sz w:val="22"/>
                <w:szCs w:val="22"/>
              </w:rPr>
            </w:pPr>
            <w:r>
              <w:rPr>
                <w:rFonts w:ascii="Calibri" w:hAnsi="Calibri"/>
                <w:sz w:val="22"/>
                <w:szCs w:val="22"/>
              </w:rPr>
              <w:t>EI</w:t>
            </w:r>
          </w:p>
        </w:tc>
        <w:tc>
          <w:tcPr>
            <w:tcW w:w="3591" w:type="dxa"/>
            <w:tcBorders>
              <w:left w:val="single" w:sz="2" w:space="0" w:color="000000"/>
              <w:bottom w:val="single" w:sz="2" w:space="0" w:color="000000"/>
            </w:tcBorders>
          </w:tcPr>
          <w:p w14:paraId="051AF79F" w14:textId="77777777" w:rsidR="00A140DC" w:rsidRDefault="00000000">
            <w:pPr>
              <w:pStyle w:val="Contenudetableau"/>
              <w:jc w:val="center"/>
              <w:rPr>
                <w:rFonts w:ascii="Calibri" w:hAnsi="Calibri"/>
                <w:sz w:val="22"/>
                <w:szCs w:val="22"/>
              </w:rPr>
            </w:pPr>
            <w:r>
              <w:rPr>
                <w:rFonts w:ascii="Calibri" w:hAnsi="Calibri"/>
                <w:sz w:val="22"/>
                <w:szCs w:val="22"/>
              </w:rPr>
              <w:t>n</w:t>
            </w:r>
            <w:r>
              <w:rPr>
                <w:rFonts w:ascii="Calibri" w:hAnsi="Calibri"/>
                <w:sz w:val="22"/>
                <w:szCs w:val="22"/>
                <w:vertAlign w:val="subscript"/>
              </w:rPr>
              <w:t>0</w:t>
            </w:r>
          </w:p>
        </w:tc>
        <w:tc>
          <w:tcPr>
            <w:tcW w:w="3591" w:type="dxa"/>
            <w:tcBorders>
              <w:left w:val="single" w:sz="2" w:space="0" w:color="000000"/>
              <w:bottom w:val="single" w:sz="2" w:space="0" w:color="000000"/>
              <w:right w:val="single" w:sz="2" w:space="0" w:color="000000"/>
            </w:tcBorders>
          </w:tcPr>
          <w:p w14:paraId="769A4DA0" w14:textId="77777777" w:rsidR="00A140DC" w:rsidRDefault="00000000">
            <w:pPr>
              <w:pStyle w:val="Contenudetableau"/>
              <w:jc w:val="center"/>
              <w:rPr>
                <w:rFonts w:ascii="Calibri" w:hAnsi="Calibri"/>
                <w:sz w:val="22"/>
                <w:szCs w:val="22"/>
              </w:rPr>
            </w:pPr>
            <w:r>
              <w:rPr>
                <w:rFonts w:ascii="Calibri" w:hAnsi="Calibri"/>
                <w:sz w:val="22"/>
                <w:szCs w:val="22"/>
              </w:rPr>
              <w:t>0</w:t>
            </w:r>
          </w:p>
        </w:tc>
      </w:tr>
      <w:tr w:rsidR="00A140DC" w14:paraId="789C2D66" w14:textId="77777777">
        <w:tc>
          <w:tcPr>
            <w:tcW w:w="3590" w:type="dxa"/>
            <w:tcBorders>
              <w:left w:val="single" w:sz="2" w:space="0" w:color="000000"/>
              <w:bottom w:val="single" w:sz="2" w:space="0" w:color="000000"/>
            </w:tcBorders>
          </w:tcPr>
          <w:p w14:paraId="6E2B774C" w14:textId="77777777" w:rsidR="00A140DC" w:rsidRDefault="00000000">
            <w:pPr>
              <w:pStyle w:val="Contenudetableau"/>
              <w:jc w:val="center"/>
              <w:rPr>
                <w:rFonts w:ascii="Calibri" w:hAnsi="Calibri"/>
                <w:sz w:val="22"/>
                <w:szCs w:val="22"/>
              </w:rPr>
            </w:pPr>
            <w:r>
              <w:rPr>
                <w:rFonts w:ascii="Calibri" w:hAnsi="Calibri"/>
                <w:sz w:val="22"/>
                <w:szCs w:val="22"/>
              </w:rPr>
              <w:t>EF</w:t>
            </w:r>
          </w:p>
        </w:tc>
        <w:tc>
          <w:tcPr>
            <w:tcW w:w="3591" w:type="dxa"/>
            <w:tcBorders>
              <w:left w:val="single" w:sz="2" w:space="0" w:color="000000"/>
              <w:bottom w:val="single" w:sz="2" w:space="0" w:color="000000"/>
            </w:tcBorders>
          </w:tcPr>
          <w:p w14:paraId="148C8D5B" w14:textId="77777777" w:rsidR="00A140DC" w:rsidRDefault="00000000">
            <w:pPr>
              <w:pStyle w:val="Contenudetableau"/>
              <w:jc w:val="center"/>
              <w:rPr>
                <w:rFonts w:ascii="Calibri" w:hAnsi="Calibri"/>
                <w:sz w:val="22"/>
                <w:szCs w:val="22"/>
              </w:rPr>
            </w:pPr>
            <w:r>
              <w:rPr>
                <w:rFonts w:ascii="Calibri" w:hAnsi="Calibri"/>
                <w:sz w:val="22"/>
                <w:szCs w:val="22"/>
              </w:rPr>
              <w:t>n</w:t>
            </w:r>
            <w:r>
              <w:rPr>
                <w:rFonts w:ascii="Calibri" w:hAnsi="Calibri"/>
                <w:sz w:val="22"/>
                <w:szCs w:val="22"/>
                <w:vertAlign w:val="subscript"/>
              </w:rPr>
              <w:t>0</w:t>
            </w:r>
            <w:r>
              <w:rPr>
                <w:rFonts w:ascii="Calibri" w:hAnsi="Calibri"/>
                <w:sz w:val="22"/>
                <w:szCs w:val="22"/>
              </w:rPr>
              <w:t xml:space="preserve"> – </w:t>
            </w:r>
            <w:r>
              <w:rPr>
                <w:rFonts w:ascii="Symbol" w:hAnsi="Symbol"/>
                <w:sz w:val="22"/>
                <w:szCs w:val="22"/>
              </w:rPr>
              <w:t>x</w:t>
            </w:r>
            <w:proofErr w:type="spellStart"/>
            <w:r>
              <w:rPr>
                <w:rFonts w:ascii="Calibri" w:hAnsi="Calibri"/>
                <w:sz w:val="22"/>
                <w:szCs w:val="22"/>
                <w:vertAlign w:val="subscript"/>
              </w:rPr>
              <w:t>éq</w:t>
            </w:r>
            <w:proofErr w:type="spellEnd"/>
            <w:r>
              <w:rPr>
                <w:rFonts w:ascii="Calibri" w:hAnsi="Calibri"/>
                <w:sz w:val="22"/>
                <w:szCs w:val="22"/>
              </w:rPr>
              <w:t xml:space="preserve"> = n</w:t>
            </w:r>
            <w:r>
              <w:rPr>
                <w:rFonts w:ascii="Calibri" w:hAnsi="Calibri"/>
                <w:sz w:val="22"/>
                <w:szCs w:val="22"/>
                <w:vertAlign w:val="subscript"/>
              </w:rPr>
              <w:t>0</w:t>
            </w:r>
            <w:r>
              <w:rPr>
                <w:rFonts w:ascii="Calibri" w:hAnsi="Calibri"/>
                <w:sz w:val="22"/>
                <w:szCs w:val="22"/>
              </w:rPr>
              <w:t xml:space="preserve"> – n</w:t>
            </w:r>
          </w:p>
        </w:tc>
        <w:tc>
          <w:tcPr>
            <w:tcW w:w="3591" w:type="dxa"/>
            <w:tcBorders>
              <w:left w:val="single" w:sz="2" w:space="0" w:color="000000"/>
              <w:bottom w:val="single" w:sz="2" w:space="0" w:color="000000"/>
              <w:right w:val="single" w:sz="2" w:space="0" w:color="000000"/>
            </w:tcBorders>
          </w:tcPr>
          <w:p w14:paraId="6F17A184" w14:textId="77777777" w:rsidR="00A140DC" w:rsidRDefault="00000000">
            <w:pPr>
              <w:pStyle w:val="Contenudetableau"/>
              <w:jc w:val="center"/>
              <w:rPr>
                <w:rFonts w:ascii="Calibri" w:hAnsi="Calibri"/>
                <w:sz w:val="22"/>
                <w:szCs w:val="22"/>
              </w:rPr>
            </w:pPr>
            <w:r>
              <w:rPr>
                <w:rFonts w:ascii="Calibri" w:hAnsi="Calibri"/>
                <w:sz w:val="22"/>
                <w:szCs w:val="22"/>
              </w:rPr>
              <w:t xml:space="preserve">n = </w:t>
            </w:r>
            <w:r>
              <w:rPr>
                <w:rFonts w:ascii="Symbol" w:hAnsi="Symbol"/>
                <w:sz w:val="22"/>
                <w:szCs w:val="22"/>
              </w:rPr>
              <w:t>x</w:t>
            </w:r>
            <w:proofErr w:type="spellStart"/>
            <w:r>
              <w:rPr>
                <w:rFonts w:ascii="Calibri" w:hAnsi="Calibri"/>
                <w:sz w:val="22"/>
                <w:szCs w:val="22"/>
                <w:vertAlign w:val="subscript"/>
              </w:rPr>
              <w:t>éq</w:t>
            </w:r>
            <w:proofErr w:type="spellEnd"/>
            <w:r>
              <w:rPr>
                <w:rFonts w:ascii="Calibri" w:hAnsi="Calibri"/>
                <w:sz w:val="22"/>
                <w:szCs w:val="22"/>
              </w:rPr>
              <w:t xml:space="preserve"> </w:t>
            </w:r>
          </w:p>
        </w:tc>
      </w:tr>
    </w:tbl>
    <w:p w14:paraId="1A86AA5A" w14:textId="54F00C49" w:rsidR="00A140DC" w:rsidRDefault="00000000">
      <w:pPr>
        <w:pStyle w:val="Corpsdetexte"/>
        <w:spacing w:after="0"/>
        <w:rPr>
          <w:rFonts w:ascii="Calibri" w:hAnsi="Calibri"/>
          <w:sz w:val="22"/>
          <w:szCs w:val="22"/>
        </w:rPr>
      </w:pPr>
      <w:r>
        <w:rPr>
          <w:rFonts w:ascii="Calibri" w:hAnsi="Calibri"/>
          <w:sz w:val="22"/>
          <w:szCs w:val="22"/>
        </w:rPr>
        <w:tab/>
        <w:t>A l’équilibre :  </w:t>
      </w:r>
      <w:r w:rsidR="00D913B2" w:rsidRPr="00D913B2">
        <w:rPr>
          <w:rFonts w:ascii="Calibri" w:hAnsi="Calibri"/>
          <w:sz w:val="22"/>
          <w:szCs w:val="22"/>
        </w:rPr>
        <w:drawing>
          <wp:anchor distT="0" distB="0" distL="114300" distR="114300" simplePos="0" relativeHeight="251663360" behindDoc="0" locked="0" layoutInCell="1" allowOverlap="1" wp14:anchorId="0C7888B8" wp14:editId="24BB4434">
            <wp:simplePos x="0" y="0"/>
            <wp:positionH relativeFrom="column">
              <wp:posOffset>1249680</wp:posOffset>
            </wp:positionH>
            <wp:positionV relativeFrom="paragraph">
              <wp:posOffset>1905</wp:posOffset>
            </wp:positionV>
            <wp:extent cx="1676400" cy="942975"/>
            <wp:effectExtent l="0" t="0" r="0" b="9525"/>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676400" cy="942975"/>
                    </a:xfrm>
                    <a:prstGeom prst="rect">
                      <a:avLst/>
                    </a:prstGeom>
                  </pic:spPr>
                </pic:pic>
              </a:graphicData>
            </a:graphic>
          </wp:anchor>
        </w:drawing>
      </w:r>
      <w:r>
        <w:rPr>
          <w:rFonts w:ascii="Calibri" w:hAnsi="Calibri"/>
          <w:sz w:val="22"/>
          <w:szCs w:val="22"/>
        </w:rPr>
        <w:t xml:space="preserve">ce qui donne après calcul : </w:t>
      </w:r>
    </w:p>
    <w:p w14:paraId="0C3F3ECA" w14:textId="18143BCA" w:rsidR="00D913B2" w:rsidRDefault="00D913B2">
      <w:pPr>
        <w:pStyle w:val="Corpsdetexte"/>
        <w:spacing w:after="0"/>
        <w:ind w:left="720"/>
        <w:rPr>
          <w:rFonts w:ascii="Calibri" w:hAnsi="Calibri"/>
          <w:sz w:val="22"/>
          <w:szCs w:val="22"/>
        </w:rPr>
      </w:pPr>
      <w:r w:rsidRPr="00D913B2">
        <w:rPr>
          <w:rFonts w:ascii="Calibri" w:hAnsi="Calibri"/>
          <w:sz w:val="22"/>
          <w:szCs w:val="22"/>
        </w:rPr>
        <w:drawing>
          <wp:anchor distT="0" distB="0" distL="114300" distR="114300" simplePos="0" relativeHeight="251664384" behindDoc="0" locked="0" layoutInCell="1" allowOverlap="1" wp14:anchorId="4D73F41B" wp14:editId="156B9C3B">
            <wp:simplePos x="0" y="0"/>
            <wp:positionH relativeFrom="column">
              <wp:posOffset>4983480</wp:posOffset>
            </wp:positionH>
            <wp:positionV relativeFrom="paragraph">
              <wp:posOffset>12700</wp:posOffset>
            </wp:positionV>
            <wp:extent cx="904875" cy="619125"/>
            <wp:effectExtent l="0" t="0" r="9525" b="9525"/>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904875" cy="61912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Ce qui donne après calcul </w:t>
      </w:r>
    </w:p>
    <w:p w14:paraId="6DC50708" w14:textId="77777777" w:rsidR="00D913B2" w:rsidRDefault="00D913B2">
      <w:pPr>
        <w:pStyle w:val="Corpsdetexte"/>
        <w:spacing w:after="0"/>
        <w:ind w:left="720"/>
        <w:rPr>
          <w:rFonts w:ascii="Calibri" w:hAnsi="Calibri"/>
          <w:sz w:val="22"/>
          <w:szCs w:val="22"/>
        </w:rPr>
      </w:pPr>
    </w:p>
    <w:p w14:paraId="32A25A50" w14:textId="77777777" w:rsidR="00D913B2" w:rsidRDefault="00D913B2">
      <w:pPr>
        <w:pStyle w:val="Corpsdetexte"/>
        <w:spacing w:after="0"/>
        <w:ind w:left="720"/>
        <w:rPr>
          <w:rFonts w:ascii="Calibri" w:hAnsi="Calibri"/>
          <w:sz w:val="22"/>
          <w:szCs w:val="22"/>
        </w:rPr>
      </w:pPr>
    </w:p>
    <w:p w14:paraId="6548CA15" w14:textId="77777777" w:rsidR="00D913B2" w:rsidRDefault="00D913B2">
      <w:pPr>
        <w:pStyle w:val="Corpsdetexte"/>
        <w:spacing w:after="0"/>
        <w:ind w:left="720"/>
        <w:rPr>
          <w:rFonts w:ascii="Calibri" w:hAnsi="Calibri"/>
          <w:sz w:val="22"/>
          <w:szCs w:val="22"/>
        </w:rPr>
      </w:pPr>
    </w:p>
    <w:p w14:paraId="3B4201C2" w14:textId="196F7E31" w:rsidR="00A140DC" w:rsidRDefault="00000000" w:rsidP="00D913B2">
      <w:pPr>
        <w:pStyle w:val="Corpsdetexte"/>
        <w:spacing w:after="0"/>
        <w:ind w:left="720" w:firstLine="698"/>
        <w:rPr>
          <w:rFonts w:ascii="Calibri" w:hAnsi="Calibri"/>
          <w:sz w:val="22"/>
          <w:szCs w:val="22"/>
        </w:rPr>
      </w:pPr>
      <w:r>
        <w:rPr>
          <w:rFonts w:ascii="Calibri" w:hAnsi="Calibri"/>
          <w:sz w:val="22"/>
          <w:szCs w:val="22"/>
        </w:rPr>
        <w:t>Application numérique : n = 5,3.10</w:t>
      </w:r>
      <w:r>
        <w:rPr>
          <w:rFonts w:ascii="Calibri" w:hAnsi="Calibri"/>
          <w:position w:val="7"/>
          <w:sz w:val="22"/>
          <w:szCs w:val="22"/>
        </w:rPr>
        <w:t>–5</w:t>
      </w:r>
      <w:r>
        <w:rPr>
          <w:rFonts w:ascii="Calibri" w:hAnsi="Calibri"/>
          <w:sz w:val="22"/>
          <w:szCs w:val="22"/>
        </w:rPr>
        <w:t xml:space="preserve"> mol.</w:t>
      </w:r>
    </w:p>
    <w:p w14:paraId="71F70616" w14:textId="73C618A7" w:rsidR="00D913B2" w:rsidRPr="00D913B2" w:rsidRDefault="00566BDA">
      <w:pPr>
        <w:pStyle w:val="Corpsdetexte"/>
        <w:numPr>
          <w:ilvl w:val="0"/>
          <w:numId w:val="8"/>
        </w:numPr>
        <w:tabs>
          <w:tab w:val="left" w:pos="707"/>
        </w:tabs>
        <w:spacing w:after="0"/>
      </w:pPr>
      <w:r w:rsidRPr="00D913B2">
        <w:rPr>
          <w:rFonts w:ascii="Calibri" w:hAnsi="Calibri"/>
          <w:sz w:val="22"/>
          <w:szCs w:val="22"/>
        </w:rPr>
        <w:drawing>
          <wp:anchor distT="0" distB="0" distL="114300" distR="114300" simplePos="0" relativeHeight="251667456" behindDoc="0" locked="0" layoutInCell="1" allowOverlap="1" wp14:anchorId="2DEB0223" wp14:editId="7385263D">
            <wp:simplePos x="0" y="0"/>
            <wp:positionH relativeFrom="column">
              <wp:posOffset>2907030</wp:posOffset>
            </wp:positionH>
            <wp:positionV relativeFrom="paragraph">
              <wp:posOffset>851535</wp:posOffset>
            </wp:positionV>
            <wp:extent cx="1333500" cy="619125"/>
            <wp:effectExtent l="0" t="0" r="0" b="9525"/>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333500" cy="619125"/>
                    </a:xfrm>
                    <a:prstGeom prst="rect">
                      <a:avLst/>
                    </a:prstGeom>
                  </pic:spPr>
                </pic:pic>
              </a:graphicData>
            </a:graphic>
            <wp14:sizeRelH relativeFrom="page">
              <wp14:pctWidth>0</wp14:pctWidth>
            </wp14:sizeRelH>
            <wp14:sizeRelV relativeFrom="page">
              <wp14:pctHeight>0</wp14:pctHeight>
            </wp14:sizeRelV>
          </wp:anchor>
        </w:drawing>
      </w:r>
      <w:r w:rsidR="00000000">
        <w:rPr>
          <w:rFonts w:ascii="Calibri" w:hAnsi="Calibri"/>
          <w:sz w:val="22"/>
          <w:szCs w:val="22"/>
        </w:rPr>
        <w:t xml:space="preserve">On cherche d'abord  n', la quantité de diiode passée en phase organique après la première extraction par 5 </w:t>
      </w:r>
      <w:proofErr w:type="spellStart"/>
      <w:r w:rsidR="00000000">
        <w:rPr>
          <w:rFonts w:ascii="Calibri" w:hAnsi="Calibri"/>
          <w:sz w:val="22"/>
          <w:szCs w:val="22"/>
        </w:rPr>
        <w:t>mL</w:t>
      </w:r>
      <w:proofErr w:type="spellEnd"/>
      <w:r w:rsidR="00000000">
        <w:rPr>
          <w:rFonts w:ascii="Calibri" w:hAnsi="Calibri"/>
          <w:sz w:val="22"/>
          <w:szCs w:val="22"/>
        </w:rPr>
        <w:t>. On effectue le même calcul que précédemment avec un volume V</w:t>
      </w:r>
      <w:r w:rsidR="00000000">
        <w:rPr>
          <w:rFonts w:ascii="Calibri" w:hAnsi="Calibri"/>
          <w:position w:val="-7"/>
          <w:sz w:val="22"/>
          <w:szCs w:val="22"/>
        </w:rPr>
        <w:t>2</w:t>
      </w:r>
      <w:r w:rsidR="00000000">
        <w:rPr>
          <w:rFonts w:ascii="Calibri" w:hAnsi="Calibri"/>
          <w:sz w:val="22"/>
          <w:szCs w:val="22"/>
        </w:rPr>
        <w:t xml:space="preserve"> = 5 </w:t>
      </w:r>
      <w:proofErr w:type="spellStart"/>
      <w:r w:rsidR="00000000">
        <w:rPr>
          <w:rFonts w:ascii="Calibri" w:hAnsi="Calibri"/>
          <w:sz w:val="22"/>
          <w:szCs w:val="22"/>
        </w:rPr>
        <w:t>mL</w:t>
      </w:r>
      <w:proofErr w:type="spellEnd"/>
      <w:r w:rsidR="00000000">
        <w:rPr>
          <w:rFonts w:ascii="Calibri" w:hAnsi="Calibri"/>
          <w:sz w:val="22"/>
          <w:szCs w:val="22"/>
        </w:rPr>
        <w:t xml:space="preserve"> de cyclohexane.  Application numérique : n’ = 4,0.10</w:t>
      </w:r>
      <w:r w:rsidR="00000000">
        <w:rPr>
          <w:rFonts w:ascii="Calibri" w:hAnsi="Calibri"/>
          <w:position w:val="7"/>
          <w:sz w:val="22"/>
          <w:szCs w:val="22"/>
        </w:rPr>
        <w:t>–5</w:t>
      </w:r>
      <w:r w:rsidR="00000000">
        <w:rPr>
          <w:rFonts w:ascii="Calibri" w:hAnsi="Calibri"/>
          <w:sz w:val="22"/>
          <w:szCs w:val="22"/>
        </w:rPr>
        <w:t xml:space="preserve"> mol &lt; n. Pour la deuxième extraction, il reste initialement en phase aqueuse une quantité n</w:t>
      </w:r>
      <w:r w:rsidR="00000000">
        <w:rPr>
          <w:rFonts w:ascii="Calibri" w:hAnsi="Calibri"/>
          <w:position w:val="-7"/>
          <w:sz w:val="22"/>
          <w:szCs w:val="22"/>
        </w:rPr>
        <w:t>0</w:t>
      </w:r>
      <w:r w:rsidR="00000000">
        <w:rPr>
          <w:rFonts w:ascii="Calibri" w:hAnsi="Calibri"/>
          <w:sz w:val="22"/>
          <w:szCs w:val="22"/>
        </w:rPr>
        <w:t xml:space="preserve"> – n’ de diiode. On note n’’ la quantité de diiode extraite par la deuxième extraction. </w:t>
      </w:r>
    </w:p>
    <w:p w14:paraId="534407B5" w14:textId="10A3B792" w:rsidR="00D913B2" w:rsidRDefault="00000000" w:rsidP="00566BDA">
      <w:pPr>
        <w:pStyle w:val="Corpsdetexte"/>
        <w:spacing w:after="0"/>
        <w:ind w:left="707"/>
        <w:rPr>
          <w:rFonts w:ascii="Calibri" w:hAnsi="Calibri"/>
          <w:sz w:val="22"/>
          <w:szCs w:val="22"/>
        </w:rPr>
      </w:pPr>
      <w:r>
        <w:rPr>
          <w:rFonts w:ascii="Calibri" w:hAnsi="Calibri"/>
          <w:sz w:val="22"/>
          <w:szCs w:val="22"/>
        </w:rPr>
        <w:t>A l’équilibre de la deuxième extraction : . Application numérique : n’’ = 2,0.10</w:t>
      </w:r>
      <w:r>
        <w:rPr>
          <w:rFonts w:ascii="Calibri" w:hAnsi="Calibri"/>
          <w:position w:val="7"/>
          <w:sz w:val="22"/>
          <w:szCs w:val="22"/>
        </w:rPr>
        <w:t>–5</w:t>
      </w:r>
      <w:r>
        <w:rPr>
          <w:rFonts w:ascii="Calibri" w:hAnsi="Calibri"/>
          <w:sz w:val="22"/>
          <w:szCs w:val="22"/>
        </w:rPr>
        <w:t xml:space="preserve"> mol. </w:t>
      </w:r>
    </w:p>
    <w:p w14:paraId="58F853BF" w14:textId="77777777" w:rsidR="00566BDA" w:rsidRDefault="00566BDA" w:rsidP="00D913B2">
      <w:pPr>
        <w:pStyle w:val="Corpsdetexte"/>
        <w:spacing w:after="0"/>
        <w:ind w:left="707"/>
        <w:rPr>
          <w:rFonts w:ascii="Calibri" w:hAnsi="Calibri"/>
          <w:sz w:val="22"/>
          <w:szCs w:val="22"/>
        </w:rPr>
      </w:pPr>
    </w:p>
    <w:p w14:paraId="3DC72978" w14:textId="11ACBCDA" w:rsidR="00566BDA" w:rsidRDefault="00566BDA" w:rsidP="00D913B2">
      <w:pPr>
        <w:pStyle w:val="Corpsdetexte"/>
        <w:spacing w:after="0"/>
        <w:ind w:left="707"/>
        <w:rPr>
          <w:rFonts w:ascii="Calibri" w:hAnsi="Calibri"/>
          <w:sz w:val="22"/>
          <w:szCs w:val="22"/>
        </w:rPr>
      </w:pPr>
    </w:p>
    <w:p w14:paraId="1A725EBB" w14:textId="77777777" w:rsidR="00566BDA" w:rsidRDefault="00000000" w:rsidP="00566BDA">
      <w:pPr>
        <w:pStyle w:val="Corpsdetexte"/>
        <w:spacing w:after="0"/>
        <w:ind w:left="707"/>
        <w:rPr>
          <w:rFonts w:ascii="Calibri" w:hAnsi="Calibri"/>
          <w:sz w:val="22"/>
          <w:szCs w:val="22"/>
        </w:rPr>
      </w:pPr>
      <w:r>
        <w:rPr>
          <w:rFonts w:ascii="Calibri" w:hAnsi="Calibri"/>
          <w:sz w:val="22"/>
          <w:szCs w:val="22"/>
        </w:rPr>
        <w:t xml:space="preserve">La quantité totale extraite par le </w:t>
      </w:r>
    </w:p>
    <w:p w14:paraId="6E4A38C1" w14:textId="1775BA22" w:rsidR="00A140DC" w:rsidRPr="00566BDA" w:rsidRDefault="00000000" w:rsidP="00566BDA">
      <w:pPr>
        <w:pStyle w:val="Corpsdetexte"/>
        <w:spacing w:after="0"/>
        <w:ind w:left="707"/>
        <w:rPr>
          <w:rFonts w:ascii="Calibri" w:hAnsi="Calibri"/>
          <w:sz w:val="22"/>
          <w:szCs w:val="22"/>
        </w:rPr>
      </w:pPr>
      <w:r>
        <w:rPr>
          <w:rFonts w:ascii="Calibri" w:hAnsi="Calibri"/>
          <w:sz w:val="22"/>
          <w:szCs w:val="22"/>
        </w:rPr>
        <w:t>cyclohexane est donc n’ + n’’ = 6,0.10</w:t>
      </w:r>
      <w:r>
        <w:rPr>
          <w:rFonts w:ascii="Calibri" w:hAnsi="Calibri"/>
          <w:position w:val="7"/>
          <w:sz w:val="22"/>
          <w:szCs w:val="22"/>
        </w:rPr>
        <w:t>–5</w:t>
      </w:r>
      <w:r>
        <w:rPr>
          <w:rFonts w:ascii="Calibri" w:hAnsi="Calibri"/>
          <w:sz w:val="22"/>
          <w:szCs w:val="22"/>
        </w:rPr>
        <w:t xml:space="preserve"> mol &gt; n. pour un même volume de solvant extracteur donné (ici 10 </w:t>
      </w:r>
      <w:proofErr w:type="spellStart"/>
      <w:r>
        <w:rPr>
          <w:rFonts w:ascii="Calibri" w:hAnsi="Calibri"/>
          <w:sz w:val="22"/>
          <w:szCs w:val="22"/>
        </w:rPr>
        <w:t>mL</w:t>
      </w:r>
      <w:proofErr w:type="spellEnd"/>
      <w:r>
        <w:rPr>
          <w:rFonts w:ascii="Calibri" w:hAnsi="Calibri"/>
          <w:sz w:val="22"/>
          <w:szCs w:val="22"/>
        </w:rPr>
        <w:t>), il est plus efficace de réaliser l’extraction en deux fois qu’en une fois.</w:t>
      </w:r>
    </w:p>
    <w:sectPr w:rsidR="00A140DC" w:rsidRPr="00566BDA">
      <w:headerReference w:type="default" r:id="rId33"/>
      <w:pgSz w:w="11906" w:h="16838"/>
      <w:pgMar w:top="1127" w:right="567" w:bottom="567" w:left="567" w:header="567"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CF7D" w14:textId="77777777" w:rsidR="00DA3C66" w:rsidRDefault="00DA3C66">
      <w:r>
        <w:separator/>
      </w:r>
    </w:p>
  </w:endnote>
  <w:endnote w:type="continuationSeparator" w:id="0">
    <w:p w14:paraId="7D120ECB" w14:textId="77777777" w:rsidR="00DA3C66" w:rsidRDefault="00DA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Std-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445E" w14:textId="77777777" w:rsidR="00DA3C66" w:rsidRDefault="00DA3C66">
      <w:r>
        <w:separator/>
      </w:r>
    </w:p>
  </w:footnote>
  <w:footnote w:type="continuationSeparator" w:id="0">
    <w:p w14:paraId="3D8F391B" w14:textId="77777777" w:rsidR="00DA3C66" w:rsidRDefault="00DA3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732D" w14:textId="77777777" w:rsidR="00A140DC" w:rsidRDefault="00000000">
    <w:pPr>
      <w:pStyle w:val="En-tte"/>
    </w:pPr>
    <w:r>
      <w:rPr>
        <w:i/>
        <w:iCs/>
      </w:rPr>
      <w:t>Partie 2 : Structure des entités chimiques</w:t>
    </w:r>
    <w:r>
      <w:tab/>
    </w:r>
    <w:r>
      <w:tab/>
      <w:t>Chapitre 2 : Interactions entre entités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B60"/>
    <w:multiLevelType w:val="multilevel"/>
    <w:tmpl w:val="806E94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267040"/>
    <w:multiLevelType w:val="multilevel"/>
    <w:tmpl w:val="0B1EDE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B601FC5"/>
    <w:multiLevelType w:val="multilevel"/>
    <w:tmpl w:val="003E82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3B37660"/>
    <w:multiLevelType w:val="multilevel"/>
    <w:tmpl w:val="39F268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6043F6E"/>
    <w:multiLevelType w:val="multilevel"/>
    <w:tmpl w:val="1C60FB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1E1776A"/>
    <w:multiLevelType w:val="multilevel"/>
    <w:tmpl w:val="D9FAD4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617769DB"/>
    <w:multiLevelType w:val="multilevel"/>
    <w:tmpl w:val="A8A0B3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54A0AE7"/>
    <w:multiLevelType w:val="multilevel"/>
    <w:tmpl w:val="D01C62E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71C43DD7"/>
    <w:multiLevelType w:val="multilevel"/>
    <w:tmpl w:val="6444FE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90230428">
    <w:abstractNumId w:val="3"/>
  </w:num>
  <w:num w:numId="2" w16cid:durableId="1946958859">
    <w:abstractNumId w:val="2"/>
  </w:num>
  <w:num w:numId="3" w16cid:durableId="1250769424">
    <w:abstractNumId w:val="0"/>
  </w:num>
  <w:num w:numId="4" w16cid:durableId="340085069">
    <w:abstractNumId w:val="8"/>
  </w:num>
  <w:num w:numId="5" w16cid:durableId="266617521">
    <w:abstractNumId w:val="5"/>
  </w:num>
  <w:num w:numId="6" w16cid:durableId="553279657">
    <w:abstractNumId w:val="4"/>
  </w:num>
  <w:num w:numId="7" w16cid:durableId="1965497405">
    <w:abstractNumId w:val="1"/>
  </w:num>
  <w:num w:numId="8" w16cid:durableId="139739608">
    <w:abstractNumId w:val="7"/>
  </w:num>
  <w:num w:numId="9" w16cid:durableId="444353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0DC"/>
    <w:rsid w:val="00566BDA"/>
    <w:rsid w:val="00A140DC"/>
    <w:rsid w:val="00D913B2"/>
    <w:rsid w:val="00DA3C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953ED29"/>
  <w15:docId w15:val="{1EDA4C8B-ED6A-4DF4-9E59-E238D20D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LienInternet">
    <w:name w:val="Lien Internet"/>
    <w:rPr>
      <w:color w:val="000080"/>
      <w:u w:val="single"/>
      <w:lang/>
    </w:rPr>
  </w:style>
  <w:style w:type="paragraph" w:styleId="Titre">
    <w:name w:val="Title"/>
    <w:basedOn w:val="Normal"/>
    <w:next w:val="Corpsdetexte"/>
    <w:uiPriority w:val="10"/>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Enonc">
    <w:name w:val="Enoncé"/>
    <w:basedOn w:val="Normal"/>
    <w:qFormat/>
    <w:pPr>
      <w:spacing w:line="360" w:lineRule="auto"/>
    </w:pPr>
    <w:rPr>
      <w:sz w:val="17"/>
      <w:szCs w:val="17"/>
    </w:rPr>
  </w:style>
  <w:style w:type="paragraph" w:customStyle="1" w:styleId="TitreNumro">
    <w:name w:val="TitreNuméro"/>
    <w:basedOn w:val="Enonc"/>
    <w:next w:val="Enonc"/>
    <w:qFormat/>
    <w:pPr>
      <w:spacing w:line="240"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fr.wikipedia.org/wiki/Hydroxyle" TargetMode="External"/><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fr.wikipedia.org/wiki/Groupe_fonctionnel" TargetMode="External"/><Relationship Id="rId25" Type="http://schemas.openxmlformats.org/officeDocument/2006/relationships/image" Target="media/image12.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r.wikipedia.org/wiki/Carbone" TargetMode="External"/><Relationship Id="rId20" Type="http://schemas.openxmlformats.org/officeDocument/2006/relationships/image" Target="media/image9.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2.bin"/><Relationship Id="rId32"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hyperlink" Target="https://fr.wikipedia.org/wiki/Compos&#233;_organique" TargetMode="External"/><Relationship Id="rId23" Type="http://schemas.openxmlformats.org/officeDocument/2006/relationships/image" Target="media/image11.png"/><Relationship Id="rId28"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image" Target="media/image8.jpeg"/><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r.wikipedia.org/wiki/Chimie_organique"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15.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4</Pages>
  <Words>1448</Words>
  <Characters>7967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Christine</cp:lastModifiedBy>
  <cp:revision>15</cp:revision>
  <cp:lastPrinted>2021-09-13T23:17:00Z</cp:lastPrinted>
  <dcterms:created xsi:type="dcterms:W3CDTF">2013-11-29T17:21:00Z</dcterms:created>
  <dcterms:modified xsi:type="dcterms:W3CDTF">2022-11-21T16:44:00Z</dcterms:modified>
  <dc:language>fr-FR</dc:language>
</cp:coreProperties>
</file>