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13A4" w14:textId="552C2BB4" w:rsidR="00E711A2" w:rsidRDefault="001C30B9" w:rsidP="00AE5557">
      <w:pPr>
        <w:pBdr>
          <w:top w:val="single" w:sz="4" w:space="1" w:color="auto"/>
          <w:left w:val="single" w:sz="4" w:space="4" w:color="auto"/>
          <w:bottom w:val="single" w:sz="4" w:space="1" w:color="auto"/>
          <w:right w:val="single" w:sz="4" w:space="4" w:color="auto"/>
        </w:pBdr>
        <w:rPr>
          <w:b/>
          <w:bCs/>
        </w:rPr>
      </w:pPr>
      <w:bookmarkStart w:id="0" w:name="_Hlk92639597"/>
      <w:bookmarkEnd w:id="0"/>
      <w:r>
        <w:rPr>
          <w:b/>
          <w:bCs/>
        </w:rPr>
        <w:t xml:space="preserve">DS de CHIMIE N° </w:t>
      </w:r>
      <w:r w:rsidR="00F0416A">
        <w:rPr>
          <w:b/>
          <w:bCs/>
        </w:rPr>
        <w:t>2</w:t>
      </w:r>
      <w:r>
        <w:rPr>
          <w:b/>
          <w:bCs/>
        </w:rPr>
        <w:t xml:space="preserve"> </w:t>
      </w:r>
      <w:r>
        <w:rPr>
          <w:b/>
          <w:bCs/>
        </w:rPr>
        <w:tab/>
      </w:r>
      <w:r>
        <w:rPr>
          <w:b/>
          <w:bCs/>
        </w:rPr>
        <w:tab/>
      </w:r>
      <w:r>
        <w:rPr>
          <w:b/>
          <w:bCs/>
        </w:rPr>
        <w:tab/>
      </w:r>
      <w:r w:rsidR="006111B4">
        <w:rPr>
          <w:b/>
          <w:bCs/>
        </w:rPr>
        <w:t>SANS CALCULATRICE</w:t>
      </w:r>
      <w:r>
        <w:rPr>
          <w:b/>
          <w:bCs/>
        </w:rPr>
        <w:tab/>
      </w:r>
      <w:r>
        <w:rPr>
          <w:b/>
          <w:bCs/>
        </w:rPr>
        <w:tab/>
      </w:r>
      <w:r>
        <w:rPr>
          <w:b/>
          <w:bCs/>
        </w:rPr>
        <w:tab/>
      </w:r>
      <w:r>
        <w:rPr>
          <w:b/>
          <w:bCs/>
        </w:rPr>
        <w:tab/>
      </w:r>
      <w:r>
        <w:rPr>
          <w:b/>
          <w:bCs/>
        </w:rPr>
        <w:tab/>
      </w:r>
      <w:r>
        <w:rPr>
          <w:b/>
          <w:bCs/>
        </w:rPr>
        <w:tab/>
      </w:r>
      <w:r>
        <w:rPr>
          <w:b/>
          <w:bCs/>
        </w:rPr>
        <w:tab/>
        <w:t>3 h</w:t>
      </w:r>
    </w:p>
    <w:p w14:paraId="3D7CECF7" w14:textId="77777777" w:rsidR="004E6AB0" w:rsidRPr="004E6AB0" w:rsidRDefault="004E6AB0" w:rsidP="00FB6A90">
      <w:pPr>
        <w:keepNext/>
        <w:widowControl w:val="0"/>
        <w:tabs>
          <w:tab w:val="left" w:pos="708"/>
        </w:tabs>
        <w:suppressAutoHyphens/>
        <w:spacing w:after="0" w:line="240" w:lineRule="auto"/>
        <w:ind w:left="340" w:right="340"/>
        <w:jc w:val="center"/>
        <w:outlineLvl w:val="3"/>
        <w:rPr>
          <w:rFonts w:ascii="Times New Roman" w:eastAsia="Times New Roman" w:hAnsi="Times New Roman" w:cs="Times New Roman"/>
          <w:b/>
          <w:sz w:val="24"/>
          <w:szCs w:val="20"/>
          <w:lang w:eastAsia="fr-FR"/>
        </w:rPr>
      </w:pPr>
      <w:r w:rsidRPr="004E6AB0">
        <w:rPr>
          <w:rFonts w:ascii="Times New Roman" w:eastAsia="Times New Roman" w:hAnsi="Times New Roman" w:cs="Times New Roman"/>
          <w:b/>
          <w:sz w:val="24"/>
          <w:szCs w:val="20"/>
          <w:lang w:eastAsia="fr-FR"/>
        </w:rPr>
        <w:t>DEBUT DE L’ENONCE</w:t>
      </w:r>
    </w:p>
    <w:p w14:paraId="7C9B9BBD" w14:textId="77777777" w:rsidR="004E6AB0" w:rsidRPr="004E6AB0" w:rsidRDefault="004E6AB0" w:rsidP="004E6AB0">
      <w:pPr>
        <w:keepNext/>
        <w:widowControl w:val="0"/>
        <w:tabs>
          <w:tab w:val="left" w:pos="708"/>
        </w:tabs>
        <w:suppressAutoHyphens/>
        <w:spacing w:after="0" w:line="240" w:lineRule="auto"/>
        <w:ind w:left="340" w:right="340"/>
        <w:jc w:val="center"/>
        <w:outlineLvl w:val="3"/>
        <w:rPr>
          <w:rFonts w:ascii="Times New Roman" w:eastAsia="Times New Roman" w:hAnsi="Times New Roman" w:cs="Times New Roman"/>
          <w:sz w:val="20"/>
          <w:szCs w:val="20"/>
          <w:lang w:eastAsia="fr-FR"/>
        </w:rPr>
      </w:pPr>
    </w:p>
    <w:p w14:paraId="78B2A3F5" w14:textId="69D1AE08" w:rsidR="004E6AB0" w:rsidRPr="004E6AB0" w:rsidRDefault="004E6AB0" w:rsidP="004E6AB0">
      <w:pPr>
        <w:keepNext/>
        <w:pBdr>
          <w:top w:val="single" w:sz="4" w:space="1" w:color="auto"/>
          <w:left w:val="single" w:sz="4" w:space="4" w:color="auto"/>
          <w:bottom w:val="single" w:sz="4" w:space="1" w:color="auto"/>
          <w:right w:val="single" w:sz="4" w:space="4" w:color="auto"/>
        </w:pBdr>
        <w:tabs>
          <w:tab w:val="left" w:pos="708"/>
        </w:tabs>
        <w:spacing w:after="0" w:line="240" w:lineRule="auto"/>
        <w:ind w:left="360"/>
        <w:jc w:val="center"/>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E</w:t>
      </w:r>
      <w:r w:rsidR="00F82824">
        <w:rPr>
          <w:rFonts w:ascii="Times New Roman" w:eastAsia="Times New Roman" w:hAnsi="Times New Roman" w:cs="Times New Roman"/>
          <w:b/>
          <w:bCs/>
          <w:sz w:val="24"/>
          <w:szCs w:val="24"/>
          <w:lang w:eastAsia="fr-FR"/>
        </w:rPr>
        <w:t>XERCICE</w:t>
      </w:r>
      <w:r>
        <w:rPr>
          <w:rFonts w:ascii="Times New Roman" w:eastAsia="Times New Roman" w:hAnsi="Times New Roman" w:cs="Times New Roman"/>
          <w:b/>
          <w:bCs/>
          <w:sz w:val="24"/>
          <w:szCs w:val="24"/>
          <w:lang w:eastAsia="fr-FR"/>
        </w:rPr>
        <w:t xml:space="preserve"> 1</w:t>
      </w:r>
    </w:p>
    <w:p w14:paraId="202F4148" w14:textId="4B32E90C" w:rsidR="004E6AB0" w:rsidRPr="004E6AB0" w:rsidRDefault="004E6AB0" w:rsidP="00930FC1">
      <w:pPr>
        <w:spacing w:after="0" w:line="240" w:lineRule="auto"/>
        <w:jc w:val="center"/>
        <w:rPr>
          <w:rFonts w:ascii="Times New Roman" w:eastAsia="Times New Roman" w:hAnsi="Times New Roman" w:cs="Times New Roman"/>
          <w:b/>
          <w:bCs/>
          <w:sz w:val="24"/>
          <w:szCs w:val="24"/>
          <w:lang w:eastAsia="fr-FR"/>
        </w:rPr>
      </w:pPr>
      <w:r w:rsidRPr="004E6AB0">
        <w:rPr>
          <w:rFonts w:ascii="Times New Roman" w:eastAsia="Times New Roman" w:hAnsi="Times New Roman" w:cs="Times New Roman"/>
          <w:b/>
          <w:bCs/>
          <w:sz w:val="24"/>
          <w:szCs w:val="24"/>
          <w:lang w:eastAsia="fr-FR"/>
        </w:rPr>
        <w:t xml:space="preserve">Des données utiles pour la résolution du problème sont fournies à la fin </w:t>
      </w:r>
      <w:r w:rsidR="00FB6A90">
        <w:rPr>
          <w:rFonts w:ascii="Times New Roman" w:eastAsia="Times New Roman" w:hAnsi="Times New Roman" w:cs="Times New Roman"/>
          <w:b/>
          <w:bCs/>
          <w:sz w:val="24"/>
          <w:szCs w:val="24"/>
          <w:lang w:eastAsia="fr-FR"/>
        </w:rPr>
        <w:t>du sujet.</w:t>
      </w:r>
    </w:p>
    <w:p w14:paraId="068DF5A1" w14:textId="77777777" w:rsidR="00B55AB1" w:rsidRDefault="00B55AB1" w:rsidP="00930FC1">
      <w:pPr>
        <w:spacing w:after="0" w:line="240" w:lineRule="auto"/>
        <w:jc w:val="center"/>
        <w:rPr>
          <w:rFonts w:ascii="Times New Roman" w:eastAsia="Times New Roman" w:hAnsi="Times New Roman" w:cs="Times New Roman"/>
          <w:i/>
          <w:sz w:val="24"/>
          <w:szCs w:val="24"/>
          <w:lang w:eastAsia="fr-FR"/>
        </w:rPr>
      </w:pPr>
    </w:p>
    <w:p w14:paraId="1697876C" w14:textId="0899924B" w:rsidR="004E6AB0" w:rsidRPr="004E6AB0" w:rsidRDefault="004E6AB0" w:rsidP="004E6AB0">
      <w:pPr>
        <w:spacing w:after="0" w:line="240" w:lineRule="auto"/>
        <w:jc w:val="both"/>
        <w:rPr>
          <w:rFonts w:ascii="Times New Roman" w:eastAsia="Times New Roman" w:hAnsi="Times New Roman" w:cs="Times New Roman"/>
          <w:b/>
          <w:bCs/>
          <w:sz w:val="24"/>
          <w:szCs w:val="24"/>
          <w:lang w:eastAsia="fr-FR"/>
        </w:rPr>
      </w:pPr>
      <w:r w:rsidRPr="004E6AB0">
        <w:rPr>
          <w:rFonts w:ascii="Times New Roman" w:eastAsia="Times New Roman" w:hAnsi="Times New Roman" w:cs="Times New Roman"/>
          <w:i/>
          <w:sz w:val="24"/>
          <w:szCs w:val="24"/>
          <w:lang w:eastAsia="fr-FR"/>
        </w:rPr>
        <w:t>Ce problème s’intéresse à l’étude de quelques propriétés physico-chimiques du ciment et des bétons armés. Le clinker est le principal constituant d’un ciment, il est obtenu à partir d’un mélange de 80% de calcaire (CaCO</w:t>
      </w:r>
      <w:r w:rsidRPr="004E6AB0">
        <w:rPr>
          <w:rFonts w:ascii="Times New Roman" w:eastAsia="Times New Roman" w:hAnsi="Times New Roman" w:cs="Times New Roman"/>
          <w:i/>
          <w:sz w:val="24"/>
          <w:szCs w:val="24"/>
          <w:vertAlign w:val="subscript"/>
          <w:lang w:eastAsia="fr-FR"/>
        </w:rPr>
        <w:t>3</w:t>
      </w:r>
      <w:r w:rsidRPr="004E6AB0">
        <w:rPr>
          <w:rFonts w:ascii="Times New Roman" w:eastAsia="Times New Roman" w:hAnsi="Times New Roman" w:cs="Times New Roman"/>
          <w:i/>
          <w:sz w:val="24"/>
          <w:szCs w:val="24"/>
          <w:lang w:eastAsia="fr-FR"/>
        </w:rPr>
        <w:t>(s)) et de 20% d’argile (silicoaluminates). Le ciment est principalement utilisé pour fabriquer le béton qui est un mélange de ciment, sable, granulats et eau. Le béton forme après la « prise » une véritable roche artificielle. La « prise » est le phénomène de durcissement en présence d’eau.</w:t>
      </w:r>
    </w:p>
    <w:p w14:paraId="1531D5A2" w14:textId="77777777" w:rsidR="004E6AB0" w:rsidRPr="004E6AB0" w:rsidRDefault="004E6AB0" w:rsidP="004E6AB0">
      <w:pPr>
        <w:spacing w:after="0" w:line="240" w:lineRule="auto"/>
        <w:jc w:val="both"/>
        <w:rPr>
          <w:rFonts w:ascii="Times New Roman" w:eastAsia="Times New Roman" w:hAnsi="Times New Roman" w:cs="Times New Roman"/>
          <w:i/>
          <w:sz w:val="24"/>
          <w:szCs w:val="24"/>
          <w:lang w:eastAsia="fr-FR"/>
        </w:rPr>
      </w:pPr>
    </w:p>
    <w:p w14:paraId="33DD6BD0" w14:textId="77777777" w:rsidR="004E6AB0" w:rsidRPr="004E6AB0" w:rsidRDefault="004E6AB0" w:rsidP="004E6AB0">
      <w:pPr>
        <w:spacing w:after="0" w:line="240" w:lineRule="auto"/>
        <w:rPr>
          <w:rFonts w:ascii="Times New Roman" w:eastAsia="Times New Roman" w:hAnsi="Times New Roman" w:cs="Times New Roman"/>
          <w:b/>
          <w:sz w:val="24"/>
          <w:szCs w:val="24"/>
          <w:lang w:eastAsia="fr-FR"/>
        </w:rPr>
      </w:pPr>
      <w:r w:rsidRPr="004E6AB0">
        <w:rPr>
          <w:rFonts w:ascii="Times New Roman" w:eastAsia="Times New Roman" w:hAnsi="Times New Roman" w:cs="Times New Roman"/>
          <w:b/>
          <w:sz w:val="24"/>
          <w:szCs w:val="24"/>
          <w:lang w:eastAsia="fr-FR"/>
        </w:rPr>
        <w:t>A) Prise d'un béton.</w:t>
      </w:r>
    </w:p>
    <w:p w14:paraId="073D45C7" w14:textId="77777777" w:rsidR="004E6AB0" w:rsidRPr="004E6AB0" w:rsidRDefault="004E6AB0" w:rsidP="004E6AB0">
      <w:pPr>
        <w:spacing w:after="0" w:line="240" w:lineRule="auto"/>
        <w:jc w:val="both"/>
        <w:rPr>
          <w:rFonts w:ascii="Times New Roman" w:eastAsia="Times New Roman" w:hAnsi="Times New Roman" w:cs="Times New Roman"/>
          <w:i/>
          <w:sz w:val="24"/>
          <w:szCs w:val="24"/>
          <w:lang w:eastAsia="fr-FR"/>
        </w:rPr>
      </w:pPr>
      <w:r w:rsidRPr="004E6AB0">
        <w:rPr>
          <w:rFonts w:ascii="Times New Roman" w:eastAsia="Times New Roman" w:hAnsi="Times New Roman" w:cs="Times New Roman"/>
          <w:i/>
          <w:sz w:val="24"/>
          <w:szCs w:val="24"/>
          <w:lang w:eastAsia="fr-FR"/>
        </w:rPr>
        <w:t>Le ciment est modélisé par la seule espèce [Ca</w:t>
      </w:r>
      <w:r w:rsidRPr="004E6AB0">
        <w:rPr>
          <w:rFonts w:ascii="Times New Roman" w:eastAsia="Times New Roman" w:hAnsi="Times New Roman" w:cs="Times New Roman"/>
          <w:i/>
          <w:sz w:val="24"/>
          <w:szCs w:val="24"/>
          <w:vertAlign w:val="subscript"/>
          <w:lang w:eastAsia="fr-FR"/>
        </w:rPr>
        <w:t>3</w:t>
      </w:r>
      <w:r w:rsidRPr="004E6AB0">
        <w:rPr>
          <w:rFonts w:ascii="Times New Roman" w:eastAsia="Times New Roman" w:hAnsi="Times New Roman" w:cs="Times New Roman"/>
          <w:i/>
          <w:sz w:val="24"/>
          <w:szCs w:val="24"/>
          <w:lang w:eastAsia="fr-FR"/>
        </w:rPr>
        <w:t>SiO</w:t>
      </w:r>
      <w:r w:rsidRPr="004E6AB0">
        <w:rPr>
          <w:rFonts w:ascii="Times New Roman" w:eastAsia="Times New Roman" w:hAnsi="Times New Roman" w:cs="Times New Roman"/>
          <w:i/>
          <w:sz w:val="24"/>
          <w:szCs w:val="24"/>
          <w:vertAlign w:val="subscript"/>
          <w:lang w:eastAsia="fr-FR"/>
        </w:rPr>
        <w:t>5</w:t>
      </w:r>
      <w:r w:rsidRPr="004E6AB0">
        <w:rPr>
          <w:rFonts w:ascii="Times New Roman" w:eastAsia="Times New Roman" w:hAnsi="Times New Roman" w:cs="Times New Roman"/>
          <w:i/>
          <w:sz w:val="24"/>
          <w:szCs w:val="24"/>
          <w:lang w:eastAsia="fr-FR"/>
        </w:rPr>
        <w:t xml:space="preserve">](s). La réaction à l’origine de la « prise » est volontairement simplifiée sous la forme suivante : </w:t>
      </w:r>
    </w:p>
    <w:p w14:paraId="2E83BF75" w14:textId="77777777" w:rsidR="004E6AB0" w:rsidRPr="004E6AB0" w:rsidRDefault="004E6AB0" w:rsidP="004E6AB0">
      <w:pPr>
        <w:spacing w:after="0" w:line="240" w:lineRule="auto"/>
        <w:jc w:val="center"/>
        <w:rPr>
          <w:rFonts w:ascii="Times New Roman" w:eastAsia="Times New Roman" w:hAnsi="Times New Roman" w:cs="Times New Roman"/>
          <w:i/>
          <w:sz w:val="24"/>
          <w:szCs w:val="24"/>
          <w:lang w:val="en-US" w:eastAsia="fr-FR"/>
        </w:rPr>
      </w:pPr>
      <w:r w:rsidRPr="004E6AB0">
        <w:rPr>
          <w:rFonts w:ascii="Times New Roman" w:eastAsia="Times New Roman" w:hAnsi="Times New Roman" w:cs="Times New Roman"/>
          <w:i/>
          <w:sz w:val="24"/>
          <w:szCs w:val="24"/>
          <w:lang w:val="en-US" w:eastAsia="fr-FR"/>
        </w:rPr>
        <w:t>2 [Ca</w:t>
      </w:r>
      <w:r w:rsidRPr="004E6AB0">
        <w:rPr>
          <w:rFonts w:ascii="Times New Roman" w:eastAsia="Times New Roman" w:hAnsi="Times New Roman" w:cs="Times New Roman"/>
          <w:i/>
          <w:sz w:val="24"/>
          <w:szCs w:val="24"/>
          <w:vertAlign w:val="subscript"/>
          <w:lang w:val="en-US" w:eastAsia="fr-FR"/>
        </w:rPr>
        <w:t>3</w:t>
      </w:r>
      <w:r w:rsidRPr="004E6AB0">
        <w:rPr>
          <w:rFonts w:ascii="Times New Roman" w:eastAsia="Times New Roman" w:hAnsi="Times New Roman" w:cs="Times New Roman"/>
          <w:i/>
          <w:sz w:val="24"/>
          <w:szCs w:val="24"/>
          <w:lang w:val="en-US" w:eastAsia="fr-FR"/>
        </w:rPr>
        <w:t>SiO</w:t>
      </w:r>
      <w:r w:rsidRPr="004E6AB0">
        <w:rPr>
          <w:rFonts w:ascii="Times New Roman" w:eastAsia="Times New Roman" w:hAnsi="Times New Roman" w:cs="Times New Roman"/>
          <w:i/>
          <w:sz w:val="24"/>
          <w:szCs w:val="24"/>
          <w:vertAlign w:val="subscript"/>
          <w:lang w:val="en-US" w:eastAsia="fr-FR"/>
        </w:rPr>
        <w:t>5</w:t>
      </w:r>
      <w:r w:rsidRPr="004E6AB0">
        <w:rPr>
          <w:rFonts w:ascii="Times New Roman" w:eastAsia="Times New Roman" w:hAnsi="Times New Roman" w:cs="Times New Roman"/>
          <w:i/>
          <w:sz w:val="24"/>
          <w:szCs w:val="24"/>
          <w:lang w:val="en-US" w:eastAsia="fr-FR"/>
        </w:rPr>
        <w:t>](s) + 6 H</w:t>
      </w:r>
      <w:r w:rsidRPr="004E6AB0">
        <w:rPr>
          <w:rFonts w:ascii="Times New Roman" w:eastAsia="Times New Roman" w:hAnsi="Times New Roman" w:cs="Times New Roman"/>
          <w:i/>
          <w:sz w:val="24"/>
          <w:szCs w:val="24"/>
          <w:vertAlign w:val="subscript"/>
          <w:lang w:val="en-US" w:eastAsia="fr-FR"/>
        </w:rPr>
        <w:t>2</w:t>
      </w:r>
      <w:r w:rsidRPr="004E6AB0">
        <w:rPr>
          <w:rFonts w:ascii="Times New Roman" w:eastAsia="Times New Roman" w:hAnsi="Times New Roman" w:cs="Times New Roman"/>
          <w:i/>
          <w:sz w:val="24"/>
          <w:szCs w:val="24"/>
          <w:lang w:val="en-US" w:eastAsia="fr-FR"/>
        </w:rPr>
        <w:t>O (liq) = [Ca</w:t>
      </w:r>
      <w:r w:rsidRPr="004E6AB0">
        <w:rPr>
          <w:rFonts w:ascii="Times New Roman" w:eastAsia="Times New Roman" w:hAnsi="Times New Roman" w:cs="Times New Roman"/>
          <w:i/>
          <w:sz w:val="24"/>
          <w:szCs w:val="24"/>
          <w:vertAlign w:val="subscript"/>
          <w:lang w:val="en-US" w:eastAsia="fr-FR"/>
        </w:rPr>
        <w:t>3</w:t>
      </w:r>
      <w:r w:rsidRPr="004E6AB0">
        <w:rPr>
          <w:rFonts w:ascii="Times New Roman" w:eastAsia="Times New Roman" w:hAnsi="Times New Roman" w:cs="Times New Roman"/>
          <w:i/>
          <w:sz w:val="24"/>
          <w:szCs w:val="24"/>
          <w:lang w:val="en-US" w:eastAsia="fr-FR"/>
        </w:rPr>
        <w:t>Si</w:t>
      </w:r>
      <w:r w:rsidRPr="004E6AB0">
        <w:rPr>
          <w:rFonts w:ascii="Times New Roman" w:eastAsia="Times New Roman" w:hAnsi="Times New Roman" w:cs="Times New Roman"/>
          <w:i/>
          <w:sz w:val="24"/>
          <w:szCs w:val="24"/>
          <w:vertAlign w:val="subscript"/>
          <w:lang w:val="en-US" w:eastAsia="fr-FR"/>
        </w:rPr>
        <w:t>2</w:t>
      </w:r>
      <w:r w:rsidRPr="004E6AB0">
        <w:rPr>
          <w:rFonts w:ascii="Times New Roman" w:eastAsia="Times New Roman" w:hAnsi="Times New Roman" w:cs="Times New Roman"/>
          <w:i/>
          <w:sz w:val="24"/>
          <w:szCs w:val="24"/>
          <w:lang w:val="en-US" w:eastAsia="fr-FR"/>
        </w:rPr>
        <w:t>O</w:t>
      </w:r>
      <w:r w:rsidRPr="004E6AB0">
        <w:rPr>
          <w:rFonts w:ascii="Times New Roman" w:eastAsia="Times New Roman" w:hAnsi="Times New Roman" w:cs="Times New Roman"/>
          <w:i/>
          <w:sz w:val="24"/>
          <w:szCs w:val="24"/>
          <w:vertAlign w:val="subscript"/>
          <w:lang w:val="en-US" w:eastAsia="fr-FR"/>
        </w:rPr>
        <w:t>7</w:t>
      </w:r>
      <w:r w:rsidRPr="004E6AB0">
        <w:rPr>
          <w:rFonts w:ascii="Times New Roman" w:eastAsia="Times New Roman" w:hAnsi="Times New Roman" w:cs="Times New Roman"/>
          <w:i/>
          <w:sz w:val="24"/>
          <w:szCs w:val="24"/>
          <w:lang w:val="en-US" w:eastAsia="fr-FR"/>
        </w:rPr>
        <w:t>, 3H</w:t>
      </w:r>
      <w:r w:rsidRPr="004E6AB0">
        <w:rPr>
          <w:rFonts w:ascii="Times New Roman" w:eastAsia="Times New Roman" w:hAnsi="Times New Roman" w:cs="Times New Roman"/>
          <w:i/>
          <w:sz w:val="24"/>
          <w:szCs w:val="24"/>
          <w:vertAlign w:val="subscript"/>
          <w:lang w:val="en-US" w:eastAsia="fr-FR"/>
        </w:rPr>
        <w:t>2</w:t>
      </w:r>
      <w:r w:rsidRPr="004E6AB0">
        <w:rPr>
          <w:rFonts w:ascii="Times New Roman" w:eastAsia="Times New Roman" w:hAnsi="Times New Roman" w:cs="Times New Roman"/>
          <w:i/>
          <w:sz w:val="24"/>
          <w:szCs w:val="24"/>
          <w:lang w:val="en-US" w:eastAsia="fr-FR"/>
        </w:rPr>
        <w:t>O](s) + 3 Ca(OH)</w:t>
      </w:r>
      <w:r w:rsidRPr="004E6AB0">
        <w:rPr>
          <w:rFonts w:ascii="Times New Roman" w:eastAsia="Times New Roman" w:hAnsi="Times New Roman" w:cs="Times New Roman"/>
          <w:i/>
          <w:sz w:val="24"/>
          <w:szCs w:val="24"/>
          <w:vertAlign w:val="subscript"/>
          <w:lang w:val="en-US" w:eastAsia="fr-FR"/>
        </w:rPr>
        <w:t>2</w:t>
      </w:r>
      <w:r w:rsidRPr="004E6AB0">
        <w:rPr>
          <w:rFonts w:ascii="Times New Roman" w:eastAsia="Times New Roman" w:hAnsi="Times New Roman" w:cs="Times New Roman"/>
          <w:i/>
          <w:sz w:val="24"/>
          <w:szCs w:val="24"/>
          <w:lang w:val="en-US" w:eastAsia="fr-FR"/>
        </w:rPr>
        <w:t>(s)     (1)</w:t>
      </w:r>
    </w:p>
    <w:p w14:paraId="3F1E556E" w14:textId="58F6D3E2" w:rsidR="004E6AB0" w:rsidRPr="004E6AB0" w:rsidRDefault="004E6AB0" w:rsidP="004E6AB0">
      <w:pPr>
        <w:spacing w:after="0" w:line="240" w:lineRule="auto"/>
        <w:jc w:val="both"/>
        <w:rPr>
          <w:rFonts w:ascii="Times New Roman" w:eastAsia="MS Mincho" w:hAnsi="Times New Roman" w:cs="Times New Roman"/>
          <w:i/>
          <w:sz w:val="24"/>
          <w:szCs w:val="24"/>
          <w:lang w:eastAsia="fr-FR"/>
        </w:rPr>
      </w:pPr>
      <w:r w:rsidRPr="004E6AB0">
        <w:rPr>
          <w:rFonts w:ascii="Times New Roman" w:eastAsia="Times New Roman" w:hAnsi="Times New Roman" w:cs="Times New Roman"/>
          <w:i/>
          <w:sz w:val="24"/>
          <w:szCs w:val="24"/>
          <w:lang w:eastAsia="fr-FR"/>
        </w:rPr>
        <w:t>On mélange rapidement m</w:t>
      </w:r>
      <w:r w:rsidRPr="004E6AB0">
        <w:rPr>
          <w:rFonts w:ascii="Times New Roman" w:eastAsia="Times New Roman" w:hAnsi="Times New Roman" w:cs="Times New Roman"/>
          <w:i/>
          <w:sz w:val="24"/>
          <w:szCs w:val="24"/>
          <w:vertAlign w:val="subscript"/>
          <w:lang w:eastAsia="fr-FR"/>
        </w:rPr>
        <w:t>1</w:t>
      </w:r>
      <w:r w:rsidRPr="004E6AB0">
        <w:rPr>
          <w:rFonts w:ascii="Times New Roman" w:eastAsia="Times New Roman" w:hAnsi="Times New Roman" w:cs="Times New Roman"/>
          <w:i/>
          <w:sz w:val="24"/>
          <w:szCs w:val="24"/>
          <w:lang w:eastAsia="fr-FR"/>
        </w:rPr>
        <w:t>=228 g de ciment et m</w:t>
      </w:r>
      <w:r w:rsidRPr="004E6AB0">
        <w:rPr>
          <w:rFonts w:ascii="Times New Roman" w:eastAsia="Times New Roman" w:hAnsi="Times New Roman" w:cs="Times New Roman"/>
          <w:i/>
          <w:sz w:val="24"/>
          <w:szCs w:val="24"/>
          <w:vertAlign w:val="subscript"/>
          <w:lang w:eastAsia="fr-FR"/>
        </w:rPr>
        <w:t>2</w:t>
      </w:r>
      <w:r w:rsidRPr="004E6AB0">
        <w:rPr>
          <w:rFonts w:ascii="Times New Roman" w:eastAsia="Times New Roman" w:hAnsi="Times New Roman" w:cs="Times New Roman"/>
          <w:i/>
          <w:sz w:val="24"/>
          <w:szCs w:val="24"/>
          <w:lang w:eastAsia="fr-FR"/>
        </w:rPr>
        <w:t>=90 g d’eau liquide d</w:t>
      </w:r>
      <w:r>
        <w:rPr>
          <w:rFonts w:ascii="Times New Roman" w:eastAsia="Times New Roman" w:hAnsi="Times New Roman" w:cs="Times New Roman"/>
          <w:i/>
          <w:sz w:val="24"/>
          <w:szCs w:val="24"/>
          <w:lang w:eastAsia="fr-FR"/>
        </w:rPr>
        <w:t xml:space="preserve">ans un calorimètre </w:t>
      </w:r>
      <w:r w:rsidRPr="004E6AB0">
        <w:rPr>
          <w:rFonts w:ascii="Times New Roman" w:eastAsia="Times New Roman" w:hAnsi="Times New Roman" w:cs="Times New Roman"/>
          <w:i/>
          <w:sz w:val="24"/>
          <w:szCs w:val="24"/>
          <w:lang w:eastAsia="fr-FR"/>
        </w:rPr>
        <w:t xml:space="preserve">et on place un dispositif de mesure de la température. On mesure une élévation de la température : </w:t>
      </w:r>
      <m:oMath>
        <m:r>
          <w:rPr>
            <w:rFonts w:ascii="Cambria Math" w:eastAsia="Times New Roman" w:hAnsi="Cambria Math" w:cs="Times New Roman"/>
            <w:sz w:val="24"/>
            <w:szCs w:val="24"/>
            <w:lang w:eastAsia="fr-FR"/>
          </w:rPr>
          <m:t>∆</m:t>
        </m:r>
        <m:r>
          <m:rPr>
            <m:nor/>
          </m:rPr>
          <w:rPr>
            <w:rFonts w:ascii="Cambria Math" w:eastAsia="Times New Roman" w:hAnsi="Cambria Math" w:cs="Times New Roman"/>
            <w:i/>
            <w:sz w:val="24"/>
            <w:szCs w:val="24"/>
            <w:lang w:eastAsia="fr-FR"/>
          </w:rPr>
          <m:t>θ=15,0℃</m:t>
        </m:r>
      </m:oMath>
      <w:r w:rsidRPr="004E6AB0">
        <w:rPr>
          <w:rFonts w:ascii="Times New Roman" w:eastAsia="MS Mincho" w:hAnsi="Times New Roman" w:cs="Times New Roman"/>
          <w:i/>
          <w:sz w:val="24"/>
          <w:szCs w:val="24"/>
          <w:lang w:eastAsia="fr-FR"/>
        </w:rPr>
        <w:t xml:space="preserve">. </w:t>
      </w:r>
    </w:p>
    <w:p w14:paraId="09C03262" w14:textId="77777777" w:rsidR="004E6AB0" w:rsidRPr="004E6AB0" w:rsidRDefault="004E6AB0" w:rsidP="004E6AB0">
      <w:pPr>
        <w:spacing w:after="0" w:line="240" w:lineRule="auto"/>
        <w:jc w:val="both"/>
        <w:rPr>
          <w:rFonts w:ascii="Times New Roman" w:eastAsia="Times New Roman" w:hAnsi="Times New Roman" w:cs="Times New Roman"/>
          <w:sz w:val="24"/>
          <w:szCs w:val="24"/>
          <w:lang w:eastAsia="fr-FR"/>
        </w:rPr>
      </w:pPr>
    </w:p>
    <w:p w14:paraId="1D4343DC" w14:textId="77777777" w:rsidR="004E6AB0" w:rsidRDefault="004E6AB0" w:rsidP="004E6AB0">
      <w:pPr>
        <w:numPr>
          <w:ilvl w:val="0"/>
          <w:numId w:val="3"/>
        </w:numPr>
        <w:spacing w:after="0" w:line="240" w:lineRule="auto"/>
        <w:jc w:val="both"/>
        <w:rPr>
          <w:rFonts w:ascii="Times New Roman" w:eastAsia="Times New Roman" w:hAnsi="Times New Roman" w:cs="Times New Roman"/>
          <w:sz w:val="24"/>
          <w:szCs w:val="24"/>
          <w:lang w:eastAsia="fr-FR"/>
        </w:rPr>
      </w:pPr>
      <w:r w:rsidRPr="004E6AB0">
        <w:rPr>
          <w:rFonts w:ascii="Times New Roman" w:eastAsia="Times New Roman" w:hAnsi="Times New Roman" w:cs="Times New Roman"/>
          <w:sz w:val="24"/>
          <w:szCs w:val="24"/>
          <w:lang w:eastAsia="fr-FR"/>
        </w:rPr>
        <w:t xml:space="preserve">En supposant la réaction totale, indiquer quel est le réactif limitant </w:t>
      </w:r>
    </w:p>
    <w:p w14:paraId="2D598FC7" w14:textId="60E31A28" w:rsidR="004E6AB0" w:rsidRPr="004E6AB0" w:rsidRDefault="004E6AB0" w:rsidP="004E6AB0">
      <w:pPr>
        <w:numPr>
          <w:ilvl w:val="0"/>
          <w:numId w:val="3"/>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Pr="004E6AB0">
        <w:rPr>
          <w:rFonts w:ascii="Times New Roman" w:eastAsia="Times New Roman" w:hAnsi="Times New Roman" w:cs="Times New Roman"/>
          <w:sz w:val="24"/>
          <w:szCs w:val="24"/>
          <w:lang w:eastAsia="fr-FR"/>
        </w:rPr>
        <w:t>alculer les quantités de matière en chacune des espèces présentes en fin d’évolution.</w:t>
      </w:r>
    </w:p>
    <w:p w14:paraId="5D5BE44A" w14:textId="77777777" w:rsidR="004E6AB0" w:rsidRPr="004E6AB0" w:rsidRDefault="004E6AB0" w:rsidP="004E6AB0">
      <w:pPr>
        <w:spacing w:after="0" w:line="240" w:lineRule="auto"/>
        <w:jc w:val="both"/>
        <w:rPr>
          <w:rFonts w:ascii="Times New Roman" w:eastAsia="Times New Roman" w:hAnsi="Times New Roman" w:cs="Times New Roman"/>
          <w:sz w:val="24"/>
          <w:szCs w:val="24"/>
          <w:lang w:eastAsia="fr-FR"/>
        </w:rPr>
      </w:pPr>
    </w:p>
    <w:p w14:paraId="2951D150" w14:textId="7A0EB046" w:rsidR="004E6AB0" w:rsidRPr="004E6AB0" w:rsidRDefault="004E6AB0" w:rsidP="004E6AB0">
      <w:pPr>
        <w:spacing w:after="0" w:line="240" w:lineRule="auto"/>
        <w:rPr>
          <w:rFonts w:ascii="Times New Roman" w:eastAsia="Times New Roman" w:hAnsi="Times New Roman" w:cs="Times New Roman"/>
          <w:b/>
          <w:sz w:val="24"/>
          <w:szCs w:val="24"/>
          <w:lang w:eastAsia="fr-FR"/>
        </w:rPr>
      </w:pPr>
      <w:r w:rsidRPr="004E6AB0">
        <w:rPr>
          <w:rFonts w:ascii="Times New Roman" w:eastAsia="Times New Roman" w:hAnsi="Times New Roman" w:cs="Times New Roman"/>
          <w:b/>
          <w:sz w:val="24"/>
          <w:szCs w:val="24"/>
          <w:lang w:eastAsia="fr-FR"/>
        </w:rPr>
        <w:t xml:space="preserve">B) </w:t>
      </w:r>
      <w:r w:rsidR="00F82824">
        <w:rPr>
          <w:rFonts w:ascii="Times New Roman" w:eastAsia="Times New Roman" w:hAnsi="Times New Roman" w:cs="Times New Roman"/>
          <w:b/>
          <w:sz w:val="24"/>
          <w:szCs w:val="24"/>
          <w:lang w:eastAsia="fr-FR"/>
        </w:rPr>
        <w:t>B</w:t>
      </w:r>
      <w:r w:rsidRPr="004E6AB0">
        <w:rPr>
          <w:rFonts w:ascii="Times New Roman" w:eastAsia="Times New Roman" w:hAnsi="Times New Roman" w:cs="Times New Roman"/>
          <w:b/>
          <w:sz w:val="24"/>
          <w:szCs w:val="24"/>
          <w:lang w:eastAsia="fr-FR"/>
        </w:rPr>
        <w:t>asicité d'un béton.</w:t>
      </w:r>
    </w:p>
    <w:p w14:paraId="668114C2" w14:textId="77777777" w:rsidR="004E6AB0" w:rsidRPr="004E6AB0" w:rsidRDefault="004E6AB0" w:rsidP="004E6AB0">
      <w:pPr>
        <w:spacing w:after="0" w:line="240" w:lineRule="auto"/>
        <w:jc w:val="both"/>
        <w:rPr>
          <w:rFonts w:ascii="Times New Roman" w:eastAsia="Times New Roman" w:hAnsi="Times New Roman" w:cs="Times New Roman"/>
          <w:b/>
          <w:i/>
          <w:sz w:val="24"/>
          <w:szCs w:val="24"/>
          <w:lang w:eastAsia="fr-FR"/>
        </w:rPr>
      </w:pPr>
      <w:r w:rsidRPr="004E6AB0">
        <w:rPr>
          <w:rFonts w:ascii="Times New Roman" w:eastAsia="Times New Roman" w:hAnsi="Times New Roman" w:cs="Times New Roman"/>
          <w:i/>
          <w:sz w:val="24"/>
          <w:szCs w:val="24"/>
          <w:lang w:eastAsia="fr-FR"/>
        </w:rPr>
        <w:t>L’hydroxyde de calcium Ca(OH)</w:t>
      </w:r>
      <w:r w:rsidRPr="004E6AB0">
        <w:rPr>
          <w:rFonts w:ascii="Times New Roman" w:eastAsia="Times New Roman" w:hAnsi="Times New Roman" w:cs="Times New Roman"/>
          <w:i/>
          <w:sz w:val="24"/>
          <w:szCs w:val="24"/>
          <w:vertAlign w:val="subscript"/>
          <w:lang w:eastAsia="fr-FR"/>
        </w:rPr>
        <w:t>2</w:t>
      </w:r>
      <w:r w:rsidRPr="004E6AB0">
        <w:rPr>
          <w:rFonts w:ascii="Times New Roman" w:eastAsia="Times New Roman" w:hAnsi="Times New Roman" w:cs="Times New Roman"/>
          <w:i/>
          <w:sz w:val="24"/>
          <w:szCs w:val="24"/>
          <w:lang w:eastAsia="fr-FR"/>
        </w:rPr>
        <w:t>(s) confère à l’eau qui se trouve dans les pores du béton (solution interstitielle) un caractère fortement basique. On étudie une solution aqueuse recueillie à la surface du béton après la prise, modélisée par une solution contenant des ions Ca</w:t>
      </w:r>
      <w:r w:rsidRPr="004E6AB0">
        <w:rPr>
          <w:rFonts w:ascii="Times New Roman" w:eastAsia="Times New Roman" w:hAnsi="Times New Roman" w:cs="Times New Roman"/>
          <w:i/>
          <w:sz w:val="24"/>
          <w:szCs w:val="24"/>
          <w:vertAlign w:val="superscript"/>
          <w:lang w:eastAsia="fr-FR"/>
        </w:rPr>
        <w:t>2+</w:t>
      </w:r>
      <w:r w:rsidRPr="004E6AB0">
        <w:rPr>
          <w:rFonts w:ascii="Times New Roman" w:eastAsia="Times New Roman" w:hAnsi="Times New Roman" w:cs="Times New Roman"/>
          <w:i/>
          <w:sz w:val="24"/>
          <w:szCs w:val="24"/>
          <w:lang w:eastAsia="fr-FR"/>
        </w:rPr>
        <w:t xml:space="preserve"> et OH </w:t>
      </w:r>
      <w:r w:rsidRPr="004E6AB0">
        <w:rPr>
          <w:rFonts w:ascii="Times New Roman" w:eastAsia="Times New Roman" w:hAnsi="Times New Roman" w:cs="Times New Roman"/>
          <w:i/>
          <w:sz w:val="28"/>
          <w:szCs w:val="28"/>
          <w:vertAlign w:val="superscript"/>
          <w:lang w:eastAsia="fr-FR"/>
        </w:rPr>
        <w:t>-</w:t>
      </w:r>
      <w:r w:rsidRPr="004E6AB0">
        <w:rPr>
          <w:rFonts w:ascii="Times New Roman" w:eastAsia="Times New Roman" w:hAnsi="Times New Roman" w:cs="Times New Roman"/>
          <w:i/>
          <w:sz w:val="24"/>
          <w:szCs w:val="24"/>
          <w:lang w:eastAsia="fr-FR"/>
        </w:rPr>
        <w:t xml:space="preserve"> (compte tenu de la solubilité de l'hydroxyde de calcium). Le volume prélevé est égal à V</w:t>
      </w:r>
      <w:r w:rsidRPr="004E6AB0">
        <w:rPr>
          <w:rFonts w:ascii="Times New Roman" w:eastAsia="Times New Roman" w:hAnsi="Times New Roman" w:cs="Times New Roman"/>
          <w:i/>
          <w:sz w:val="24"/>
          <w:szCs w:val="24"/>
          <w:vertAlign w:val="subscript"/>
          <w:lang w:eastAsia="fr-FR"/>
        </w:rPr>
        <w:t>0</w:t>
      </w:r>
      <w:r w:rsidRPr="004E6AB0">
        <w:rPr>
          <w:rFonts w:ascii="Times New Roman" w:eastAsia="Times New Roman" w:hAnsi="Times New Roman" w:cs="Times New Roman"/>
          <w:i/>
          <w:sz w:val="24"/>
          <w:szCs w:val="24"/>
          <w:lang w:eastAsia="fr-FR"/>
        </w:rPr>
        <w:t>=100,0 mL, il est titré par une solution d’acide chlorhydrique concentré (H</w:t>
      </w:r>
      <w:r w:rsidRPr="004E6AB0">
        <w:rPr>
          <w:rFonts w:ascii="Times New Roman" w:eastAsia="Times New Roman" w:hAnsi="Times New Roman" w:cs="Times New Roman"/>
          <w:i/>
          <w:sz w:val="24"/>
          <w:szCs w:val="24"/>
          <w:vertAlign w:val="subscript"/>
          <w:lang w:eastAsia="fr-FR"/>
        </w:rPr>
        <w:t>3</w:t>
      </w:r>
      <w:r w:rsidRPr="004E6AB0">
        <w:rPr>
          <w:rFonts w:ascii="Times New Roman" w:eastAsia="Times New Roman" w:hAnsi="Times New Roman" w:cs="Times New Roman"/>
          <w:i/>
          <w:sz w:val="24"/>
          <w:szCs w:val="24"/>
          <w:lang w:eastAsia="fr-FR"/>
        </w:rPr>
        <w:t>O</w:t>
      </w:r>
      <w:r w:rsidRPr="004E6AB0">
        <w:rPr>
          <w:rFonts w:ascii="Times New Roman" w:eastAsia="Times New Roman" w:hAnsi="Times New Roman" w:cs="Times New Roman"/>
          <w:i/>
          <w:sz w:val="24"/>
          <w:szCs w:val="24"/>
          <w:vertAlign w:val="superscript"/>
          <w:lang w:eastAsia="fr-FR"/>
        </w:rPr>
        <w:t>+</w:t>
      </w:r>
      <w:r w:rsidRPr="004E6AB0">
        <w:rPr>
          <w:rFonts w:ascii="Times New Roman" w:eastAsia="Times New Roman" w:hAnsi="Times New Roman" w:cs="Times New Roman"/>
          <w:i/>
          <w:sz w:val="24"/>
          <w:szCs w:val="24"/>
          <w:lang w:eastAsia="fr-FR"/>
        </w:rPr>
        <w:t xml:space="preserve">, Cl </w:t>
      </w:r>
      <w:r w:rsidRPr="004E6AB0">
        <w:rPr>
          <w:rFonts w:ascii="Times New Roman" w:eastAsia="Times New Roman" w:hAnsi="Times New Roman" w:cs="Times New Roman"/>
          <w:i/>
          <w:sz w:val="32"/>
          <w:szCs w:val="32"/>
          <w:vertAlign w:val="superscript"/>
          <w:lang w:eastAsia="fr-FR"/>
        </w:rPr>
        <w:t>-</w:t>
      </w:r>
      <w:r w:rsidRPr="004E6AB0">
        <w:rPr>
          <w:rFonts w:ascii="Times New Roman" w:eastAsia="Times New Roman" w:hAnsi="Times New Roman" w:cs="Times New Roman"/>
          <w:i/>
          <w:sz w:val="24"/>
          <w:szCs w:val="24"/>
          <w:lang w:eastAsia="fr-FR"/>
        </w:rPr>
        <w:t>) de concentration c=0,50 mol.L</w:t>
      </w:r>
      <w:r w:rsidRPr="004E6AB0">
        <w:rPr>
          <w:rFonts w:ascii="Times New Roman" w:eastAsia="Times New Roman" w:hAnsi="Times New Roman" w:cs="Times New Roman"/>
          <w:i/>
          <w:sz w:val="24"/>
          <w:szCs w:val="24"/>
          <w:vertAlign w:val="superscript"/>
          <w:lang w:eastAsia="fr-FR"/>
        </w:rPr>
        <w:t>-1</w:t>
      </w:r>
      <w:r w:rsidRPr="004E6AB0">
        <w:rPr>
          <w:rFonts w:ascii="Times New Roman" w:eastAsia="Times New Roman" w:hAnsi="Times New Roman" w:cs="Times New Roman"/>
          <w:i/>
          <w:sz w:val="24"/>
          <w:szCs w:val="24"/>
          <w:lang w:eastAsia="fr-FR"/>
        </w:rPr>
        <w:t xml:space="preserve">. Le titrage est suivi par conductimétrie (mesure de la conductivité </w:t>
      </w:r>
      <w:r w:rsidRPr="004E6AB0">
        <w:rPr>
          <w:rFonts w:ascii="Symbol" w:eastAsia="Times New Roman" w:hAnsi="Symbol" w:cs="Times New Roman"/>
          <w:i/>
          <w:sz w:val="24"/>
          <w:szCs w:val="24"/>
          <w:lang w:eastAsia="fr-FR"/>
        </w:rPr>
        <w:t>s)</w:t>
      </w:r>
      <w:r w:rsidRPr="004E6AB0">
        <w:rPr>
          <w:rFonts w:ascii="Times New Roman" w:eastAsia="Times New Roman" w:hAnsi="Times New Roman" w:cs="Times New Roman"/>
          <w:i/>
          <w:sz w:val="24"/>
          <w:szCs w:val="24"/>
          <w:lang w:eastAsia="fr-FR"/>
        </w:rPr>
        <w:t xml:space="preserve"> de la solution titrée en fonction du volume v de titrant ajouté. Le résultat expérimental est présenté ci-après.</w:t>
      </w:r>
    </w:p>
    <w:p w14:paraId="6769AEB9" w14:textId="77777777" w:rsidR="004E6AB0" w:rsidRPr="004E6AB0" w:rsidRDefault="004E6AB0" w:rsidP="00930FC1">
      <w:pPr>
        <w:spacing w:after="0" w:line="240" w:lineRule="auto"/>
        <w:jc w:val="center"/>
        <w:rPr>
          <w:rFonts w:ascii="Times New Roman" w:eastAsia="Times New Roman" w:hAnsi="Times New Roman" w:cs="Times New Roman"/>
          <w:sz w:val="24"/>
          <w:szCs w:val="24"/>
          <w:lang w:eastAsia="fr-FR"/>
        </w:rPr>
      </w:pPr>
      <w:r w:rsidRPr="004E6AB0">
        <w:rPr>
          <w:rFonts w:ascii="Times New Roman" w:eastAsia="Times New Roman" w:hAnsi="Times New Roman" w:cs="Times New Roman"/>
          <w:noProof/>
          <w:sz w:val="24"/>
          <w:szCs w:val="24"/>
          <w:lang w:eastAsia="fr-FR"/>
        </w:rPr>
        <w:drawing>
          <wp:inline distT="0" distB="0" distL="0" distR="0" wp14:anchorId="7696A10B" wp14:editId="289E479E">
            <wp:extent cx="4525949" cy="3267075"/>
            <wp:effectExtent l="0" t="0" r="0" b="0"/>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5949" cy="3267075"/>
                    </a:xfrm>
                    <a:prstGeom prst="rect">
                      <a:avLst/>
                    </a:prstGeom>
                    <a:noFill/>
                    <a:ln>
                      <a:noFill/>
                    </a:ln>
                  </pic:spPr>
                </pic:pic>
              </a:graphicData>
            </a:graphic>
          </wp:inline>
        </w:drawing>
      </w:r>
    </w:p>
    <w:p w14:paraId="5C60D88E" w14:textId="77777777" w:rsidR="004E6AB0" w:rsidRPr="004E6AB0" w:rsidRDefault="004E6AB0" w:rsidP="004E6AB0">
      <w:pPr>
        <w:numPr>
          <w:ilvl w:val="0"/>
          <w:numId w:val="3"/>
        </w:numPr>
        <w:spacing w:after="0" w:line="240" w:lineRule="auto"/>
        <w:contextualSpacing/>
        <w:jc w:val="both"/>
        <w:rPr>
          <w:rFonts w:ascii="Times New Roman" w:eastAsia="Times New Roman" w:hAnsi="Times New Roman" w:cs="Times New Roman"/>
          <w:sz w:val="24"/>
          <w:szCs w:val="24"/>
          <w:lang w:eastAsia="fr-FR"/>
        </w:rPr>
      </w:pPr>
      <w:r w:rsidRPr="004E6AB0">
        <w:rPr>
          <w:rFonts w:ascii="Times New Roman" w:eastAsia="Times New Roman" w:hAnsi="Times New Roman" w:cs="Times New Roman"/>
          <w:sz w:val="24"/>
          <w:szCs w:val="24"/>
          <w:lang w:eastAsia="fr-FR"/>
        </w:rPr>
        <w:t>Ecrire la réaction de titrage et indiquer la valeur de sa constante d’équilibre à 298 K.</w:t>
      </w:r>
    </w:p>
    <w:p w14:paraId="3ADBAEE0" w14:textId="77777777" w:rsidR="004E6AB0" w:rsidRPr="004E6AB0" w:rsidRDefault="004E6AB0" w:rsidP="004E6AB0">
      <w:pPr>
        <w:numPr>
          <w:ilvl w:val="0"/>
          <w:numId w:val="3"/>
        </w:numPr>
        <w:spacing w:after="0" w:line="240" w:lineRule="auto"/>
        <w:contextualSpacing/>
        <w:jc w:val="both"/>
        <w:rPr>
          <w:rFonts w:ascii="Times New Roman" w:eastAsia="Times New Roman" w:hAnsi="Times New Roman" w:cs="Times New Roman"/>
          <w:sz w:val="24"/>
          <w:szCs w:val="24"/>
          <w:lang w:eastAsia="fr-FR"/>
        </w:rPr>
      </w:pPr>
      <w:r w:rsidRPr="004E6AB0">
        <w:rPr>
          <w:rFonts w:ascii="Times New Roman" w:eastAsia="Times New Roman" w:hAnsi="Times New Roman" w:cs="Times New Roman"/>
          <w:sz w:val="24"/>
          <w:szCs w:val="24"/>
          <w:lang w:eastAsia="fr-FR"/>
        </w:rPr>
        <w:t>Quel est le pH de la solution prélevée à la surface du béton ?</w:t>
      </w:r>
    </w:p>
    <w:p w14:paraId="186659E7" w14:textId="77777777" w:rsidR="004E6AB0" w:rsidRPr="004E6AB0" w:rsidRDefault="004E6AB0" w:rsidP="004E6AB0">
      <w:pPr>
        <w:numPr>
          <w:ilvl w:val="0"/>
          <w:numId w:val="3"/>
        </w:numPr>
        <w:spacing w:after="0" w:line="240" w:lineRule="auto"/>
        <w:contextualSpacing/>
        <w:jc w:val="both"/>
        <w:rPr>
          <w:rFonts w:ascii="Times New Roman" w:eastAsia="Times New Roman" w:hAnsi="Times New Roman" w:cs="Times New Roman"/>
          <w:sz w:val="24"/>
          <w:szCs w:val="24"/>
          <w:lang w:eastAsia="fr-FR"/>
        </w:rPr>
      </w:pPr>
      <w:r w:rsidRPr="004E6AB0">
        <w:rPr>
          <w:rFonts w:ascii="Times New Roman" w:eastAsia="Times New Roman" w:hAnsi="Times New Roman" w:cs="Times New Roman"/>
          <w:sz w:val="24"/>
          <w:szCs w:val="24"/>
          <w:lang w:eastAsia="fr-FR"/>
        </w:rPr>
        <w:t xml:space="preserve">Justifier qualitativement (sans calcul) mais de façon détaillée l’allure de la courbe conductimétrique </w:t>
      </w:r>
      <m:oMath>
        <m:r>
          <w:rPr>
            <w:rFonts w:ascii="Cambria Math" w:eastAsia="Times New Roman" w:hAnsi="Cambria Math" w:cs="Times New Roman"/>
            <w:sz w:val="24"/>
            <w:szCs w:val="24"/>
            <w:lang w:eastAsia="fr-FR"/>
          </w:rPr>
          <m:t>σ=f</m:t>
        </m:r>
        <m:d>
          <m:dPr>
            <m:ctrlPr>
              <w:rPr>
                <w:rFonts w:ascii="Cambria Math" w:eastAsia="Times New Roman" w:hAnsi="Cambria Math" w:cs="Times New Roman"/>
                <w:i/>
                <w:sz w:val="24"/>
                <w:szCs w:val="24"/>
                <w:lang w:eastAsia="fr-FR"/>
              </w:rPr>
            </m:ctrlPr>
          </m:dPr>
          <m:e>
            <m:r>
              <w:rPr>
                <w:rFonts w:ascii="Cambria Math" w:eastAsia="Times New Roman" w:hAnsi="Cambria Math" w:cs="Times New Roman"/>
                <w:sz w:val="24"/>
                <w:szCs w:val="24"/>
                <w:lang w:eastAsia="fr-FR"/>
              </w:rPr>
              <m:t>v</m:t>
            </m:r>
          </m:e>
        </m:d>
        <m:r>
          <w:rPr>
            <w:rFonts w:ascii="Cambria Math" w:eastAsia="Times New Roman" w:hAnsi="Cambria Math" w:cs="Times New Roman"/>
            <w:sz w:val="24"/>
            <w:szCs w:val="24"/>
            <w:lang w:eastAsia="fr-FR"/>
          </w:rPr>
          <m:t xml:space="preserve"> </m:t>
        </m:r>
      </m:oMath>
      <w:r w:rsidRPr="004E6AB0">
        <w:rPr>
          <w:rFonts w:ascii="Times New Roman" w:eastAsia="Times New Roman" w:hAnsi="Times New Roman" w:cs="Times New Roman"/>
          <w:sz w:val="24"/>
          <w:szCs w:val="24"/>
          <w:lang w:eastAsia="fr-FR"/>
        </w:rPr>
        <w:t>obtenue.</w:t>
      </w:r>
    </w:p>
    <w:p w14:paraId="22C1C714" w14:textId="74561C19" w:rsidR="004E6AB0" w:rsidRPr="00525042" w:rsidRDefault="004E6AB0" w:rsidP="004E6AB0">
      <w:pPr>
        <w:numPr>
          <w:ilvl w:val="0"/>
          <w:numId w:val="3"/>
        </w:numPr>
        <w:spacing w:after="0" w:line="240" w:lineRule="auto"/>
        <w:contextualSpacing/>
        <w:jc w:val="both"/>
        <w:rPr>
          <w:rFonts w:ascii="Times New Roman" w:eastAsia="Times New Roman" w:hAnsi="Times New Roman" w:cs="Times New Roman"/>
          <w:b/>
          <w:bCs/>
          <w:sz w:val="24"/>
          <w:szCs w:val="24"/>
          <w:lang w:eastAsia="fr-FR"/>
        </w:rPr>
      </w:pPr>
      <w:r w:rsidRPr="004E6AB0">
        <w:rPr>
          <w:rFonts w:ascii="Times New Roman" w:eastAsia="Times New Roman" w:hAnsi="Times New Roman" w:cs="Times New Roman"/>
          <w:sz w:val="24"/>
          <w:szCs w:val="24"/>
          <w:lang w:eastAsia="fr-FR"/>
        </w:rPr>
        <w:t>Dessiner l’allure de la courbe qui aurait été obtenue à l’occasion d’un suivi pH-métrique, préciser la valeur du pH au point équivalent.</w:t>
      </w:r>
      <w:r w:rsidR="00525042">
        <w:rPr>
          <w:rFonts w:ascii="Times New Roman" w:eastAsia="Times New Roman" w:hAnsi="Times New Roman" w:cs="Times New Roman"/>
          <w:sz w:val="24"/>
          <w:szCs w:val="24"/>
          <w:lang w:eastAsia="fr-FR"/>
        </w:rPr>
        <w:tab/>
      </w:r>
      <w:r w:rsidR="00525042">
        <w:rPr>
          <w:rFonts w:ascii="Times New Roman" w:eastAsia="Times New Roman" w:hAnsi="Times New Roman" w:cs="Times New Roman"/>
          <w:sz w:val="24"/>
          <w:szCs w:val="24"/>
          <w:lang w:eastAsia="fr-FR"/>
        </w:rPr>
        <w:tab/>
      </w:r>
      <w:r w:rsidR="00525042">
        <w:rPr>
          <w:rFonts w:ascii="Times New Roman" w:eastAsia="Times New Roman" w:hAnsi="Times New Roman" w:cs="Times New Roman"/>
          <w:sz w:val="24"/>
          <w:szCs w:val="24"/>
          <w:lang w:eastAsia="fr-FR"/>
        </w:rPr>
        <w:tab/>
      </w:r>
      <w:r w:rsidR="00525042">
        <w:rPr>
          <w:rFonts w:ascii="Times New Roman" w:eastAsia="Times New Roman" w:hAnsi="Times New Roman" w:cs="Times New Roman"/>
          <w:sz w:val="24"/>
          <w:szCs w:val="24"/>
          <w:lang w:eastAsia="fr-FR"/>
        </w:rPr>
        <w:tab/>
      </w:r>
      <w:r w:rsidR="00525042">
        <w:rPr>
          <w:rFonts w:ascii="Times New Roman" w:eastAsia="Times New Roman" w:hAnsi="Times New Roman" w:cs="Times New Roman"/>
          <w:sz w:val="24"/>
          <w:szCs w:val="24"/>
          <w:lang w:eastAsia="fr-FR"/>
        </w:rPr>
        <w:tab/>
      </w:r>
      <w:r w:rsidR="00525042">
        <w:rPr>
          <w:rFonts w:ascii="Times New Roman" w:eastAsia="Times New Roman" w:hAnsi="Times New Roman" w:cs="Times New Roman"/>
          <w:sz w:val="24"/>
          <w:szCs w:val="24"/>
          <w:lang w:eastAsia="fr-FR"/>
        </w:rPr>
        <w:tab/>
      </w:r>
      <w:r w:rsidR="00525042">
        <w:rPr>
          <w:rFonts w:ascii="Times New Roman" w:eastAsia="Times New Roman" w:hAnsi="Times New Roman" w:cs="Times New Roman"/>
          <w:sz w:val="24"/>
          <w:szCs w:val="24"/>
          <w:lang w:eastAsia="fr-FR"/>
        </w:rPr>
        <w:tab/>
      </w:r>
      <w:r w:rsidR="00525042">
        <w:rPr>
          <w:rFonts w:ascii="Times New Roman" w:eastAsia="Times New Roman" w:hAnsi="Times New Roman" w:cs="Times New Roman"/>
          <w:sz w:val="24"/>
          <w:szCs w:val="24"/>
          <w:lang w:eastAsia="fr-FR"/>
        </w:rPr>
        <w:tab/>
      </w:r>
      <w:r w:rsidR="00525042">
        <w:rPr>
          <w:rFonts w:ascii="Times New Roman" w:eastAsia="Times New Roman" w:hAnsi="Times New Roman" w:cs="Times New Roman"/>
          <w:sz w:val="24"/>
          <w:szCs w:val="24"/>
          <w:lang w:eastAsia="fr-FR"/>
        </w:rPr>
        <w:tab/>
      </w:r>
      <w:r w:rsidR="00525042">
        <w:rPr>
          <w:rFonts w:ascii="Times New Roman" w:eastAsia="Times New Roman" w:hAnsi="Times New Roman" w:cs="Times New Roman"/>
          <w:sz w:val="24"/>
          <w:szCs w:val="24"/>
          <w:lang w:eastAsia="fr-FR"/>
        </w:rPr>
        <w:tab/>
      </w:r>
      <w:r w:rsidR="00525042" w:rsidRPr="00525042">
        <w:rPr>
          <w:rFonts w:ascii="Times New Roman" w:eastAsia="Times New Roman" w:hAnsi="Times New Roman" w:cs="Times New Roman"/>
          <w:b/>
          <w:bCs/>
          <w:sz w:val="24"/>
          <w:szCs w:val="24"/>
          <w:lang w:eastAsia="fr-FR"/>
        </w:rPr>
        <w:t>1/7</w:t>
      </w:r>
    </w:p>
    <w:p w14:paraId="19337E5C" w14:textId="6E23A10B" w:rsidR="004E6AB0" w:rsidRPr="004E6AB0" w:rsidRDefault="004E6AB0" w:rsidP="004E6AB0">
      <w:pPr>
        <w:spacing w:after="0" w:line="240" w:lineRule="auto"/>
        <w:rPr>
          <w:rFonts w:ascii="Times New Roman" w:eastAsia="Times New Roman" w:hAnsi="Times New Roman" w:cs="Times New Roman"/>
          <w:b/>
          <w:sz w:val="24"/>
          <w:szCs w:val="24"/>
          <w:lang w:eastAsia="fr-FR"/>
        </w:rPr>
      </w:pPr>
      <w:r w:rsidRPr="004E6AB0">
        <w:rPr>
          <w:rFonts w:ascii="Times New Roman" w:eastAsia="Times New Roman" w:hAnsi="Times New Roman" w:cs="Times New Roman"/>
          <w:b/>
          <w:sz w:val="24"/>
          <w:szCs w:val="24"/>
          <w:lang w:eastAsia="fr-FR"/>
        </w:rPr>
        <w:lastRenderedPageBreak/>
        <w:t xml:space="preserve">C) </w:t>
      </w:r>
      <w:r w:rsidR="00F82824">
        <w:rPr>
          <w:rFonts w:ascii="Times New Roman" w:eastAsia="Times New Roman" w:hAnsi="Times New Roman" w:cs="Times New Roman"/>
          <w:b/>
          <w:sz w:val="24"/>
          <w:szCs w:val="24"/>
          <w:lang w:eastAsia="fr-FR"/>
        </w:rPr>
        <w:t>C</w:t>
      </w:r>
      <w:r w:rsidRPr="004E6AB0">
        <w:rPr>
          <w:rFonts w:ascii="Times New Roman" w:eastAsia="Times New Roman" w:hAnsi="Times New Roman" w:cs="Times New Roman"/>
          <w:b/>
          <w:sz w:val="24"/>
          <w:szCs w:val="24"/>
          <w:lang w:eastAsia="fr-FR"/>
        </w:rPr>
        <w:t>arbonatation d'un béton.</w:t>
      </w:r>
    </w:p>
    <w:p w14:paraId="333131A4" w14:textId="77777777" w:rsidR="004E6AB0" w:rsidRPr="004E6AB0" w:rsidRDefault="004E6AB0" w:rsidP="004E6AB0">
      <w:pPr>
        <w:spacing w:after="0" w:line="240" w:lineRule="auto"/>
        <w:jc w:val="both"/>
        <w:rPr>
          <w:rFonts w:ascii="Times New Roman" w:eastAsia="Times New Roman" w:hAnsi="Times New Roman" w:cs="Times New Roman"/>
          <w:b/>
          <w:i/>
          <w:sz w:val="24"/>
          <w:szCs w:val="24"/>
          <w:lang w:eastAsia="fr-FR"/>
        </w:rPr>
      </w:pPr>
      <w:r w:rsidRPr="004E6AB0">
        <w:rPr>
          <w:rFonts w:ascii="Times New Roman" w:eastAsia="Times New Roman" w:hAnsi="Times New Roman" w:cs="Times New Roman"/>
          <w:i/>
          <w:sz w:val="24"/>
          <w:szCs w:val="24"/>
          <w:lang w:eastAsia="fr-FR"/>
        </w:rPr>
        <w:t>Le dioxyde de carbone présent dans l’atmosphère peut se dissoudre en solution aqueuse. Dans le cas des solutions basiques il se dissout sous forme d’ions carbonate CO</w:t>
      </w:r>
      <w:r w:rsidRPr="004E6AB0">
        <w:rPr>
          <w:rFonts w:ascii="Times New Roman" w:eastAsia="Times New Roman" w:hAnsi="Times New Roman" w:cs="Times New Roman"/>
          <w:i/>
          <w:sz w:val="24"/>
          <w:szCs w:val="24"/>
          <w:vertAlign w:val="subscript"/>
          <w:lang w:eastAsia="fr-FR"/>
        </w:rPr>
        <w:t>3</w:t>
      </w:r>
      <w:r w:rsidRPr="004E6AB0">
        <w:rPr>
          <w:rFonts w:ascii="Times New Roman" w:eastAsia="Times New Roman" w:hAnsi="Times New Roman" w:cs="Times New Roman"/>
          <w:i/>
          <w:sz w:val="24"/>
          <w:szCs w:val="24"/>
          <w:vertAlign w:val="superscript"/>
          <w:lang w:eastAsia="fr-FR"/>
        </w:rPr>
        <w:t>2-</w:t>
      </w:r>
      <w:r w:rsidRPr="004E6AB0">
        <w:rPr>
          <w:rFonts w:ascii="Times New Roman" w:eastAsia="Times New Roman" w:hAnsi="Times New Roman" w:cs="Times New Roman"/>
          <w:i/>
          <w:sz w:val="24"/>
          <w:szCs w:val="24"/>
          <w:lang w:eastAsia="fr-FR"/>
        </w:rPr>
        <w:t>. Lorsque le phénomène se produit sur un béton, les ions carbonate issus du dioxyde de carbone peuvent remplacer les ions HO</w:t>
      </w:r>
      <w:r w:rsidRPr="004E6AB0">
        <w:rPr>
          <w:rFonts w:ascii="Times New Roman" w:eastAsia="Times New Roman" w:hAnsi="Times New Roman" w:cs="Times New Roman"/>
          <w:i/>
          <w:sz w:val="32"/>
          <w:szCs w:val="32"/>
          <w:vertAlign w:val="superscript"/>
          <w:lang w:eastAsia="fr-FR"/>
        </w:rPr>
        <w:t>-</w:t>
      </w:r>
      <w:r w:rsidRPr="004E6AB0">
        <w:rPr>
          <w:rFonts w:ascii="Times New Roman" w:eastAsia="Times New Roman" w:hAnsi="Times New Roman" w:cs="Times New Roman"/>
          <w:i/>
          <w:sz w:val="24"/>
          <w:szCs w:val="24"/>
          <w:lang w:eastAsia="fr-FR"/>
        </w:rPr>
        <w:t xml:space="preserve"> de l'hydroxyde de calcium (formation de CaCO</w:t>
      </w:r>
      <w:r w:rsidRPr="004E6AB0">
        <w:rPr>
          <w:rFonts w:ascii="Times New Roman" w:eastAsia="Times New Roman" w:hAnsi="Times New Roman" w:cs="Times New Roman"/>
          <w:i/>
          <w:sz w:val="24"/>
          <w:szCs w:val="24"/>
          <w:vertAlign w:val="subscript"/>
          <w:lang w:eastAsia="fr-FR"/>
        </w:rPr>
        <w:t>3</w:t>
      </w:r>
      <w:r w:rsidRPr="004E6AB0">
        <w:rPr>
          <w:rFonts w:ascii="Times New Roman" w:eastAsia="Times New Roman" w:hAnsi="Times New Roman" w:cs="Times New Roman"/>
          <w:i/>
          <w:sz w:val="24"/>
          <w:szCs w:val="24"/>
          <w:lang w:eastAsia="fr-FR"/>
        </w:rPr>
        <w:t>(s)). On parle alors de carbonatation d’un béton, conduisant à une fragilisation de sa structure. On étudie dans cette partie le carbonate de calcium (de type calcite).</w:t>
      </w:r>
    </w:p>
    <w:p w14:paraId="014A2298" w14:textId="77777777" w:rsidR="004E6AB0" w:rsidRPr="004E6AB0" w:rsidRDefault="004E6AB0" w:rsidP="004E6AB0">
      <w:pPr>
        <w:spacing w:after="0" w:line="240" w:lineRule="auto"/>
        <w:jc w:val="both"/>
        <w:rPr>
          <w:rFonts w:ascii="Times New Roman" w:eastAsia="Times New Roman" w:hAnsi="Times New Roman" w:cs="Times New Roman"/>
          <w:i/>
          <w:sz w:val="24"/>
          <w:szCs w:val="24"/>
          <w:lang w:eastAsia="fr-FR"/>
        </w:rPr>
      </w:pPr>
    </w:p>
    <w:p w14:paraId="141DD5AC" w14:textId="77777777" w:rsidR="004E6AB0" w:rsidRPr="004E6AB0" w:rsidRDefault="004E6AB0" w:rsidP="004E6AB0">
      <w:pPr>
        <w:numPr>
          <w:ilvl w:val="0"/>
          <w:numId w:val="3"/>
        </w:numPr>
        <w:spacing w:after="0" w:line="240" w:lineRule="auto"/>
        <w:contextualSpacing/>
        <w:jc w:val="both"/>
        <w:rPr>
          <w:rFonts w:ascii="Times New Roman" w:eastAsia="Times New Roman" w:hAnsi="Times New Roman" w:cs="Times New Roman"/>
          <w:sz w:val="24"/>
          <w:szCs w:val="24"/>
          <w:lang w:eastAsia="fr-FR"/>
        </w:rPr>
      </w:pPr>
      <w:r w:rsidRPr="004E6AB0">
        <w:rPr>
          <w:rFonts w:ascii="Times New Roman" w:eastAsia="Times New Roman" w:hAnsi="Times New Roman" w:cs="Times New Roman"/>
          <w:sz w:val="24"/>
          <w:szCs w:val="24"/>
          <w:lang w:eastAsia="fr-FR"/>
        </w:rPr>
        <w:t>Rappeler les règles générales permettant d’établir la configuration électronique d’un atome dans l’état fondamental et les appliquer à l’atome de calcium. Pourquoi le calcium forme-t-il des ions Ca</w:t>
      </w:r>
      <w:r w:rsidRPr="004E6AB0">
        <w:rPr>
          <w:rFonts w:ascii="Times New Roman" w:eastAsia="Times New Roman" w:hAnsi="Times New Roman" w:cs="Times New Roman"/>
          <w:sz w:val="24"/>
          <w:szCs w:val="24"/>
          <w:vertAlign w:val="superscript"/>
          <w:lang w:eastAsia="fr-FR"/>
        </w:rPr>
        <w:t>2+</w:t>
      </w:r>
      <w:r w:rsidRPr="004E6AB0">
        <w:rPr>
          <w:rFonts w:ascii="Times New Roman" w:eastAsia="Times New Roman" w:hAnsi="Times New Roman" w:cs="Times New Roman"/>
          <w:sz w:val="24"/>
          <w:szCs w:val="24"/>
          <w:lang w:eastAsia="fr-FR"/>
        </w:rPr>
        <w:t xml:space="preserve"> de façon privilégiée ?</w:t>
      </w:r>
    </w:p>
    <w:p w14:paraId="6BA962B6" w14:textId="77777777" w:rsidR="004E6AB0" w:rsidRPr="004E6AB0" w:rsidRDefault="004E6AB0" w:rsidP="004E6AB0">
      <w:pPr>
        <w:numPr>
          <w:ilvl w:val="0"/>
          <w:numId w:val="3"/>
        </w:numPr>
        <w:spacing w:after="0" w:line="240" w:lineRule="auto"/>
        <w:jc w:val="both"/>
        <w:rPr>
          <w:rFonts w:ascii="Times New Roman" w:eastAsia="Times New Roman" w:hAnsi="Times New Roman" w:cs="Times New Roman"/>
          <w:sz w:val="24"/>
          <w:szCs w:val="24"/>
          <w:lang w:eastAsia="fr-FR"/>
        </w:rPr>
      </w:pPr>
      <w:r w:rsidRPr="004E6AB0">
        <w:rPr>
          <w:rFonts w:ascii="Times New Roman" w:eastAsia="Times New Roman" w:hAnsi="Times New Roman" w:cs="Times New Roman"/>
          <w:noProof/>
          <w:sz w:val="24"/>
          <w:szCs w:val="24"/>
          <w:lang w:eastAsia="fr-FR"/>
        </w:rPr>
        <w:t>Etablir, en justifiant rapidement,  le diagramme de prédominance des espèces en solution du carbone : H</w:t>
      </w:r>
      <w:r w:rsidRPr="004E6AB0">
        <w:rPr>
          <w:rFonts w:ascii="Times New Roman" w:eastAsia="Times New Roman" w:hAnsi="Times New Roman" w:cs="Times New Roman"/>
          <w:noProof/>
          <w:sz w:val="24"/>
          <w:szCs w:val="24"/>
          <w:vertAlign w:val="subscript"/>
          <w:lang w:eastAsia="fr-FR"/>
        </w:rPr>
        <w:t>2</w:t>
      </w:r>
      <w:r w:rsidRPr="004E6AB0">
        <w:rPr>
          <w:rFonts w:ascii="Times New Roman" w:eastAsia="Times New Roman" w:hAnsi="Times New Roman" w:cs="Times New Roman"/>
          <w:noProof/>
          <w:sz w:val="24"/>
          <w:szCs w:val="24"/>
          <w:lang w:eastAsia="fr-FR"/>
        </w:rPr>
        <w:t>CO</w:t>
      </w:r>
      <w:r w:rsidRPr="004E6AB0">
        <w:rPr>
          <w:rFonts w:ascii="Times New Roman" w:eastAsia="Times New Roman" w:hAnsi="Times New Roman" w:cs="Times New Roman"/>
          <w:noProof/>
          <w:sz w:val="24"/>
          <w:szCs w:val="24"/>
          <w:vertAlign w:val="subscript"/>
          <w:lang w:eastAsia="fr-FR"/>
        </w:rPr>
        <w:t>3 (aq)</w:t>
      </w:r>
      <w:r w:rsidRPr="004E6AB0">
        <w:rPr>
          <w:rFonts w:ascii="Times New Roman" w:eastAsia="Times New Roman" w:hAnsi="Times New Roman" w:cs="Times New Roman"/>
          <w:noProof/>
          <w:sz w:val="24"/>
          <w:szCs w:val="24"/>
          <w:lang w:eastAsia="fr-FR"/>
        </w:rPr>
        <w:t>;  HCO</w:t>
      </w:r>
      <w:r w:rsidRPr="004E6AB0">
        <w:rPr>
          <w:rFonts w:ascii="Times New Roman" w:eastAsia="Times New Roman" w:hAnsi="Times New Roman" w:cs="Times New Roman"/>
          <w:noProof/>
          <w:sz w:val="24"/>
          <w:szCs w:val="24"/>
          <w:vertAlign w:val="subscript"/>
          <w:lang w:eastAsia="fr-FR"/>
        </w:rPr>
        <w:t>3</w:t>
      </w:r>
      <w:r w:rsidRPr="004E6AB0">
        <w:rPr>
          <w:rFonts w:ascii="Times New Roman" w:eastAsia="Times New Roman" w:hAnsi="Times New Roman" w:cs="Times New Roman"/>
          <w:noProof/>
          <w:sz w:val="32"/>
          <w:szCs w:val="32"/>
          <w:vertAlign w:val="superscript"/>
          <w:lang w:eastAsia="fr-FR"/>
        </w:rPr>
        <w:t>-</w:t>
      </w:r>
      <w:r w:rsidRPr="004E6AB0">
        <w:rPr>
          <w:rFonts w:ascii="Times New Roman" w:eastAsia="Times New Roman" w:hAnsi="Times New Roman" w:cs="Times New Roman"/>
          <w:noProof/>
          <w:sz w:val="24"/>
          <w:szCs w:val="24"/>
          <w:vertAlign w:val="subscript"/>
          <w:lang w:eastAsia="fr-FR"/>
        </w:rPr>
        <w:t> (aq)</w:t>
      </w:r>
      <w:r w:rsidRPr="004E6AB0">
        <w:rPr>
          <w:rFonts w:ascii="Times New Roman" w:eastAsia="Times New Roman" w:hAnsi="Times New Roman" w:cs="Times New Roman"/>
          <w:noProof/>
          <w:sz w:val="24"/>
          <w:szCs w:val="24"/>
          <w:lang w:eastAsia="fr-FR"/>
        </w:rPr>
        <w:t>; CO</w:t>
      </w:r>
      <w:r w:rsidRPr="004E6AB0">
        <w:rPr>
          <w:rFonts w:ascii="Times New Roman" w:eastAsia="Times New Roman" w:hAnsi="Times New Roman" w:cs="Times New Roman"/>
          <w:noProof/>
          <w:sz w:val="24"/>
          <w:szCs w:val="24"/>
          <w:vertAlign w:val="subscript"/>
          <w:lang w:eastAsia="fr-FR"/>
        </w:rPr>
        <w:t>3</w:t>
      </w:r>
      <w:r w:rsidRPr="004E6AB0">
        <w:rPr>
          <w:rFonts w:ascii="Times New Roman" w:eastAsia="Times New Roman" w:hAnsi="Times New Roman" w:cs="Times New Roman"/>
          <w:noProof/>
          <w:sz w:val="24"/>
          <w:szCs w:val="24"/>
          <w:vertAlign w:val="superscript"/>
          <w:lang w:eastAsia="fr-FR"/>
        </w:rPr>
        <w:t>2-</w:t>
      </w:r>
      <w:r w:rsidRPr="004E6AB0">
        <w:rPr>
          <w:rFonts w:ascii="Times New Roman" w:eastAsia="Times New Roman" w:hAnsi="Times New Roman" w:cs="Times New Roman"/>
          <w:noProof/>
          <w:sz w:val="24"/>
          <w:szCs w:val="24"/>
          <w:vertAlign w:val="subscript"/>
          <w:lang w:eastAsia="fr-FR"/>
        </w:rPr>
        <w:t>(aq)</w:t>
      </w:r>
      <w:r w:rsidRPr="004E6AB0">
        <w:rPr>
          <w:rFonts w:ascii="Times New Roman" w:eastAsia="Times New Roman" w:hAnsi="Times New Roman" w:cs="Times New Roman"/>
          <w:noProof/>
          <w:sz w:val="24"/>
          <w:szCs w:val="24"/>
          <w:lang w:eastAsia="fr-FR"/>
        </w:rPr>
        <w:t>. Justifier que dans le cas du béton, le dioxyde du carbone dissous en surface se trouve bien sous la forme de carbonate.</w:t>
      </w:r>
    </w:p>
    <w:p w14:paraId="21E49019" w14:textId="77777777" w:rsidR="004E6AB0" w:rsidRPr="004E6AB0" w:rsidRDefault="004E6AB0" w:rsidP="004E6AB0">
      <w:pPr>
        <w:numPr>
          <w:ilvl w:val="0"/>
          <w:numId w:val="3"/>
        </w:numPr>
        <w:spacing w:after="0" w:line="240" w:lineRule="auto"/>
        <w:jc w:val="both"/>
        <w:rPr>
          <w:rFonts w:ascii="Times New Roman" w:eastAsia="Times New Roman" w:hAnsi="Times New Roman" w:cs="Times New Roman"/>
          <w:sz w:val="24"/>
          <w:szCs w:val="24"/>
          <w:lang w:eastAsia="fr-FR"/>
        </w:rPr>
      </w:pPr>
      <w:r w:rsidRPr="004E6AB0">
        <w:rPr>
          <w:rFonts w:ascii="Times New Roman" w:eastAsia="Times New Roman" w:hAnsi="Times New Roman" w:cs="Times New Roman"/>
          <w:sz w:val="24"/>
          <w:szCs w:val="24"/>
          <w:lang w:eastAsia="fr-FR"/>
        </w:rPr>
        <w:t>A l'aide des données, montrer alors que la carbonatation du béton est thermodynamiquement favorisée.</w:t>
      </w:r>
    </w:p>
    <w:p w14:paraId="259B7A00" w14:textId="77777777" w:rsidR="004E6AB0" w:rsidRPr="004E6AB0" w:rsidRDefault="004E6AB0" w:rsidP="004E6AB0">
      <w:pPr>
        <w:numPr>
          <w:ilvl w:val="0"/>
          <w:numId w:val="3"/>
        </w:numPr>
        <w:spacing w:after="0" w:line="240" w:lineRule="auto"/>
        <w:jc w:val="both"/>
        <w:rPr>
          <w:rFonts w:ascii="Times New Roman" w:eastAsia="Times New Roman" w:hAnsi="Times New Roman" w:cs="Times New Roman"/>
          <w:sz w:val="24"/>
          <w:szCs w:val="24"/>
          <w:lang w:eastAsia="fr-FR"/>
        </w:rPr>
      </w:pPr>
      <w:r w:rsidRPr="004E6AB0">
        <w:rPr>
          <w:rFonts w:ascii="Times New Roman" w:eastAsia="Times New Roman" w:hAnsi="Times New Roman" w:cs="Times New Roman"/>
          <w:sz w:val="24"/>
          <w:szCs w:val="24"/>
          <w:lang w:eastAsia="fr-FR"/>
        </w:rPr>
        <w:t>Donner un exemple d'utilisation en chimie de la faible solubilité du carbonate de calcium par rapport à son hydroxyde.</w:t>
      </w:r>
    </w:p>
    <w:p w14:paraId="50B29E7D" w14:textId="77777777" w:rsidR="002A7DCD" w:rsidRDefault="004E6AB0" w:rsidP="004E6AB0">
      <w:pPr>
        <w:numPr>
          <w:ilvl w:val="0"/>
          <w:numId w:val="3"/>
        </w:numPr>
        <w:spacing w:after="0" w:line="240" w:lineRule="auto"/>
        <w:jc w:val="both"/>
        <w:rPr>
          <w:rFonts w:ascii="Times New Roman" w:eastAsia="Times New Roman" w:hAnsi="Times New Roman" w:cs="Times New Roman"/>
          <w:sz w:val="24"/>
          <w:szCs w:val="24"/>
          <w:lang w:eastAsia="fr-FR"/>
        </w:rPr>
      </w:pPr>
      <w:r w:rsidRPr="004E6AB0">
        <w:rPr>
          <w:rFonts w:ascii="Times New Roman" w:eastAsia="Times New Roman" w:hAnsi="Times New Roman" w:cs="Times New Roman"/>
          <w:sz w:val="24"/>
          <w:szCs w:val="24"/>
          <w:lang w:eastAsia="fr-FR"/>
        </w:rPr>
        <w:t xml:space="preserve">Donner un schéma de Lewis de l’ion carbonate. </w:t>
      </w:r>
    </w:p>
    <w:p w14:paraId="293BF66E" w14:textId="521E4E78" w:rsidR="004E6AB0" w:rsidRPr="004E6AB0" w:rsidRDefault="002A7DCD" w:rsidP="002A7DC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Bonus : </w:t>
      </w:r>
      <w:r w:rsidR="004E6AB0" w:rsidRPr="004E6AB0">
        <w:rPr>
          <w:rFonts w:ascii="Times New Roman" w:eastAsia="Times New Roman" w:hAnsi="Times New Roman" w:cs="Times New Roman"/>
          <w:sz w:val="24"/>
          <w:szCs w:val="24"/>
          <w:lang w:eastAsia="fr-FR"/>
        </w:rPr>
        <w:t>Cet ion possède-t-il un moment dipolaire permanent ? Justifier.</w:t>
      </w:r>
      <w:r>
        <w:rPr>
          <w:rFonts w:ascii="Times New Roman" w:eastAsia="Times New Roman" w:hAnsi="Times New Roman" w:cs="Times New Roman"/>
          <w:sz w:val="24"/>
          <w:szCs w:val="24"/>
          <w:lang w:eastAsia="fr-FR"/>
        </w:rPr>
        <w:t>)</w:t>
      </w:r>
    </w:p>
    <w:p w14:paraId="7D9C7738" w14:textId="77777777" w:rsidR="004E6AB0" w:rsidRPr="004E6AB0" w:rsidRDefault="004E6AB0" w:rsidP="004E6AB0">
      <w:pPr>
        <w:numPr>
          <w:ilvl w:val="0"/>
          <w:numId w:val="3"/>
        </w:numPr>
        <w:spacing w:after="0" w:line="240" w:lineRule="auto"/>
        <w:contextualSpacing/>
        <w:jc w:val="both"/>
        <w:rPr>
          <w:rFonts w:ascii="Times New Roman" w:eastAsia="Times New Roman" w:hAnsi="Times New Roman" w:cs="Times New Roman"/>
          <w:sz w:val="24"/>
          <w:szCs w:val="24"/>
          <w:lang w:eastAsia="fr-FR"/>
        </w:rPr>
      </w:pPr>
      <w:r w:rsidRPr="004E6AB0">
        <w:rPr>
          <w:rFonts w:ascii="Times New Roman" w:eastAsia="Times New Roman" w:hAnsi="Times New Roman" w:cs="Times New Roman"/>
          <w:sz w:val="24"/>
          <w:szCs w:val="24"/>
          <w:lang w:eastAsia="fr-FR"/>
        </w:rPr>
        <w:t>La masse volumique de la calcite est de 2,7.10</w:t>
      </w:r>
      <w:r w:rsidRPr="004E6AB0">
        <w:rPr>
          <w:rFonts w:ascii="Times New Roman" w:eastAsia="Times New Roman" w:hAnsi="Times New Roman" w:cs="Times New Roman"/>
          <w:sz w:val="24"/>
          <w:szCs w:val="24"/>
          <w:vertAlign w:val="superscript"/>
          <w:lang w:eastAsia="fr-FR"/>
        </w:rPr>
        <w:t>3</w:t>
      </w:r>
      <w:r w:rsidRPr="004E6AB0">
        <w:rPr>
          <w:rFonts w:ascii="Times New Roman" w:eastAsia="Times New Roman" w:hAnsi="Times New Roman" w:cs="Times New Roman"/>
          <w:sz w:val="24"/>
          <w:szCs w:val="24"/>
          <w:lang w:eastAsia="fr-FR"/>
        </w:rPr>
        <w:t xml:space="preserve"> kg.m</w:t>
      </w:r>
      <w:r w:rsidRPr="004E6AB0">
        <w:rPr>
          <w:rFonts w:ascii="Times New Roman" w:eastAsia="Times New Roman" w:hAnsi="Times New Roman" w:cs="Times New Roman"/>
          <w:sz w:val="24"/>
          <w:szCs w:val="24"/>
          <w:vertAlign w:val="superscript"/>
          <w:lang w:eastAsia="fr-FR"/>
        </w:rPr>
        <w:t>-3</w:t>
      </w:r>
      <w:r w:rsidRPr="004E6AB0">
        <w:rPr>
          <w:rFonts w:ascii="Times New Roman" w:eastAsia="Times New Roman" w:hAnsi="Times New Roman" w:cs="Times New Roman"/>
          <w:sz w:val="24"/>
          <w:szCs w:val="24"/>
          <w:lang w:eastAsia="fr-FR"/>
        </w:rPr>
        <w:t>. Calculer son volume formulaire (volume occupé par une unité de formule).</w:t>
      </w:r>
    </w:p>
    <w:p w14:paraId="1E20382B" w14:textId="0455BC38" w:rsidR="00035518" w:rsidRDefault="00035518">
      <w:pPr>
        <w:rPr>
          <w:rFonts w:ascii="Times New Roman" w:hAnsi="Times New Roman" w:cs="Times New Roman"/>
          <w:b/>
          <w:bCs/>
          <w:sz w:val="24"/>
          <w:szCs w:val="24"/>
        </w:rPr>
      </w:pPr>
    </w:p>
    <w:p w14:paraId="42469380" w14:textId="10C3EA78" w:rsidR="006A03DE" w:rsidRPr="00AE5557" w:rsidRDefault="006A03DE" w:rsidP="008A5C4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sidRPr="00AE5557">
        <w:rPr>
          <w:rFonts w:ascii="Times New Roman" w:hAnsi="Times New Roman" w:cs="Times New Roman"/>
          <w:b/>
          <w:bCs/>
          <w:sz w:val="24"/>
          <w:szCs w:val="24"/>
        </w:rPr>
        <w:t>E</w:t>
      </w:r>
      <w:r w:rsidR="00AE5557">
        <w:rPr>
          <w:rFonts w:ascii="Times New Roman" w:hAnsi="Times New Roman" w:cs="Times New Roman"/>
          <w:b/>
          <w:bCs/>
          <w:sz w:val="24"/>
          <w:szCs w:val="24"/>
        </w:rPr>
        <w:t xml:space="preserve">XERCICE </w:t>
      </w:r>
      <w:r w:rsidRPr="00AE5557">
        <w:rPr>
          <w:rFonts w:ascii="Times New Roman" w:hAnsi="Times New Roman" w:cs="Times New Roman"/>
          <w:b/>
          <w:bCs/>
          <w:sz w:val="24"/>
          <w:szCs w:val="24"/>
        </w:rPr>
        <w:t xml:space="preserve"> 2</w:t>
      </w:r>
    </w:p>
    <w:p w14:paraId="28956693" w14:textId="77777777" w:rsidR="006A03DE" w:rsidRPr="00AE5557" w:rsidRDefault="006A03DE" w:rsidP="006A03DE">
      <w:pPr>
        <w:spacing w:after="0" w:line="240" w:lineRule="auto"/>
        <w:jc w:val="both"/>
        <w:rPr>
          <w:rFonts w:ascii="Times New Roman" w:hAnsi="Times New Roman" w:cs="Times New Roman"/>
          <w:sz w:val="24"/>
          <w:szCs w:val="24"/>
        </w:rPr>
      </w:pPr>
      <w:r w:rsidRPr="00AE5557">
        <w:rPr>
          <w:rFonts w:ascii="Times New Roman" w:hAnsi="Times New Roman" w:cs="Times New Roman"/>
          <w:sz w:val="24"/>
          <w:szCs w:val="24"/>
        </w:rPr>
        <w:t>Le pH des eaux de pluie est généralement compris entre 4 et 5,5. Cette acidité est due aux constituants et polluants de l’atmosphère. Une « sur-acidité » des eaux de pluie peut avoir des conséquences dramatiques:</w:t>
      </w:r>
    </w:p>
    <w:p w14:paraId="068CDD6A" w14:textId="77777777" w:rsidR="006A03DE" w:rsidRPr="00AE5557" w:rsidRDefault="006A03DE" w:rsidP="006A03DE">
      <w:pPr>
        <w:spacing w:after="0" w:line="240" w:lineRule="auto"/>
        <w:jc w:val="both"/>
        <w:rPr>
          <w:rFonts w:ascii="Times New Roman" w:eastAsia="Arial Unicode MS" w:hAnsi="Times New Roman" w:cs="Times New Roman"/>
          <w:spacing w:val="-2"/>
          <w:sz w:val="24"/>
          <w:szCs w:val="24"/>
        </w:rPr>
      </w:pPr>
      <w:r w:rsidRPr="00AE5557">
        <w:rPr>
          <w:rFonts w:ascii="Times New Roman" w:eastAsia="Arial Unicode MS" w:hAnsi="Times New Roman" w:cs="Times New Roman"/>
          <w:spacing w:val="-2"/>
          <w:sz w:val="24"/>
          <w:szCs w:val="24"/>
        </w:rPr>
        <w:t xml:space="preserve">− en décembre 1952 le smog londonien (brouillard très acide dû à des concentrations anormalement élevées de </w:t>
      </w:r>
      <w:r w:rsidRPr="00AE5557">
        <w:rPr>
          <w:rFonts w:ascii="Times New Roman" w:eastAsia="Arial Unicode MS" w:hAnsi="Times New Roman" w:cs="Times New Roman"/>
          <w:spacing w:val="-1"/>
          <w:sz w:val="24"/>
          <w:szCs w:val="24"/>
        </w:rPr>
        <w:t>dioxyde de soufre) provoqua une surmortalité de plus de 4000 personnes;</w:t>
      </w:r>
    </w:p>
    <w:p w14:paraId="6516CDF9" w14:textId="77777777" w:rsidR="006A03DE" w:rsidRPr="00AE5557" w:rsidRDefault="006A03DE" w:rsidP="006A03DE">
      <w:pPr>
        <w:spacing w:after="0" w:line="240" w:lineRule="auto"/>
        <w:ind w:left="142" w:hanging="142"/>
        <w:rPr>
          <w:rFonts w:ascii="Times New Roman" w:eastAsia="Arial Unicode MS" w:hAnsi="Times New Roman" w:cs="Times New Roman"/>
          <w:sz w:val="24"/>
          <w:szCs w:val="24"/>
        </w:rPr>
      </w:pPr>
      <w:r w:rsidRPr="00AE5557">
        <w:rPr>
          <w:rFonts w:ascii="Times New Roman" w:eastAsia="Arial Unicode MS" w:hAnsi="Times New Roman" w:cs="Times New Roman"/>
          <w:sz w:val="24"/>
          <w:szCs w:val="24"/>
        </w:rPr>
        <w:t>− dans les lacs de montagne l’acidification des eaux peut solubiliser les sels d’aluminium toxiques pour la faune aquatique;</w:t>
      </w:r>
    </w:p>
    <w:p w14:paraId="36E8B894" w14:textId="67E60CF1" w:rsidR="006A03DE" w:rsidRPr="00AE5557" w:rsidRDefault="006A03DE" w:rsidP="006A03DE">
      <w:pPr>
        <w:spacing w:after="0" w:line="240" w:lineRule="auto"/>
        <w:ind w:left="142" w:hanging="142"/>
        <w:rPr>
          <w:rFonts w:ascii="Times New Roman" w:eastAsia="Arial Unicode MS" w:hAnsi="Times New Roman" w:cs="Times New Roman"/>
          <w:sz w:val="24"/>
          <w:szCs w:val="24"/>
        </w:rPr>
      </w:pPr>
      <w:r w:rsidRPr="00AE5557">
        <w:rPr>
          <w:rFonts w:ascii="Times New Roman" w:eastAsia="Arial Unicode MS" w:hAnsi="Times New Roman" w:cs="Times New Roman"/>
          <w:sz w:val="24"/>
          <w:szCs w:val="24"/>
        </w:rPr>
        <w:t>− l’acidité des pluies peut endommager certains monuments, en solubilisant notamment le carbonate de calcium.</w:t>
      </w:r>
    </w:p>
    <w:p w14:paraId="18FDC78E" w14:textId="77777777" w:rsidR="006A03DE" w:rsidRPr="00AE5557" w:rsidRDefault="006A03DE" w:rsidP="006A03DE">
      <w:pPr>
        <w:spacing w:after="0" w:line="240" w:lineRule="auto"/>
        <w:jc w:val="both"/>
        <w:rPr>
          <w:rFonts w:ascii="Times New Roman" w:eastAsia="Arial Unicode MS" w:hAnsi="Times New Roman" w:cs="Times New Roman"/>
          <w:sz w:val="24"/>
          <w:szCs w:val="24"/>
        </w:rPr>
      </w:pPr>
      <w:r w:rsidRPr="00AE5557">
        <w:rPr>
          <w:rFonts w:ascii="Times New Roman" w:eastAsia="Arial Unicode MS" w:hAnsi="Times New Roman" w:cs="Times New Roman"/>
          <w:sz w:val="24"/>
          <w:szCs w:val="24"/>
        </w:rPr>
        <w:t>Cette partie propose de justifier cette acidité et d’étudier l’effet de quelques paramètres sur cette acidité. Dans toute cette partie l’autoprotolyse de l’eau sera négligée.</w:t>
      </w:r>
    </w:p>
    <w:p w14:paraId="5ADD587E" w14:textId="77777777" w:rsidR="006A03DE" w:rsidRPr="00AE5557" w:rsidRDefault="006A03DE" w:rsidP="006A03DE">
      <w:pPr>
        <w:spacing w:after="0" w:line="240" w:lineRule="auto"/>
        <w:rPr>
          <w:rFonts w:ascii="Times New Roman" w:eastAsia="Arial Unicode MS" w:hAnsi="Times New Roman" w:cs="Times New Roman"/>
          <w:sz w:val="24"/>
          <w:szCs w:val="24"/>
        </w:rPr>
      </w:pPr>
      <w:r w:rsidRPr="00AE5557">
        <w:rPr>
          <w:rFonts w:ascii="Times New Roman" w:eastAsia="Arial Unicode MS" w:hAnsi="Times New Roman" w:cs="Times New Roman"/>
          <w:sz w:val="24"/>
          <w:szCs w:val="24"/>
        </w:rPr>
        <w:t>On notera de façon indifférente H</w:t>
      </w:r>
      <w:r w:rsidRPr="00CA38A0">
        <w:rPr>
          <w:rFonts w:ascii="Times New Roman" w:eastAsia="Arial Unicode MS" w:hAnsi="Times New Roman" w:cs="Times New Roman"/>
          <w:sz w:val="24"/>
          <w:szCs w:val="24"/>
          <w:vertAlign w:val="subscript"/>
        </w:rPr>
        <w:t>2</w:t>
      </w:r>
      <w:r w:rsidRPr="00AE5557">
        <w:rPr>
          <w:rFonts w:ascii="Times New Roman" w:eastAsia="Arial Unicode MS" w:hAnsi="Times New Roman" w:cs="Times New Roman"/>
          <w:sz w:val="24"/>
          <w:szCs w:val="24"/>
        </w:rPr>
        <w:t>CO</w:t>
      </w:r>
      <w:r w:rsidRPr="00CA38A0">
        <w:rPr>
          <w:rFonts w:ascii="Times New Roman" w:eastAsia="Arial Unicode MS" w:hAnsi="Times New Roman" w:cs="Times New Roman"/>
          <w:sz w:val="24"/>
          <w:szCs w:val="24"/>
          <w:vertAlign w:val="subscript"/>
        </w:rPr>
        <w:t>3</w:t>
      </w:r>
      <w:r w:rsidRPr="00AE5557">
        <w:rPr>
          <w:rFonts w:ascii="Times New Roman" w:eastAsia="Arial Unicode MS" w:hAnsi="Times New Roman" w:cs="Times New Roman"/>
          <w:sz w:val="24"/>
          <w:szCs w:val="24"/>
        </w:rPr>
        <w:t>(aq) ou CO</w:t>
      </w:r>
      <w:r w:rsidRPr="00CA38A0">
        <w:rPr>
          <w:rFonts w:ascii="Times New Roman" w:eastAsia="Arial Unicode MS" w:hAnsi="Times New Roman" w:cs="Times New Roman"/>
          <w:sz w:val="24"/>
          <w:szCs w:val="24"/>
          <w:vertAlign w:val="subscript"/>
        </w:rPr>
        <w:t>2</w:t>
      </w:r>
      <w:r w:rsidRPr="00AE5557">
        <w:rPr>
          <w:rFonts w:ascii="Times New Roman" w:eastAsia="Arial Unicode MS" w:hAnsi="Times New Roman" w:cs="Times New Roman"/>
          <w:sz w:val="24"/>
          <w:szCs w:val="24"/>
        </w:rPr>
        <w:t>(aq) et H</w:t>
      </w:r>
      <w:r w:rsidRPr="00CA38A0">
        <w:rPr>
          <w:rFonts w:ascii="Times New Roman" w:eastAsia="Arial Unicode MS" w:hAnsi="Times New Roman" w:cs="Times New Roman"/>
          <w:sz w:val="24"/>
          <w:szCs w:val="24"/>
          <w:vertAlign w:val="subscript"/>
        </w:rPr>
        <w:t>2</w:t>
      </w:r>
      <w:r w:rsidRPr="00AE5557">
        <w:rPr>
          <w:rFonts w:ascii="Times New Roman" w:eastAsia="Arial Unicode MS" w:hAnsi="Times New Roman" w:cs="Times New Roman"/>
          <w:sz w:val="24"/>
          <w:szCs w:val="24"/>
        </w:rPr>
        <w:t>SO</w:t>
      </w:r>
      <w:r w:rsidRPr="00CA38A0">
        <w:rPr>
          <w:rFonts w:ascii="Times New Roman" w:eastAsia="Arial Unicode MS" w:hAnsi="Times New Roman" w:cs="Times New Roman"/>
          <w:sz w:val="24"/>
          <w:szCs w:val="24"/>
          <w:vertAlign w:val="subscript"/>
        </w:rPr>
        <w:t>3</w:t>
      </w:r>
      <w:r w:rsidRPr="00AE5557">
        <w:rPr>
          <w:rFonts w:ascii="Times New Roman" w:eastAsia="Arial Unicode MS" w:hAnsi="Times New Roman" w:cs="Times New Roman"/>
          <w:sz w:val="24"/>
          <w:szCs w:val="24"/>
        </w:rPr>
        <w:t>(aq) ou  SO</w:t>
      </w:r>
      <w:r w:rsidRPr="00CA38A0">
        <w:rPr>
          <w:rFonts w:ascii="Times New Roman" w:eastAsia="Arial Unicode MS" w:hAnsi="Times New Roman" w:cs="Times New Roman"/>
          <w:sz w:val="24"/>
          <w:szCs w:val="24"/>
          <w:vertAlign w:val="subscript"/>
        </w:rPr>
        <w:t>2</w:t>
      </w:r>
      <w:r w:rsidRPr="00AE5557">
        <w:rPr>
          <w:rFonts w:ascii="Times New Roman" w:eastAsia="Arial Unicode MS" w:hAnsi="Times New Roman" w:cs="Times New Roman"/>
          <w:sz w:val="24"/>
          <w:szCs w:val="24"/>
        </w:rPr>
        <w:t xml:space="preserve">(aq). </w:t>
      </w:r>
    </w:p>
    <w:p w14:paraId="7898C5AB" w14:textId="77777777" w:rsidR="006A03DE" w:rsidRPr="00AE5557" w:rsidRDefault="006A03DE" w:rsidP="006A03DE">
      <w:pPr>
        <w:spacing w:after="0" w:line="240" w:lineRule="auto"/>
        <w:ind w:right="2808"/>
        <w:rPr>
          <w:rFonts w:ascii="Times New Roman" w:eastAsia="Arial Unicode MS" w:hAnsi="Times New Roman" w:cs="Times New Roman"/>
          <w:b/>
          <w:bCs/>
          <w:i/>
          <w:iCs/>
          <w:sz w:val="24"/>
          <w:szCs w:val="24"/>
        </w:rPr>
      </w:pPr>
    </w:p>
    <w:p w14:paraId="17E4208B" w14:textId="09FDA7EB" w:rsidR="006A03DE" w:rsidRPr="00AE5557" w:rsidRDefault="006A03DE" w:rsidP="006A03DE">
      <w:pPr>
        <w:spacing w:after="0" w:line="240" w:lineRule="auto"/>
        <w:ind w:right="2808"/>
        <w:rPr>
          <w:rFonts w:ascii="Times New Roman" w:eastAsia="Arial Unicode MS" w:hAnsi="Times New Roman" w:cs="Times New Roman"/>
          <w:b/>
          <w:bCs/>
          <w:i/>
          <w:iCs/>
          <w:sz w:val="24"/>
          <w:szCs w:val="24"/>
        </w:rPr>
      </w:pPr>
      <w:r w:rsidRPr="00AE5557">
        <w:rPr>
          <w:rFonts w:ascii="Times New Roman" w:eastAsia="Arial Unicode MS" w:hAnsi="Times New Roman" w:cs="Times New Roman"/>
          <w:b/>
          <w:bCs/>
          <w:i/>
          <w:iCs/>
          <w:sz w:val="24"/>
          <w:szCs w:val="24"/>
        </w:rPr>
        <w:t>A – Acidité due au dioxyde de carbone gazeux</w:t>
      </w:r>
    </w:p>
    <w:p w14:paraId="7EBCC667" w14:textId="228BF562" w:rsidR="006A03DE" w:rsidRPr="00AE5557" w:rsidRDefault="006A03DE" w:rsidP="006A03DE">
      <w:pPr>
        <w:spacing w:after="0" w:line="240" w:lineRule="auto"/>
        <w:jc w:val="both"/>
        <w:rPr>
          <w:rFonts w:ascii="Times New Roman" w:eastAsia="Times New Roman" w:hAnsi="Times New Roman" w:cs="Times New Roman"/>
          <w:sz w:val="24"/>
          <w:szCs w:val="24"/>
        </w:rPr>
      </w:pPr>
      <w:r w:rsidRPr="00AE5557">
        <w:rPr>
          <w:rFonts w:ascii="Times New Roman" w:eastAsia="Arial Unicode MS" w:hAnsi="Times New Roman" w:cs="Times New Roman"/>
          <w:spacing w:val="-3"/>
          <w:sz w:val="24"/>
          <w:szCs w:val="24"/>
        </w:rPr>
        <w:t>Le dioxyde de carbone gazeux se solubilise dans l’eau (équilibre (3) dans le</w:t>
      </w:r>
      <w:r w:rsidR="0098142B">
        <w:rPr>
          <w:rFonts w:ascii="Times New Roman" w:eastAsia="Arial Unicode MS" w:hAnsi="Times New Roman" w:cs="Times New Roman"/>
          <w:spacing w:val="-3"/>
          <w:sz w:val="24"/>
          <w:szCs w:val="24"/>
        </w:rPr>
        <w:t>s</w:t>
      </w:r>
      <w:r w:rsidRPr="00AE5557">
        <w:rPr>
          <w:rFonts w:ascii="Times New Roman" w:eastAsia="Arial Unicode MS" w:hAnsi="Times New Roman" w:cs="Times New Roman"/>
          <w:spacing w:val="-3"/>
          <w:sz w:val="24"/>
          <w:szCs w:val="24"/>
        </w:rPr>
        <w:t xml:space="preserve"> données</w:t>
      </w:r>
      <w:r w:rsidR="0098142B">
        <w:rPr>
          <w:rFonts w:ascii="Times New Roman" w:eastAsia="Arial Unicode MS" w:hAnsi="Times New Roman" w:cs="Times New Roman"/>
          <w:spacing w:val="-3"/>
          <w:sz w:val="24"/>
          <w:szCs w:val="24"/>
        </w:rPr>
        <w:t xml:space="preserve"> à la fin du sujet</w:t>
      </w:r>
      <w:r w:rsidR="0055422D">
        <w:rPr>
          <w:rFonts w:ascii="Times New Roman" w:eastAsia="Arial Unicode MS" w:hAnsi="Times New Roman" w:cs="Times New Roman"/>
          <w:spacing w:val="-3"/>
          <w:sz w:val="24"/>
          <w:szCs w:val="24"/>
        </w:rPr>
        <w:t xml:space="preserve"> </w:t>
      </w:r>
      <w:r w:rsidRPr="00AE5557">
        <w:rPr>
          <w:rFonts w:ascii="Times New Roman" w:eastAsia="Arial Unicode MS" w:hAnsi="Times New Roman" w:cs="Times New Roman"/>
          <w:spacing w:val="-3"/>
          <w:sz w:val="24"/>
          <w:szCs w:val="24"/>
        </w:rPr>
        <w:t>) puis le dioxyde de carbone aqueux peut réagir avec l’eau pour libérer des ions hydronium</w:t>
      </w:r>
      <w:r w:rsidR="00B2013B">
        <w:rPr>
          <w:rFonts w:ascii="Times New Roman" w:eastAsia="Arial Unicode MS" w:hAnsi="Times New Roman" w:cs="Times New Roman"/>
          <w:spacing w:val="-3"/>
          <w:sz w:val="24"/>
          <w:szCs w:val="24"/>
        </w:rPr>
        <w:t xml:space="preserve"> ou oxonium</w:t>
      </w:r>
      <w:r w:rsidRPr="00AE5557">
        <w:rPr>
          <w:rFonts w:ascii="Times New Roman" w:eastAsia="Arial Unicode MS" w:hAnsi="Times New Roman" w:cs="Times New Roman"/>
          <w:spacing w:val="-3"/>
          <w:sz w:val="24"/>
          <w:szCs w:val="24"/>
        </w:rPr>
        <w:t xml:space="preserve"> (seule la première </w:t>
      </w:r>
      <w:r w:rsidRPr="00AE5557">
        <w:rPr>
          <w:rFonts w:ascii="Times New Roman" w:hAnsi="Times New Roman" w:cs="Times New Roman"/>
          <w:sz w:val="24"/>
          <w:szCs w:val="24"/>
        </w:rPr>
        <w:t>acidité sera considérée). L’acidité due au dioxyde de carbone gazeux peut donc s’interpréter à partir de l’équation chimique (2) :</w:t>
      </w:r>
    </w:p>
    <w:p w14:paraId="2B1446B2" w14:textId="4339E7C8" w:rsidR="006A03DE" w:rsidRPr="00AE5557" w:rsidRDefault="006A03DE" w:rsidP="006A03DE">
      <w:pPr>
        <w:tabs>
          <w:tab w:val="right" w:pos="9648"/>
        </w:tabs>
        <w:spacing w:after="0" w:line="240" w:lineRule="auto"/>
        <w:ind w:left="3096"/>
        <w:rPr>
          <w:rFonts w:ascii="Times New Roman" w:eastAsia="Arial Unicode MS" w:hAnsi="Times New Roman" w:cs="Times New Roman"/>
          <w:sz w:val="24"/>
          <w:szCs w:val="24"/>
          <w:lang w:val="en-US"/>
        </w:rPr>
      </w:pPr>
      <w:r w:rsidRPr="00AE5557">
        <w:rPr>
          <w:rFonts w:ascii="Times New Roman" w:eastAsia="Arial Unicode MS" w:hAnsi="Times New Roman" w:cs="Times New Roman"/>
          <w:sz w:val="24"/>
          <w:szCs w:val="24"/>
          <w:lang w:val="en-US"/>
        </w:rPr>
        <w:t>CO</w:t>
      </w:r>
      <w:r w:rsidRPr="00AE5557">
        <w:rPr>
          <w:rFonts w:ascii="Times New Roman" w:eastAsia="Arial Unicode MS" w:hAnsi="Times New Roman" w:cs="Times New Roman"/>
          <w:sz w:val="24"/>
          <w:szCs w:val="24"/>
          <w:vertAlign w:val="subscript"/>
          <w:lang w:val="en-US"/>
        </w:rPr>
        <w:t>2</w:t>
      </w:r>
      <w:r w:rsidRPr="00AE5557">
        <w:rPr>
          <w:rFonts w:ascii="Times New Roman" w:eastAsia="Arial Unicode MS" w:hAnsi="Times New Roman" w:cs="Times New Roman"/>
          <w:sz w:val="24"/>
          <w:szCs w:val="24"/>
          <w:lang w:val="en-US"/>
        </w:rPr>
        <w:t>(g) + 2</w:t>
      </w:r>
      <w:r w:rsidRPr="00AE5557">
        <w:rPr>
          <w:rFonts w:ascii="Times New Roman" w:eastAsia="Arial Unicode MS" w:hAnsi="Times New Roman" w:cs="Times New Roman"/>
          <w:sz w:val="24"/>
          <w:szCs w:val="24"/>
          <w:vertAlign w:val="superscript"/>
          <w:lang w:val="en-US"/>
        </w:rPr>
        <w:t xml:space="preserve"> </w:t>
      </w:r>
      <w:r w:rsidRPr="00AE5557">
        <w:rPr>
          <w:rFonts w:ascii="Times New Roman" w:eastAsia="Arial Unicode MS" w:hAnsi="Times New Roman" w:cs="Times New Roman"/>
          <w:sz w:val="24"/>
          <w:szCs w:val="24"/>
          <w:lang w:val="en-US"/>
        </w:rPr>
        <w:t>H</w:t>
      </w:r>
      <w:r w:rsidRPr="00AE5557">
        <w:rPr>
          <w:rFonts w:ascii="Times New Roman" w:eastAsia="Arial Unicode MS" w:hAnsi="Times New Roman" w:cs="Times New Roman"/>
          <w:sz w:val="24"/>
          <w:szCs w:val="24"/>
          <w:vertAlign w:val="subscript"/>
          <w:lang w:val="en-US"/>
        </w:rPr>
        <w:t>2</w:t>
      </w:r>
      <w:r w:rsidRPr="00AE5557">
        <w:rPr>
          <w:rFonts w:ascii="Times New Roman" w:eastAsia="Arial Unicode MS" w:hAnsi="Times New Roman" w:cs="Times New Roman"/>
          <w:sz w:val="24"/>
          <w:szCs w:val="24"/>
          <w:lang w:val="en-US"/>
        </w:rPr>
        <w:t>O(l) = HCO</w:t>
      </w:r>
      <w:r w:rsidRPr="00AE5557">
        <w:rPr>
          <w:rFonts w:ascii="Times New Roman" w:eastAsia="Arial Unicode MS" w:hAnsi="Times New Roman" w:cs="Times New Roman"/>
          <w:sz w:val="24"/>
          <w:szCs w:val="24"/>
          <w:vertAlign w:val="subscript"/>
          <w:lang w:val="en-US"/>
        </w:rPr>
        <w:t>3</w:t>
      </w:r>
      <w:r w:rsidRPr="00AE5557">
        <w:rPr>
          <w:rFonts w:ascii="Times New Roman" w:eastAsia="Arial Unicode MS" w:hAnsi="Times New Roman" w:cs="Times New Roman"/>
          <w:sz w:val="24"/>
          <w:szCs w:val="24"/>
          <w:vertAlign w:val="superscript"/>
          <w:lang w:val="en-US"/>
        </w:rPr>
        <w:t xml:space="preserve">− </w:t>
      </w:r>
      <w:r w:rsidRPr="00AE5557">
        <w:rPr>
          <w:rFonts w:ascii="Times New Roman" w:eastAsia="Arial Unicode MS" w:hAnsi="Times New Roman" w:cs="Times New Roman"/>
          <w:sz w:val="24"/>
          <w:szCs w:val="24"/>
          <w:lang w:val="en-US"/>
        </w:rPr>
        <w:t>(aq) + H</w:t>
      </w:r>
      <w:r w:rsidRPr="00AE5557">
        <w:rPr>
          <w:rFonts w:ascii="Times New Roman" w:eastAsia="Arial Unicode MS" w:hAnsi="Times New Roman" w:cs="Times New Roman"/>
          <w:sz w:val="24"/>
          <w:szCs w:val="24"/>
          <w:vertAlign w:val="subscript"/>
          <w:lang w:val="en-US"/>
        </w:rPr>
        <w:t>3</w:t>
      </w:r>
      <w:r w:rsidRPr="00AE5557">
        <w:rPr>
          <w:rFonts w:ascii="Times New Roman" w:eastAsia="Arial Unicode MS" w:hAnsi="Times New Roman" w:cs="Times New Roman"/>
          <w:sz w:val="24"/>
          <w:szCs w:val="24"/>
          <w:lang w:val="en-US"/>
        </w:rPr>
        <w:t>O</w:t>
      </w:r>
      <w:r w:rsidRPr="00AE5557">
        <w:rPr>
          <w:rFonts w:ascii="Times New Roman" w:eastAsia="Arial Unicode MS" w:hAnsi="Times New Roman" w:cs="Times New Roman"/>
          <w:sz w:val="24"/>
          <w:szCs w:val="24"/>
          <w:vertAlign w:val="superscript"/>
          <w:lang w:val="en-US"/>
        </w:rPr>
        <w:t>+</w:t>
      </w:r>
      <w:r w:rsidRPr="00AE5557">
        <w:rPr>
          <w:rFonts w:ascii="Times New Roman" w:eastAsia="Arial Unicode MS" w:hAnsi="Times New Roman" w:cs="Times New Roman"/>
          <w:sz w:val="24"/>
          <w:szCs w:val="24"/>
          <w:lang w:val="en-US"/>
        </w:rPr>
        <w:t>(aq)</w:t>
      </w:r>
      <w:r w:rsidR="0098142B">
        <w:rPr>
          <w:rFonts w:ascii="Times New Roman" w:eastAsia="Arial Unicode MS" w:hAnsi="Times New Roman" w:cs="Times New Roman"/>
          <w:sz w:val="24"/>
          <w:szCs w:val="24"/>
          <w:lang w:val="en-US"/>
        </w:rPr>
        <w:tab/>
      </w:r>
      <w:r w:rsidRPr="00AE5557">
        <w:rPr>
          <w:rFonts w:ascii="Times New Roman" w:eastAsia="Arial Unicode MS" w:hAnsi="Times New Roman" w:cs="Times New Roman"/>
          <w:sz w:val="24"/>
          <w:szCs w:val="24"/>
          <w:lang w:val="en-US"/>
        </w:rPr>
        <w:t>(2)</w:t>
      </w:r>
    </w:p>
    <w:p w14:paraId="43E8D615" w14:textId="258E4854" w:rsidR="006A03DE" w:rsidRPr="00AE5557" w:rsidRDefault="00FB6A90" w:rsidP="006A03DE">
      <w:pPr>
        <w:spacing w:before="226" w:line="209" w:lineRule="exact"/>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13-</w:t>
      </w:r>
      <w:r w:rsidR="006A03DE" w:rsidRPr="00AE5557">
        <w:rPr>
          <w:rFonts w:ascii="Times New Roman" w:eastAsia="Arial Unicode MS" w:hAnsi="Times New Roman" w:cs="Times New Roman"/>
          <w:b/>
          <w:bCs/>
          <w:sz w:val="24"/>
          <w:szCs w:val="24"/>
        </w:rPr>
        <w:t xml:space="preserve"> </w:t>
      </w:r>
      <w:r w:rsidR="006A03DE" w:rsidRPr="00AE5557">
        <w:rPr>
          <w:rFonts w:ascii="Times New Roman" w:eastAsia="Arial Unicode MS" w:hAnsi="Times New Roman" w:cs="Times New Roman"/>
          <w:sz w:val="24"/>
          <w:szCs w:val="24"/>
        </w:rPr>
        <w:t>Exprimer la constante K</w:t>
      </w:r>
      <w:r w:rsidR="006A03DE" w:rsidRPr="00AE5557">
        <w:rPr>
          <w:rFonts w:ascii="Times New Roman" w:eastAsia="Arial Unicode MS" w:hAnsi="Times New Roman" w:cs="Times New Roman"/>
          <w:sz w:val="24"/>
          <w:szCs w:val="24"/>
          <w:vertAlign w:val="subscript"/>
        </w:rPr>
        <w:t>2</w:t>
      </w:r>
      <w:r w:rsidR="006A03DE" w:rsidRPr="00AE5557">
        <w:rPr>
          <w:rFonts w:ascii="Times New Roman" w:eastAsia="Arial Unicode MS" w:hAnsi="Times New Roman" w:cs="Times New Roman"/>
          <w:sz w:val="24"/>
          <w:szCs w:val="24"/>
        </w:rPr>
        <w:t xml:space="preserve"> de l’équilibre (2) en fonction de K</w:t>
      </w:r>
      <w:r w:rsidR="006A03DE" w:rsidRPr="00AE5557">
        <w:rPr>
          <w:rFonts w:ascii="Times New Roman" w:eastAsia="Arial Unicode MS" w:hAnsi="Times New Roman" w:cs="Times New Roman"/>
          <w:sz w:val="24"/>
          <w:szCs w:val="24"/>
          <w:vertAlign w:val="subscript"/>
        </w:rPr>
        <w:t>3</w:t>
      </w:r>
      <w:r w:rsidR="006A03DE" w:rsidRPr="00AE5557">
        <w:rPr>
          <w:rFonts w:ascii="Times New Roman" w:eastAsia="Arial Unicode MS" w:hAnsi="Times New Roman" w:cs="Times New Roman"/>
          <w:sz w:val="24"/>
          <w:szCs w:val="24"/>
        </w:rPr>
        <w:t xml:space="preserve"> et K</w:t>
      </w:r>
      <w:r w:rsidR="006A03DE" w:rsidRPr="00AE5557">
        <w:rPr>
          <w:rFonts w:ascii="Cambria Math" w:eastAsia="Arial Unicode MS" w:hAnsi="Cambria Math" w:cs="Cambria Math"/>
          <w:sz w:val="24"/>
          <w:szCs w:val="24"/>
          <w:vertAlign w:val="subscript"/>
        </w:rPr>
        <w:t>𝑎</w:t>
      </w:r>
      <w:r w:rsidR="006A03DE" w:rsidRPr="00AE5557">
        <w:rPr>
          <w:rFonts w:ascii="Times New Roman" w:eastAsia="Arial Unicode MS" w:hAnsi="Times New Roman" w:cs="Times New Roman"/>
          <w:sz w:val="24"/>
          <w:szCs w:val="24"/>
          <w:vertAlign w:val="subscript"/>
        </w:rPr>
        <w:t>1</w:t>
      </w:r>
      <w:r w:rsidR="006A03DE" w:rsidRPr="00AE5557">
        <w:rPr>
          <w:rFonts w:ascii="Times New Roman" w:eastAsia="Arial Unicode MS" w:hAnsi="Times New Roman" w:cs="Times New Roman"/>
          <w:sz w:val="24"/>
          <w:szCs w:val="24"/>
        </w:rPr>
        <w:t xml:space="preserve"> puis </w:t>
      </w:r>
      <w:r w:rsidR="00011B4A" w:rsidRPr="00AE5557">
        <w:rPr>
          <w:rFonts w:ascii="Times New Roman" w:eastAsia="Arial Unicode MS" w:hAnsi="Times New Roman" w:cs="Times New Roman"/>
          <w:sz w:val="24"/>
          <w:szCs w:val="24"/>
        </w:rPr>
        <w:t>estim</w:t>
      </w:r>
      <w:r w:rsidR="006A03DE" w:rsidRPr="00AE5557">
        <w:rPr>
          <w:rFonts w:ascii="Times New Roman" w:eastAsia="Arial Unicode MS" w:hAnsi="Times New Roman" w:cs="Times New Roman"/>
          <w:sz w:val="24"/>
          <w:szCs w:val="24"/>
        </w:rPr>
        <w:t>er sa valeur</w:t>
      </w:r>
      <w:r w:rsidR="00196C17">
        <w:rPr>
          <w:rFonts w:ascii="Times New Roman" w:eastAsia="Arial Unicode MS" w:hAnsi="Times New Roman" w:cs="Times New Roman"/>
          <w:sz w:val="24"/>
          <w:szCs w:val="24"/>
        </w:rPr>
        <w:t>.</w:t>
      </w:r>
    </w:p>
    <w:p w14:paraId="5669BF0A" w14:textId="45E43C25" w:rsidR="006A03DE" w:rsidRPr="00AE5557" w:rsidRDefault="00FB6A90" w:rsidP="006A03DE">
      <w:pPr>
        <w:spacing w:before="226" w:line="209" w:lineRule="exact"/>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14-</w:t>
      </w:r>
      <w:r w:rsidR="006A03DE" w:rsidRPr="00AE5557">
        <w:rPr>
          <w:rFonts w:ascii="Times New Roman" w:eastAsia="Arial Unicode MS" w:hAnsi="Times New Roman" w:cs="Times New Roman"/>
          <w:b/>
          <w:bCs/>
          <w:sz w:val="24"/>
          <w:szCs w:val="24"/>
        </w:rPr>
        <w:t xml:space="preserve"> </w:t>
      </w:r>
      <w:r w:rsidR="006A03DE" w:rsidRPr="00AE5557">
        <w:rPr>
          <w:rFonts w:ascii="Times New Roman" w:eastAsia="Arial Unicode MS" w:hAnsi="Times New Roman" w:cs="Times New Roman"/>
          <w:sz w:val="24"/>
          <w:szCs w:val="24"/>
        </w:rPr>
        <w:t>La pression partielle moyenne en CO</w:t>
      </w:r>
      <w:r w:rsidR="006A03DE" w:rsidRPr="00AE5557">
        <w:rPr>
          <w:rFonts w:ascii="Times New Roman" w:eastAsia="Arial Unicode MS" w:hAnsi="Times New Roman" w:cs="Times New Roman"/>
          <w:sz w:val="24"/>
          <w:szCs w:val="24"/>
          <w:vertAlign w:val="subscript"/>
        </w:rPr>
        <w:t>2</w:t>
      </w:r>
      <w:r w:rsidR="006A03DE" w:rsidRPr="00AE5557">
        <w:rPr>
          <w:rFonts w:ascii="Times New Roman" w:eastAsia="Arial Unicode MS" w:hAnsi="Times New Roman" w:cs="Times New Roman"/>
          <w:sz w:val="24"/>
          <w:szCs w:val="24"/>
        </w:rPr>
        <w:t xml:space="preserve"> au sommet du Mauna Loa à Hawaii est actuellement de 39,5 Pa. En déduire, dans l’hypothèse où seul le dioxyde de carbone est responsable de l’acidité, </w:t>
      </w:r>
      <w:r w:rsidR="00011B4A" w:rsidRPr="00AE5557">
        <w:rPr>
          <w:rFonts w:ascii="Times New Roman" w:eastAsia="Arial Unicode MS" w:hAnsi="Times New Roman" w:cs="Times New Roman"/>
          <w:sz w:val="24"/>
          <w:szCs w:val="24"/>
        </w:rPr>
        <w:t>une estimation du</w:t>
      </w:r>
      <w:r w:rsidR="006A03DE" w:rsidRPr="00AE5557">
        <w:rPr>
          <w:rFonts w:ascii="Times New Roman" w:eastAsia="Arial Unicode MS" w:hAnsi="Times New Roman" w:cs="Times New Roman"/>
          <w:sz w:val="24"/>
          <w:szCs w:val="24"/>
        </w:rPr>
        <w:t xml:space="preserve"> pH de l’eau de pluie se formant au sommet du Mauna Loa. Commenter.</w:t>
      </w:r>
    </w:p>
    <w:p w14:paraId="31D2D38D" w14:textId="46E94CD6" w:rsidR="006A03DE" w:rsidRPr="00AE5557" w:rsidRDefault="00FB6A90" w:rsidP="006A03DE">
      <w:pPr>
        <w:spacing w:before="226" w:line="209" w:lineRule="exact"/>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15-</w:t>
      </w:r>
      <w:r w:rsidR="006A03DE" w:rsidRPr="00AE5557">
        <w:rPr>
          <w:rFonts w:ascii="Times New Roman" w:eastAsia="Arial Unicode MS" w:hAnsi="Times New Roman" w:cs="Times New Roman"/>
          <w:b/>
          <w:bCs/>
          <w:sz w:val="24"/>
          <w:szCs w:val="24"/>
        </w:rPr>
        <w:t xml:space="preserve"> </w:t>
      </w:r>
      <w:r w:rsidR="006A03DE" w:rsidRPr="00AE5557">
        <w:rPr>
          <w:rFonts w:ascii="Times New Roman" w:eastAsia="Arial Unicode MS" w:hAnsi="Times New Roman" w:cs="Times New Roman"/>
          <w:sz w:val="24"/>
          <w:szCs w:val="24"/>
        </w:rPr>
        <w:t>En 2100 la pression partielle de CO</w:t>
      </w:r>
      <w:r w:rsidR="006A03DE" w:rsidRPr="00AE5557">
        <w:rPr>
          <w:rFonts w:ascii="Times New Roman" w:eastAsia="Arial Unicode MS" w:hAnsi="Times New Roman" w:cs="Times New Roman"/>
          <w:sz w:val="24"/>
          <w:szCs w:val="24"/>
          <w:vertAlign w:val="subscript"/>
        </w:rPr>
        <w:t>2</w:t>
      </w:r>
      <w:r w:rsidR="006A03DE" w:rsidRPr="00AE5557">
        <w:rPr>
          <w:rFonts w:ascii="Times New Roman" w:eastAsia="Arial Unicode MS" w:hAnsi="Times New Roman" w:cs="Times New Roman"/>
          <w:sz w:val="24"/>
          <w:szCs w:val="24"/>
        </w:rPr>
        <w:t xml:space="preserve"> pourrait atteindre 50 Pa. Quelle variation de pH accompagnera cette évolution de la concentration en CO</w:t>
      </w:r>
      <w:r w:rsidR="006A03DE" w:rsidRPr="00AE5557">
        <w:rPr>
          <w:rFonts w:ascii="Times New Roman" w:eastAsia="Arial Unicode MS" w:hAnsi="Times New Roman" w:cs="Times New Roman"/>
          <w:sz w:val="24"/>
          <w:szCs w:val="24"/>
          <w:vertAlign w:val="subscript"/>
        </w:rPr>
        <w:t>2</w:t>
      </w:r>
      <w:r w:rsidR="006A03DE" w:rsidRPr="00AE5557">
        <w:rPr>
          <w:rFonts w:ascii="Times New Roman" w:eastAsia="Arial Unicode MS" w:hAnsi="Times New Roman" w:cs="Times New Roman"/>
          <w:sz w:val="24"/>
          <w:szCs w:val="24"/>
        </w:rPr>
        <w:t xml:space="preserve"> dans l’atmosphère ? Commenter</w:t>
      </w:r>
    </w:p>
    <w:p w14:paraId="000A97CD" w14:textId="1E3F51E3" w:rsidR="006A03DE" w:rsidRPr="00AE5557" w:rsidRDefault="006A03DE" w:rsidP="006A03DE">
      <w:pPr>
        <w:spacing w:before="67" w:line="223" w:lineRule="exact"/>
        <w:rPr>
          <w:rFonts w:ascii="Times New Roman" w:eastAsia="Arial Unicode MS" w:hAnsi="Times New Roman" w:cs="Times New Roman"/>
          <w:b/>
          <w:bCs/>
          <w:i/>
          <w:iCs/>
          <w:spacing w:val="9"/>
          <w:sz w:val="24"/>
          <w:szCs w:val="24"/>
        </w:rPr>
      </w:pPr>
      <w:r w:rsidRPr="00AE5557">
        <w:rPr>
          <w:rFonts w:ascii="Times New Roman" w:eastAsia="Arial Unicode MS" w:hAnsi="Times New Roman" w:cs="Times New Roman"/>
          <w:b/>
          <w:bCs/>
          <w:i/>
          <w:iCs/>
          <w:spacing w:val="9"/>
          <w:sz w:val="24"/>
          <w:szCs w:val="24"/>
        </w:rPr>
        <w:t>B – Acidité due au dioxyde de soufre gazeux</w:t>
      </w:r>
    </w:p>
    <w:p w14:paraId="6E14F06A" w14:textId="37E0EB88" w:rsidR="006A03DE" w:rsidRPr="00525042" w:rsidRDefault="006A03DE" w:rsidP="006A03DE">
      <w:pPr>
        <w:spacing w:before="55" w:line="241" w:lineRule="exact"/>
        <w:jc w:val="both"/>
        <w:rPr>
          <w:rFonts w:ascii="Times New Roman" w:eastAsia="Arial Unicode MS" w:hAnsi="Times New Roman" w:cs="Times New Roman"/>
          <w:b/>
          <w:bCs/>
          <w:sz w:val="24"/>
          <w:szCs w:val="24"/>
          <w:lang w:val="en-US"/>
        </w:rPr>
      </w:pPr>
      <w:r w:rsidRPr="00AE5557">
        <w:rPr>
          <w:rFonts w:ascii="Times New Roman" w:eastAsia="Arial Unicode MS" w:hAnsi="Times New Roman" w:cs="Times New Roman"/>
          <w:sz w:val="24"/>
          <w:szCs w:val="24"/>
        </w:rPr>
        <w:t>De la même façon, le dioxyde de soufre gazeux se solubilise dans l’eau (équilibre (3’) des données) puis le dioxyde de soufre aqueux peut réagir avec l’eau pour libérer des ions hydronium</w:t>
      </w:r>
      <w:r w:rsidR="00B2013B">
        <w:rPr>
          <w:rFonts w:ascii="Times New Roman" w:eastAsia="Arial Unicode MS" w:hAnsi="Times New Roman" w:cs="Times New Roman"/>
          <w:sz w:val="24"/>
          <w:szCs w:val="24"/>
        </w:rPr>
        <w:t xml:space="preserve"> ou oxonium</w:t>
      </w:r>
      <w:r w:rsidRPr="00AE5557">
        <w:rPr>
          <w:rFonts w:ascii="Times New Roman" w:eastAsia="Arial Unicode MS" w:hAnsi="Times New Roman" w:cs="Times New Roman"/>
          <w:sz w:val="24"/>
          <w:szCs w:val="24"/>
        </w:rPr>
        <w:t xml:space="preserve"> (seule la première acidité sera considérée). L’acidité due au dioxyde de soufre gazeux peut donc s’interpréter à partir de l’équation (2’)       </w:t>
      </w:r>
      <w:r w:rsidRPr="00AE5557">
        <w:rPr>
          <w:rFonts w:ascii="Times New Roman" w:eastAsia="Arial Unicode MS" w:hAnsi="Times New Roman" w:cs="Times New Roman"/>
          <w:sz w:val="24"/>
          <w:szCs w:val="24"/>
          <w:lang w:val="en-US"/>
        </w:rPr>
        <w:t>SO</w:t>
      </w:r>
      <w:r w:rsidRPr="00AE5557">
        <w:rPr>
          <w:rFonts w:ascii="Times New Roman" w:eastAsia="Arial Unicode MS" w:hAnsi="Times New Roman" w:cs="Times New Roman"/>
          <w:sz w:val="24"/>
          <w:szCs w:val="24"/>
          <w:vertAlign w:val="subscript"/>
          <w:lang w:val="en-US"/>
        </w:rPr>
        <w:t>2</w:t>
      </w:r>
      <w:r w:rsidRPr="00AE5557">
        <w:rPr>
          <w:rFonts w:ascii="Times New Roman" w:eastAsia="Arial Unicode MS" w:hAnsi="Times New Roman" w:cs="Times New Roman"/>
          <w:sz w:val="24"/>
          <w:szCs w:val="24"/>
          <w:lang w:val="en-US"/>
        </w:rPr>
        <w:t>(g) + 2H</w:t>
      </w:r>
      <w:r w:rsidRPr="00AE5557">
        <w:rPr>
          <w:rFonts w:ascii="Times New Roman" w:eastAsia="Arial Unicode MS" w:hAnsi="Times New Roman" w:cs="Times New Roman"/>
          <w:sz w:val="24"/>
          <w:szCs w:val="24"/>
          <w:vertAlign w:val="subscript"/>
          <w:lang w:val="en-US"/>
        </w:rPr>
        <w:t>2</w:t>
      </w:r>
      <w:r w:rsidRPr="00AE5557">
        <w:rPr>
          <w:rFonts w:ascii="Times New Roman" w:eastAsia="Arial Unicode MS" w:hAnsi="Times New Roman" w:cs="Times New Roman"/>
          <w:sz w:val="24"/>
          <w:szCs w:val="24"/>
          <w:lang w:val="en-US"/>
        </w:rPr>
        <w:t>O(l) = HSO</w:t>
      </w:r>
      <w:r w:rsidRPr="00AE5557">
        <w:rPr>
          <w:rFonts w:ascii="Times New Roman" w:eastAsia="Arial Unicode MS" w:hAnsi="Times New Roman" w:cs="Times New Roman"/>
          <w:sz w:val="24"/>
          <w:szCs w:val="24"/>
          <w:vertAlign w:val="subscript"/>
          <w:lang w:val="en-US"/>
        </w:rPr>
        <w:t>3</w:t>
      </w:r>
      <w:r w:rsidRPr="00AE5557">
        <w:rPr>
          <w:rFonts w:ascii="Times New Roman" w:eastAsia="Arial Unicode MS" w:hAnsi="Times New Roman" w:cs="Times New Roman"/>
          <w:sz w:val="24"/>
          <w:szCs w:val="24"/>
          <w:vertAlign w:val="superscript"/>
          <w:lang w:val="en-US"/>
        </w:rPr>
        <w:t>−</w:t>
      </w:r>
      <w:r w:rsidRPr="00AE5557">
        <w:rPr>
          <w:rFonts w:ascii="Times New Roman" w:eastAsia="Arial Unicode MS" w:hAnsi="Times New Roman" w:cs="Times New Roman"/>
          <w:sz w:val="24"/>
          <w:szCs w:val="24"/>
          <w:lang w:val="en-US"/>
        </w:rPr>
        <w:t xml:space="preserve"> (aq) + H</w:t>
      </w:r>
      <w:r w:rsidRPr="00AE5557">
        <w:rPr>
          <w:rFonts w:ascii="Times New Roman" w:eastAsia="Arial Unicode MS" w:hAnsi="Times New Roman" w:cs="Times New Roman"/>
          <w:sz w:val="24"/>
          <w:szCs w:val="24"/>
          <w:vertAlign w:val="subscript"/>
          <w:lang w:val="en-US"/>
        </w:rPr>
        <w:t>3</w:t>
      </w:r>
      <w:r w:rsidRPr="00AE5557">
        <w:rPr>
          <w:rFonts w:ascii="Times New Roman" w:eastAsia="Arial Unicode MS" w:hAnsi="Times New Roman" w:cs="Times New Roman"/>
          <w:sz w:val="24"/>
          <w:szCs w:val="24"/>
          <w:lang w:val="en-US"/>
        </w:rPr>
        <w:t>O</w:t>
      </w:r>
      <w:r w:rsidRPr="00AE5557">
        <w:rPr>
          <w:rFonts w:ascii="Times New Roman" w:eastAsia="Arial Unicode MS" w:hAnsi="Times New Roman" w:cs="Times New Roman"/>
          <w:sz w:val="24"/>
          <w:szCs w:val="24"/>
          <w:vertAlign w:val="superscript"/>
          <w:lang w:val="en-US"/>
        </w:rPr>
        <w:t>+</w:t>
      </w:r>
      <w:r w:rsidRPr="00AE5557">
        <w:rPr>
          <w:rFonts w:ascii="Times New Roman" w:eastAsia="Arial Unicode MS" w:hAnsi="Times New Roman" w:cs="Times New Roman"/>
          <w:sz w:val="24"/>
          <w:szCs w:val="24"/>
          <w:vertAlign w:val="subscript"/>
          <w:lang w:val="en-US"/>
        </w:rPr>
        <w:t>(aq)</w:t>
      </w:r>
      <w:r w:rsidRPr="00AE5557">
        <w:rPr>
          <w:rFonts w:ascii="Times New Roman" w:eastAsia="Arial Unicode MS" w:hAnsi="Times New Roman" w:cs="Times New Roman"/>
          <w:sz w:val="24"/>
          <w:szCs w:val="24"/>
          <w:lang w:val="en-US"/>
        </w:rPr>
        <w:tab/>
      </w:r>
      <w:r w:rsidR="00237586">
        <w:rPr>
          <w:rFonts w:ascii="Times New Roman" w:eastAsia="Arial Unicode MS" w:hAnsi="Times New Roman" w:cs="Times New Roman"/>
          <w:sz w:val="24"/>
          <w:szCs w:val="24"/>
          <w:lang w:val="en-US"/>
        </w:rPr>
        <w:tab/>
      </w:r>
      <w:r w:rsidR="0098142B">
        <w:rPr>
          <w:rFonts w:ascii="Times New Roman" w:eastAsia="Arial Unicode MS" w:hAnsi="Times New Roman" w:cs="Times New Roman"/>
          <w:sz w:val="24"/>
          <w:szCs w:val="24"/>
          <w:lang w:val="en-US"/>
        </w:rPr>
        <w:tab/>
      </w:r>
      <w:r w:rsidRPr="00AE5557">
        <w:rPr>
          <w:rFonts w:ascii="Times New Roman" w:eastAsia="Arial Unicode MS" w:hAnsi="Times New Roman" w:cs="Times New Roman"/>
          <w:sz w:val="24"/>
          <w:szCs w:val="24"/>
          <w:lang w:val="en-US"/>
        </w:rPr>
        <w:t>(2</w:t>
      </w:r>
      <w:r w:rsidRPr="00AE5557">
        <w:rPr>
          <w:rFonts w:ascii="Times New Roman" w:eastAsia="Arial Unicode MS" w:hAnsi="Times New Roman" w:cs="Times New Roman"/>
          <w:sz w:val="24"/>
          <w:szCs w:val="24"/>
          <w:vertAlign w:val="superscript"/>
          <w:lang w:val="en-US"/>
        </w:rPr>
        <w:t>′</w:t>
      </w:r>
      <w:r w:rsidR="00525042">
        <w:rPr>
          <w:rFonts w:ascii="Times New Roman" w:eastAsia="Arial Unicode MS" w:hAnsi="Times New Roman" w:cs="Times New Roman"/>
          <w:sz w:val="24"/>
          <w:szCs w:val="24"/>
          <w:vertAlign w:val="superscript"/>
          <w:lang w:val="en-US"/>
        </w:rPr>
        <w:t xml:space="preserve"> </w:t>
      </w:r>
      <w:r w:rsidRPr="00AE5557">
        <w:rPr>
          <w:rFonts w:ascii="Times New Roman" w:eastAsia="Arial Unicode MS" w:hAnsi="Times New Roman" w:cs="Times New Roman"/>
          <w:sz w:val="24"/>
          <w:szCs w:val="24"/>
          <w:lang w:val="en-US"/>
        </w:rPr>
        <w:t>)</w:t>
      </w:r>
      <w:r w:rsidR="00525042">
        <w:rPr>
          <w:rFonts w:ascii="Times New Roman" w:eastAsia="Arial Unicode MS" w:hAnsi="Times New Roman" w:cs="Times New Roman"/>
          <w:sz w:val="24"/>
          <w:szCs w:val="24"/>
          <w:lang w:val="en-US"/>
        </w:rPr>
        <w:tab/>
      </w:r>
      <w:r w:rsidR="00525042">
        <w:rPr>
          <w:rFonts w:ascii="Times New Roman" w:eastAsia="Arial Unicode MS" w:hAnsi="Times New Roman" w:cs="Times New Roman"/>
          <w:sz w:val="24"/>
          <w:szCs w:val="24"/>
          <w:lang w:val="en-US"/>
        </w:rPr>
        <w:tab/>
      </w:r>
      <w:r w:rsidR="00525042">
        <w:rPr>
          <w:rFonts w:ascii="Times New Roman" w:eastAsia="Arial Unicode MS" w:hAnsi="Times New Roman" w:cs="Times New Roman"/>
          <w:sz w:val="24"/>
          <w:szCs w:val="24"/>
          <w:lang w:val="en-US"/>
        </w:rPr>
        <w:tab/>
      </w:r>
      <w:r w:rsidR="00525042" w:rsidRPr="00525042">
        <w:rPr>
          <w:rFonts w:ascii="Times New Roman" w:eastAsia="Arial Unicode MS" w:hAnsi="Times New Roman" w:cs="Times New Roman"/>
          <w:b/>
          <w:bCs/>
          <w:sz w:val="24"/>
          <w:szCs w:val="24"/>
          <w:lang w:val="en-US"/>
        </w:rPr>
        <w:t>2/7</w:t>
      </w:r>
    </w:p>
    <w:p w14:paraId="345807C6" w14:textId="29965536" w:rsidR="006A03DE" w:rsidRPr="00AE5557" w:rsidRDefault="00FB6A90" w:rsidP="006A03DE">
      <w:pPr>
        <w:spacing w:before="226" w:line="209" w:lineRule="exact"/>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lastRenderedPageBreak/>
        <w:t>16-</w:t>
      </w:r>
      <w:r w:rsidR="006A03DE" w:rsidRPr="00AE5557">
        <w:rPr>
          <w:rFonts w:ascii="Times New Roman" w:eastAsia="Arial Unicode MS" w:hAnsi="Times New Roman" w:cs="Times New Roman"/>
          <w:b/>
          <w:bCs/>
          <w:sz w:val="24"/>
          <w:szCs w:val="24"/>
        </w:rPr>
        <w:t xml:space="preserve"> </w:t>
      </w:r>
      <w:r w:rsidR="006A03DE" w:rsidRPr="00AE5557">
        <w:rPr>
          <w:rFonts w:ascii="Times New Roman" w:eastAsia="Arial Unicode MS" w:hAnsi="Times New Roman" w:cs="Times New Roman"/>
          <w:sz w:val="24"/>
          <w:szCs w:val="24"/>
        </w:rPr>
        <w:t>Donner les schémas de Lewis de CO</w:t>
      </w:r>
      <w:r w:rsidR="006A03DE" w:rsidRPr="00AE5557">
        <w:rPr>
          <w:rFonts w:ascii="Times New Roman" w:eastAsia="Arial Unicode MS" w:hAnsi="Times New Roman" w:cs="Times New Roman"/>
          <w:sz w:val="24"/>
          <w:szCs w:val="24"/>
          <w:vertAlign w:val="subscript"/>
        </w:rPr>
        <w:t>2</w:t>
      </w:r>
      <w:r w:rsidR="006A03DE" w:rsidRPr="00AE5557">
        <w:rPr>
          <w:rFonts w:ascii="Times New Roman" w:eastAsia="Arial Unicode MS" w:hAnsi="Times New Roman" w:cs="Times New Roman"/>
          <w:sz w:val="24"/>
          <w:szCs w:val="24"/>
        </w:rPr>
        <w:t xml:space="preserve"> et SO</w:t>
      </w:r>
      <w:r w:rsidR="006A03DE" w:rsidRPr="00AE5557">
        <w:rPr>
          <w:rFonts w:ascii="Times New Roman" w:eastAsia="Arial Unicode MS" w:hAnsi="Times New Roman" w:cs="Times New Roman"/>
          <w:sz w:val="24"/>
          <w:szCs w:val="24"/>
          <w:vertAlign w:val="subscript"/>
        </w:rPr>
        <w:t>2</w:t>
      </w:r>
      <w:r w:rsidR="006A03DE" w:rsidRPr="00AE5557">
        <w:rPr>
          <w:rFonts w:ascii="Times New Roman" w:eastAsia="Arial Unicode MS" w:hAnsi="Times New Roman" w:cs="Times New Roman"/>
          <w:sz w:val="24"/>
          <w:szCs w:val="24"/>
        </w:rPr>
        <w:t xml:space="preserve">. </w:t>
      </w:r>
      <w:r w:rsidR="001A095D" w:rsidRPr="00AE5557">
        <w:rPr>
          <w:rFonts w:ascii="Times New Roman" w:eastAsia="Arial Unicode MS" w:hAnsi="Times New Roman" w:cs="Times New Roman"/>
          <w:b/>
          <w:bCs/>
          <w:sz w:val="24"/>
          <w:szCs w:val="24"/>
        </w:rPr>
        <w:t>(2 pts)</w:t>
      </w:r>
      <w:r w:rsidR="001A095D" w:rsidRPr="00AE5557">
        <w:rPr>
          <w:rFonts w:ascii="Times New Roman" w:eastAsia="Arial Unicode MS" w:hAnsi="Times New Roman" w:cs="Times New Roman"/>
          <w:sz w:val="24"/>
          <w:szCs w:val="24"/>
        </w:rPr>
        <w:t xml:space="preserve"> </w:t>
      </w:r>
      <w:r w:rsidR="006A03DE" w:rsidRPr="00AE5557">
        <w:rPr>
          <w:rFonts w:ascii="Times New Roman" w:eastAsia="Arial Unicode MS" w:hAnsi="Times New Roman" w:cs="Times New Roman"/>
          <w:sz w:val="24"/>
          <w:szCs w:val="24"/>
        </w:rPr>
        <w:t>En déduire pourquoi le dioxyde de soufre se solubilise nettement mieux que le dioxyde de carbone (K</w:t>
      </w:r>
      <w:r w:rsidR="006A03DE" w:rsidRPr="00316D20">
        <w:rPr>
          <w:rFonts w:ascii="Times New Roman" w:eastAsia="Arial Unicode MS" w:hAnsi="Times New Roman" w:cs="Times New Roman"/>
          <w:sz w:val="24"/>
          <w:szCs w:val="24"/>
          <w:vertAlign w:val="subscript"/>
        </w:rPr>
        <w:t>3</w:t>
      </w:r>
      <w:r w:rsidR="006A03DE" w:rsidRPr="00AE5557">
        <w:rPr>
          <w:rFonts w:ascii="Times New Roman" w:eastAsia="Arial Unicode MS" w:hAnsi="Times New Roman" w:cs="Times New Roman"/>
          <w:sz w:val="24"/>
          <w:szCs w:val="24"/>
        </w:rPr>
        <w:t xml:space="preserve">′ </w:t>
      </w:r>
      <w:r w:rsidR="006A03DE" w:rsidRPr="00AE5557">
        <w:rPr>
          <w:rFonts w:ascii="Cambria Math" w:eastAsia="Arial Unicode MS" w:hAnsi="Cambria Math" w:cs="Cambria Math"/>
          <w:sz w:val="24"/>
          <w:szCs w:val="24"/>
        </w:rPr>
        <w:t>≫</w:t>
      </w:r>
      <w:r w:rsidR="006A03DE" w:rsidRPr="00AE5557">
        <w:rPr>
          <w:rFonts w:ascii="Times New Roman" w:eastAsia="Arial Unicode MS" w:hAnsi="Times New Roman" w:cs="Times New Roman"/>
          <w:sz w:val="24"/>
          <w:szCs w:val="24"/>
        </w:rPr>
        <w:t xml:space="preserve"> K</w:t>
      </w:r>
      <w:r w:rsidR="006A03DE" w:rsidRPr="00AE5557">
        <w:rPr>
          <w:rFonts w:ascii="Times New Roman" w:eastAsia="Arial Unicode MS" w:hAnsi="Times New Roman" w:cs="Times New Roman"/>
          <w:sz w:val="24"/>
          <w:szCs w:val="24"/>
          <w:vertAlign w:val="subscript"/>
        </w:rPr>
        <w:t>3</w:t>
      </w:r>
      <w:r w:rsidR="006A03DE" w:rsidRPr="00AE5557">
        <w:rPr>
          <w:rFonts w:ascii="Times New Roman" w:eastAsia="Arial Unicode MS" w:hAnsi="Times New Roman" w:cs="Times New Roman"/>
          <w:sz w:val="24"/>
          <w:szCs w:val="24"/>
        </w:rPr>
        <w:t xml:space="preserve">). </w:t>
      </w:r>
      <w:r w:rsidR="006A03DE" w:rsidRPr="00AE5557">
        <w:rPr>
          <w:rFonts w:ascii="Times New Roman" w:eastAsia="Arial Unicode MS" w:hAnsi="Times New Roman" w:cs="Times New Roman"/>
          <w:b/>
          <w:bCs/>
          <w:sz w:val="24"/>
          <w:szCs w:val="24"/>
        </w:rPr>
        <w:t>(</w:t>
      </w:r>
      <w:r w:rsidR="001A095D" w:rsidRPr="00AE5557">
        <w:rPr>
          <w:rFonts w:ascii="Times New Roman" w:eastAsia="Arial Unicode MS" w:hAnsi="Times New Roman" w:cs="Times New Roman"/>
          <w:b/>
          <w:bCs/>
          <w:sz w:val="24"/>
          <w:szCs w:val="24"/>
        </w:rPr>
        <w:t>1</w:t>
      </w:r>
      <w:r w:rsidR="006A03DE" w:rsidRPr="00AE5557">
        <w:rPr>
          <w:rFonts w:ascii="Times New Roman" w:eastAsia="Arial Unicode MS" w:hAnsi="Times New Roman" w:cs="Times New Roman"/>
          <w:b/>
          <w:bCs/>
          <w:sz w:val="24"/>
          <w:szCs w:val="24"/>
        </w:rPr>
        <w:t xml:space="preserve"> pt)</w:t>
      </w:r>
    </w:p>
    <w:p w14:paraId="302EF4BF" w14:textId="2202FD74" w:rsidR="006A03DE" w:rsidRPr="00AE5557" w:rsidRDefault="00FB6A90" w:rsidP="006A03DE">
      <w:pPr>
        <w:spacing w:before="226" w:line="209" w:lineRule="exact"/>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17-</w:t>
      </w:r>
      <w:r w:rsidR="006A03DE" w:rsidRPr="00AE5557">
        <w:rPr>
          <w:rFonts w:ascii="Times New Roman" w:eastAsia="Arial Unicode MS" w:hAnsi="Times New Roman" w:cs="Times New Roman"/>
          <w:b/>
          <w:bCs/>
          <w:sz w:val="24"/>
          <w:szCs w:val="24"/>
        </w:rPr>
        <w:t xml:space="preserve"> </w:t>
      </w:r>
      <w:r w:rsidR="006A03DE" w:rsidRPr="00AE5557">
        <w:rPr>
          <w:rFonts w:ascii="Times New Roman" w:eastAsia="Arial Unicode MS" w:hAnsi="Times New Roman" w:cs="Times New Roman"/>
          <w:sz w:val="24"/>
          <w:szCs w:val="24"/>
        </w:rPr>
        <w:t>Calculer K</w:t>
      </w:r>
      <w:r w:rsidR="006A03DE" w:rsidRPr="00316D20">
        <w:rPr>
          <w:rFonts w:ascii="Times New Roman" w:eastAsia="Arial Unicode MS" w:hAnsi="Times New Roman" w:cs="Times New Roman"/>
          <w:sz w:val="24"/>
          <w:szCs w:val="24"/>
          <w:vertAlign w:val="subscript"/>
        </w:rPr>
        <w:t>2</w:t>
      </w:r>
      <w:r w:rsidR="006A03DE" w:rsidRPr="00AE5557">
        <w:rPr>
          <w:rFonts w:ascii="Times New Roman" w:eastAsia="Arial Unicode MS" w:hAnsi="Times New Roman" w:cs="Times New Roman"/>
          <w:b/>
          <w:bCs/>
          <w:sz w:val="24"/>
          <w:szCs w:val="24"/>
          <w:vertAlign w:val="superscript"/>
        </w:rPr>
        <w:t>′</w:t>
      </w:r>
      <w:r w:rsidR="006A03DE" w:rsidRPr="00AE5557">
        <w:rPr>
          <w:rFonts w:ascii="Times New Roman" w:eastAsia="Arial Unicode MS" w:hAnsi="Times New Roman" w:cs="Times New Roman"/>
          <w:sz w:val="24"/>
          <w:szCs w:val="24"/>
        </w:rPr>
        <w:t xml:space="preserve"> à 25 °C, la constante de l’équilibre (2’).   </w:t>
      </w:r>
      <w:r w:rsidR="006A03DE" w:rsidRPr="00AE5557">
        <w:rPr>
          <w:rFonts w:ascii="Times New Roman" w:eastAsia="Arial Unicode MS" w:hAnsi="Times New Roman" w:cs="Times New Roman"/>
          <w:b/>
          <w:bCs/>
          <w:sz w:val="24"/>
          <w:szCs w:val="24"/>
        </w:rPr>
        <w:t>(2 pts)</w:t>
      </w:r>
    </w:p>
    <w:p w14:paraId="2B467571" w14:textId="72D86E50" w:rsidR="006A03DE" w:rsidRDefault="00B00D96" w:rsidP="00AF78A0">
      <w:pPr>
        <w:spacing w:line="236" w:lineRule="exact"/>
        <w:jc w:val="both"/>
        <w:rPr>
          <w:rFonts w:ascii="Times New Roman" w:eastAsia="Arial Unicode MS" w:hAnsi="Times New Roman" w:cs="Times New Roman"/>
          <w:b/>
          <w:bCs/>
          <w:sz w:val="24"/>
          <w:szCs w:val="24"/>
        </w:rPr>
      </w:pPr>
      <w:r w:rsidRPr="00B00D96">
        <w:rPr>
          <w:rFonts w:ascii="Times New Roman" w:eastAsia="Arial Unicode MS" w:hAnsi="Times New Roman" w:cs="Times New Roman"/>
          <w:b/>
          <w:bCs/>
          <w:sz w:val="24"/>
          <w:szCs w:val="24"/>
        </w:rPr>
        <w:t>18-</w:t>
      </w:r>
      <w:r>
        <w:rPr>
          <w:rFonts w:ascii="Times New Roman" w:eastAsia="Arial Unicode MS" w:hAnsi="Times New Roman" w:cs="Times New Roman"/>
          <w:sz w:val="24"/>
          <w:szCs w:val="24"/>
        </w:rPr>
        <w:t xml:space="preserve"> </w:t>
      </w:r>
      <w:r w:rsidR="006A03DE" w:rsidRPr="00AE5557">
        <w:rPr>
          <w:rFonts w:ascii="Times New Roman" w:eastAsia="Arial Unicode MS" w:hAnsi="Times New Roman" w:cs="Times New Roman"/>
          <w:sz w:val="24"/>
          <w:szCs w:val="24"/>
        </w:rPr>
        <w:t>En atmosphère « normalement » polluée la pression partielle en SO</w:t>
      </w:r>
      <w:r w:rsidR="006A03DE" w:rsidRPr="00AE5557">
        <w:rPr>
          <w:rFonts w:ascii="Times New Roman" w:eastAsia="Arial Unicode MS" w:hAnsi="Times New Roman" w:cs="Times New Roman"/>
          <w:sz w:val="24"/>
          <w:szCs w:val="24"/>
          <w:vertAlign w:val="subscript"/>
        </w:rPr>
        <w:t>2</w:t>
      </w:r>
      <w:r w:rsidR="006A03DE" w:rsidRPr="00AE5557">
        <w:rPr>
          <w:rFonts w:ascii="Times New Roman" w:eastAsia="Arial Unicode MS" w:hAnsi="Times New Roman" w:cs="Times New Roman"/>
          <w:sz w:val="24"/>
          <w:szCs w:val="24"/>
        </w:rPr>
        <w:t xml:space="preserve"> est de 2×10</w:t>
      </w:r>
      <w:r w:rsidR="006A03DE" w:rsidRPr="00AE5557">
        <w:rPr>
          <w:rFonts w:ascii="Times New Roman" w:eastAsia="Arial Unicode MS" w:hAnsi="Times New Roman" w:cs="Times New Roman"/>
          <w:sz w:val="24"/>
          <w:szCs w:val="24"/>
          <w:vertAlign w:val="superscript"/>
        </w:rPr>
        <w:t>−9</w:t>
      </w:r>
      <w:r w:rsidR="006A03DE" w:rsidRPr="00AE5557">
        <w:rPr>
          <w:rFonts w:ascii="Times New Roman" w:eastAsia="Arial Unicode MS" w:hAnsi="Times New Roman" w:cs="Times New Roman"/>
          <w:sz w:val="24"/>
          <w:szCs w:val="24"/>
        </w:rPr>
        <w:t xml:space="preserve"> bar. </w:t>
      </w:r>
      <w:r w:rsidR="00011B4A" w:rsidRPr="00AE5557">
        <w:rPr>
          <w:rFonts w:ascii="Times New Roman" w:eastAsia="Arial Unicode MS" w:hAnsi="Times New Roman" w:cs="Times New Roman"/>
          <w:sz w:val="24"/>
          <w:szCs w:val="24"/>
        </w:rPr>
        <w:t>Estim</w:t>
      </w:r>
      <w:r w:rsidR="006A03DE" w:rsidRPr="00AE5557">
        <w:rPr>
          <w:rFonts w:ascii="Times New Roman" w:eastAsia="Arial Unicode MS" w:hAnsi="Times New Roman" w:cs="Times New Roman"/>
          <w:sz w:val="24"/>
          <w:szCs w:val="24"/>
        </w:rPr>
        <w:t>er le pH de l’eau de pluie en supposant qu’il n’est dû qu’à la solubilisation du SO</w:t>
      </w:r>
      <w:r w:rsidR="006A03DE" w:rsidRPr="00AE5557">
        <w:rPr>
          <w:rFonts w:ascii="Times New Roman" w:eastAsia="Arial Unicode MS" w:hAnsi="Times New Roman" w:cs="Times New Roman"/>
          <w:sz w:val="24"/>
          <w:szCs w:val="24"/>
          <w:vertAlign w:val="subscript"/>
        </w:rPr>
        <w:t>2</w:t>
      </w:r>
      <w:r w:rsidR="006A03DE" w:rsidRPr="00AE5557">
        <w:rPr>
          <w:rFonts w:ascii="Times New Roman" w:eastAsia="Arial Unicode MS" w:hAnsi="Times New Roman" w:cs="Times New Roman"/>
          <w:sz w:val="24"/>
          <w:szCs w:val="24"/>
        </w:rPr>
        <w:t xml:space="preserve">. Commenter. </w:t>
      </w:r>
      <w:r w:rsidR="006A03DE" w:rsidRPr="00AE5557">
        <w:rPr>
          <w:rFonts w:ascii="Times New Roman" w:eastAsia="Arial Unicode MS" w:hAnsi="Times New Roman" w:cs="Times New Roman"/>
          <w:b/>
          <w:bCs/>
          <w:sz w:val="24"/>
          <w:szCs w:val="24"/>
        </w:rPr>
        <w:t>(2 pts)</w:t>
      </w:r>
      <w:r w:rsidR="004C3E24">
        <w:rPr>
          <w:rFonts w:ascii="Times New Roman" w:eastAsia="Arial Unicode MS" w:hAnsi="Times New Roman" w:cs="Times New Roman"/>
          <w:b/>
          <w:bCs/>
          <w:sz w:val="24"/>
          <w:szCs w:val="24"/>
        </w:rPr>
        <w:tab/>
      </w:r>
      <w:r w:rsidR="004C3E24">
        <w:rPr>
          <w:rFonts w:ascii="Times New Roman" w:eastAsia="Arial Unicode MS" w:hAnsi="Times New Roman" w:cs="Times New Roman"/>
          <w:b/>
          <w:bCs/>
          <w:sz w:val="24"/>
          <w:szCs w:val="24"/>
        </w:rPr>
        <w:tab/>
      </w:r>
      <w:r w:rsidR="004C3E24">
        <w:rPr>
          <w:rFonts w:ascii="Times New Roman" w:eastAsia="Arial Unicode MS" w:hAnsi="Times New Roman" w:cs="Times New Roman"/>
          <w:b/>
          <w:bCs/>
          <w:sz w:val="24"/>
          <w:szCs w:val="24"/>
        </w:rPr>
        <w:tab/>
      </w:r>
      <w:r w:rsidR="004C3E24">
        <w:rPr>
          <w:rFonts w:ascii="Times New Roman" w:eastAsia="Arial Unicode MS" w:hAnsi="Times New Roman" w:cs="Times New Roman"/>
          <w:b/>
          <w:bCs/>
          <w:sz w:val="24"/>
          <w:szCs w:val="24"/>
        </w:rPr>
        <w:tab/>
      </w:r>
      <w:r w:rsidR="004C3E24">
        <w:rPr>
          <w:rFonts w:ascii="Times New Roman" w:eastAsia="Arial Unicode MS" w:hAnsi="Times New Roman" w:cs="Times New Roman"/>
          <w:b/>
          <w:bCs/>
          <w:sz w:val="24"/>
          <w:szCs w:val="24"/>
        </w:rPr>
        <w:tab/>
      </w:r>
      <w:r w:rsidR="004C3E24">
        <w:rPr>
          <w:rFonts w:ascii="Times New Roman" w:eastAsia="Arial Unicode MS" w:hAnsi="Times New Roman" w:cs="Times New Roman"/>
          <w:b/>
          <w:bCs/>
          <w:sz w:val="24"/>
          <w:szCs w:val="24"/>
        </w:rPr>
        <w:tab/>
      </w:r>
      <w:r w:rsidR="004C3E24">
        <w:rPr>
          <w:rFonts w:ascii="Times New Roman" w:eastAsia="Arial Unicode MS" w:hAnsi="Times New Roman" w:cs="Times New Roman"/>
          <w:b/>
          <w:bCs/>
          <w:sz w:val="24"/>
          <w:szCs w:val="24"/>
        </w:rPr>
        <w:tab/>
      </w:r>
      <w:r w:rsidR="004C3E24">
        <w:rPr>
          <w:rFonts w:ascii="Times New Roman" w:eastAsia="Arial Unicode MS" w:hAnsi="Times New Roman" w:cs="Times New Roman"/>
          <w:b/>
          <w:bCs/>
          <w:sz w:val="24"/>
          <w:szCs w:val="24"/>
        </w:rPr>
        <w:tab/>
      </w:r>
      <w:r w:rsidR="004C3E24">
        <w:rPr>
          <w:rFonts w:ascii="Times New Roman" w:eastAsia="Arial Unicode MS" w:hAnsi="Times New Roman" w:cs="Times New Roman"/>
          <w:b/>
          <w:bCs/>
          <w:sz w:val="24"/>
          <w:szCs w:val="24"/>
        </w:rPr>
        <w:tab/>
      </w:r>
      <w:r w:rsidR="004C3E24">
        <w:rPr>
          <w:rFonts w:ascii="Times New Roman" w:eastAsia="Arial Unicode MS" w:hAnsi="Times New Roman" w:cs="Times New Roman"/>
          <w:b/>
          <w:bCs/>
          <w:sz w:val="24"/>
          <w:szCs w:val="24"/>
        </w:rPr>
        <w:tab/>
      </w:r>
      <w:r w:rsidR="004C3E24">
        <w:rPr>
          <w:rFonts w:ascii="Times New Roman" w:eastAsia="Arial Unicode MS" w:hAnsi="Times New Roman" w:cs="Times New Roman"/>
          <w:b/>
          <w:bCs/>
          <w:sz w:val="24"/>
          <w:szCs w:val="24"/>
        </w:rPr>
        <w:tab/>
      </w:r>
      <w:r w:rsidR="004C3E24">
        <w:rPr>
          <w:rFonts w:ascii="Times New Roman" w:eastAsia="Arial Unicode MS" w:hAnsi="Times New Roman" w:cs="Times New Roman"/>
          <w:b/>
          <w:bCs/>
          <w:sz w:val="24"/>
          <w:szCs w:val="24"/>
        </w:rPr>
        <w:tab/>
      </w:r>
      <w:r w:rsidR="004C3E24">
        <w:rPr>
          <w:rFonts w:ascii="Times New Roman" w:eastAsia="Arial Unicode MS" w:hAnsi="Times New Roman" w:cs="Times New Roman"/>
          <w:b/>
          <w:bCs/>
          <w:sz w:val="24"/>
          <w:szCs w:val="24"/>
        </w:rPr>
        <w:tab/>
      </w:r>
      <w:r w:rsidR="004C3E24">
        <w:rPr>
          <w:rFonts w:ascii="Times New Roman" w:eastAsia="Arial Unicode MS" w:hAnsi="Times New Roman" w:cs="Times New Roman"/>
          <w:b/>
          <w:bCs/>
          <w:sz w:val="24"/>
          <w:szCs w:val="24"/>
        </w:rPr>
        <w:tab/>
      </w:r>
    </w:p>
    <w:p w14:paraId="2CE95A1A" w14:textId="3E8FF81B" w:rsidR="00B77FF9" w:rsidRPr="00FB6A90" w:rsidRDefault="00AE5557" w:rsidP="008A5C4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sidRPr="00FB6A90">
        <w:rPr>
          <w:rFonts w:ascii="Times New Roman" w:hAnsi="Times New Roman" w:cs="Times New Roman"/>
          <w:b/>
          <w:bCs/>
          <w:sz w:val="24"/>
          <w:szCs w:val="24"/>
        </w:rPr>
        <w:t>EXERCICE 3</w:t>
      </w:r>
    </w:p>
    <w:p w14:paraId="630C918C" w14:textId="32C9C9B2" w:rsidR="001001DE" w:rsidRDefault="001001DE" w:rsidP="001001DE">
      <w:r>
        <w:rPr>
          <w:noProof/>
        </w:rPr>
        <w:drawing>
          <wp:anchor distT="0" distB="0" distL="114300" distR="114300" simplePos="0" relativeHeight="251816960" behindDoc="1" locked="0" layoutInCell="1" allowOverlap="1" wp14:anchorId="2570C7D1" wp14:editId="3F1B3C75">
            <wp:simplePos x="0" y="0"/>
            <wp:positionH relativeFrom="margin">
              <wp:posOffset>688340</wp:posOffset>
            </wp:positionH>
            <wp:positionV relativeFrom="paragraph">
              <wp:posOffset>577850</wp:posOffset>
            </wp:positionV>
            <wp:extent cx="2885440" cy="1076325"/>
            <wp:effectExtent l="0" t="0" r="0" b="9525"/>
            <wp:wrapTight wrapText="bothSides">
              <wp:wrapPolygon edited="0">
                <wp:start x="0" y="0"/>
                <wp:lineTo x="0" y="21409"/>
                <wp:lineTo x="21391" y="21409"/>
                <wp:lineTo x="2139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5440" cy="1076325"/>
                    </a:xfrm>
                    <a:prstGeom prst="rect">
                      <a:avLst/>
                    </a:prstGeom>
                  </pic:spPr>
                </pic:pic>
              </a:graphicData>
            </a:graphic>
            <wp14:sizeRelH relativeFrom="page">
              <wp14:pctWidth>0</wp14:pctWidth>
            </wp14:sizeRelH>
            <wp14:sizeRelV relativeFrom="page">
              <wp14:pctHeight>0</wp14:pctHeight>
            </wp14:sizeRelV>
          </wp:anchor>
        </w:drawing>
      </w:r>
      <w:r>
        <w:t>La L-cystéine est un acide aminé naturel représenté sur la Figure 2 sous forme protonée et sous forme acétylée. Les valeurs des pKa mesurés pour la L-cystéine en solution aqueuse sont respectivement 1,9,</w:t>
      </w:r>
      <w:r w:rsidR="00B00D96">
        <w:t xml:space="preserve"> </w:t>
      </w:r>
      <w:r>
        <w:t xml:space="preserve"> 9,1 </w:t>
      </w:r>
      <w:r w:rsidR="00B00D96">
        <w:t xml:space="preserve"> </w:t>
      </w:r>
      <w:r>
        <w:t>et 10,3. Lorsque la L-cystéine  est  acétylée  sur  l’amine  (Figure  2b),  les  pKa mesurés  en  solution  aqueuse  sont respectivement 3,2 et 9,5.</w:t>
      </w:r>
    </w:p>
    <w:p w14:paraId="1C8A9472" w14:textId="0B6DA3D2" w:rsidR="00FB6A90" w:rsidRDefault="00FB6A90" w:rsidP="001001DE"/>
    <w:p w14:paraId="083270EE" w14:textId="0A57BC63" w:rsidR="00FB6A90" w:rsidRDefault="00930FC1" w:rsidP="001001DE">
      <w:r>
        <w:rPr>
          <w:noProof/>
        </w:rPr>
        <w:drawing>
          <wp:inline distT="0" distB="0" distL="0" distR="0" wp14:anchorId="62E2E194" wp14:editId="34F4CCC6">
            <wp:extent cx="4551045" cy="214208"/>
            <wp:effectExtent l="0" t="0" r="190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43023" cy="223244"/>
                    </a:xfrm>
                    <a:prstGeom prst="rect">
                      <a:avLst/>
                    </a:prstGeom>
                  </pic:spPr>
                </pic:pic>
              </a:graphicData>
            </a:graphic>
          </wp:inline>
        </w:drawing>
      </w:r>
    </w:p>
    <w:p w14:paraId="1272A9D6" w14:textId="51C634B1" w:rsidR="001001DE" w:rsidRDefault="002E1B8D" w:rsidP="001001DE">
      <w:pPr>
        <w:rPr>
          <w:noProof/>
        </w:rPr>
      </w:pPr>
      <w:r>
        <w:rPr>
          <w:b/>
          <w:bCs/>
        </w:rPr>
        <w:t>19-</w:t>
      </w:r>
      <w:r w:rsidR="00035518" w:rsidRPr="00035518">
        <w:rPr>
          <w:b/>
          <w:bCs/>
        </w:rPr>
        <w:t>-</w:t>
      </w:r>
      <w:r w:rsidR="001001DE">
        <w:t> Donner la forme prédominante de la L-cystéine à pH = 4.</w:t>
      </w:r>
      <w:r w:rsidR="001001DE" w:rsidRPr="00390EBF">
        <w:rPr>
          <w:noProof/>
        </w:rPr>
        <w:t xml:space="preserve"> </w:t>
      </w:r>
    </w:p>
    <w:p w14:paraId="53EA208D" w14:textId="10141BF4" w:rsidR="001001DE" w:rsidRDefault="001001DE" w:rsidP="001001DE">
      <w:pPr>
        <w:rPr>
          <w:noProof/>
        </w:rPr>
      </w:pPr>
      <w:r>
        <w:rPr>
          <w:noProof/>
        </w:rPr>
        <w:drawing>
          <wp:anchor distT="0" distB="0" distL="114300" distR="114300" simplePos="0" relativeHeight="251817984" behindDoc="1" locked="0" layoutInCell="1" allowOverlap="1" wp14:anchorId="7696C5B8" wp14:editId="562CC519">
            <wp:simplePos x="0" y="0"/>
            <wp:positionH relativeFrom="margin">
              <wp:posOffset>821690</wp:posOffset>
            </wp:positionH>
            <wp:positionV relativeFrom="paragraph">
              <wp:posOffset>94615</wp:posOffset>
            </wp:positionV>
            <wp:extent cx="5895975" cy="3554095"/>
            <wp:effectExtent l="0" t="0" r="9525" b="8255"/>
            <wp:wrapTight wrapText="bothSides">
              <wp:wrapPolygon edited="0">
                <wp:start x="0" y="0"/>
                <wp:lineTo x="0" y="21534"/>
                <wp:lineTo x="21565" y="21534"/>
                <wp:lineTo x="2156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95975" cy="3554095"/>
                    </a:xfrm>
                    <a:prstGeom prst="rect">
                      <a:avLst/>
                    </a:prstGeom>
                  </pic:spPr>
                </pic:pic>
              </a:graphicData>
            </a:graphic>
            <wp14:sizeRelH relativeFrom="page">
              <wp14:pctWidth>0</wp14:pctWidth>
            </wp14:sizeRelH>
            <wp14:sizeRelV relativeFrom="page">
              <wp14:pctHeight>0</wp14:pctHeight>
            </wp14:sizeRelV>
          </wp:anchor>
        </w:drawing>
      </w:r>
    </w:p>
    <w:p w14:paraId="57EFA8B3" w14:textId="4FED7EFC" w:rsidR="001001DE" w:rsidRDefault="001001DE" w:rsidP="001001DE">
      <w:pPr>
        <w:rPr>
          <w:noProof/>
        </w:rPr>
      </w:pPr>
    </w:p>
    <w:p w14:paraId="652D5E97" w14:textId="1892A6EB" w:rsidR="006B3BA4" w:rsidRDefault="006B3BA4" w:rsidP="001001DE">
      <w:pPr>
        <w:rPr>
          <w:noProof/>
        </w:rPr>
      </w:pPr>
    </w:p>
    <w:p w14:paraId="4D1A339A" w14:textId="013A7790" w:rsidR="006B3BA4" w:rsidRDefault="006B3BA4" w:rsidP="001001DE">
      <w:pPr>
        <w:rPr>
          <w:noProof/>
        </w:rPr>
      </w:pPr>
    </w:p>
    <w:p w14:paraId="3B096FE8" w14:textId="7416F1A5" w:rsidR="006B3BA4" w:rsidRDefault="006B3BA4" w:rsidP="001001DE">
      <w:pPr>
        <w:rPr>
          <w:noProof/>
        </w:rPr>
      </w:pPr>
    </w:p>
    <w:p w14:paraId="2F412E7E" w14:textId="72A172CF" w:rsidR="006B3BA4" w:rsidRDefault="006B3BA4" w:rsidP="001001DE">
      <w:pPr>
        <w:rPr>
          <w:noProof/>
        </w:rPr>
      </w:pPr>
    </w:p>
    <w:p w14:paraId="36BE63A4" w14:textId="4101488B" w:rsidR="006B3BA4" w:rsidRDefault="006B3BA4" w:rsidP="001001DE">
      <w:pPr>
        <w:rPr>
          <w:noProof/>
        </w:rPr>
      </w:pPr>
    </w:p>
    <w:p w14:paraId="6948DEA6" w14:textId="2B92848F" w:rsidR="006B3BA4" w:rsidRDefault="006B3BA4" w:rsidP="001001DE">
      <w:pPr>
        <w:rPr>
          <w:noProof/>
        </w:rPr>
      </w:pPr>
    </w:p>
    <w:p w14:paraId="2EF43E43" w14:textId="6B0561C9" w:rsidR="006B3BA4" w:rsidRDefault="006B3BA4" w:rsidP="001001DE">
      <w:pPr>
        <w:rPr>
          <w:noProof/>
        </w:rPr>
      </w:pPr>
    </w:p>
    <w:p w14:paraId="488546DE" w14:textId="3BFC8D63" w:rsidR="006B3BA4" w:rsidRDefault="006B3BA4" w:rsidP="001001DE">
      <w:pPr>
        <w:rPr>
          <w:noProof/>
        </w:rPr>
      </w:pPr>
    </w:p>
    <w:p w14:paraId="62C8E787" w14:textId="0E923BAF" w:rsidR="006B3BA4" w:rsidRDefault="006B3BA4" w:rsidP="001001DE">
      <w:pPr>
        <w:rPr>
          <w:noProof/>
        </w:rPr>
      </w:pPr>
    </w:p>
    <w:p w14:paraId="1B0855C2" w14:textId="29CEBB42" w:rsidR="00595D76" w:rsidRDefault="00595D76" w:rsidP="001001DE">
      <w:pPr>
        <w:rPr>
          <w:noProof/>
        </w:rPr>
      </w:pPr>
    </w:p>
    <w:p w14:paraId="7AF2AD43" w14:textId="77777777" w:rsidR="00595D76" w:rsidRDefault="00595D76" w:rsidP="001001DE">
      <w:pPr>
        <w:rPr>
          <w:noProof/>
        </w:rPr>
      </w:pPr>
    </w:p>
    <w:p w14:paraId="1E78647A" w14:textId="0BB3642E" w:rsidR="006B3BA4" w:rsidRDefault="006B3BA4" w:rsidP="001001DE">
      <w:pPr>
        <w:rPr>
          <w:noProof/>
        </w:rPr>
      </w:pPr>
    </w:p>
    <w:p w14:paraId="7C16F39A" w14:textId="3C8ACC09" w:rsidR="006B3BA4" w:rsidRPr="006B3BA4" w:rsidRDefault="006B3BA4" w:rsidP="001001DE">
      <w:pPr>
        <w:rPr>
          <w:rFonts w:ascii="Times New Roman" w:hAnsi="Times New Roman" w:cs="Times New Roman"/>
          <w:noProof/>
          <w:sz w:val="24"/>
          <w:szCs w:val="24"/>
        </w:rPr>
      </w:pPr>
      <w:r w:rsidRPr="006B3BA4">
        <w:rPr>
          <w:rFonts w:ascii="Times New Roman" w:hAnsi="Times New Roman" w:cs="Times New Roman"/>
          <w:noProof/>
          <w:sz w:val="24"/>
          <w:szCs w:val="24"/>
        </w:rPr>
        <w:t>La figure 3 représente le suivi par pH-métrie du titrage de 20,0 mL d’une solution aqueuse de chlorure de L-cysténium à une concenration de 1,0.10</w:t>
      </w:r>
      <w:r w:rsidRPr="006B3BA4">
        <w:rPr>
          <w:rFonts w:ascii="Times New Roman" w:hAnsi="Times New Roman" w:cs="Times New Roman"/>
          <w:noProof/>
          <w:sz w:val="24"/>
          <w:szCs w:val="24"/>
          <w:vertAlign w:val="superscript"/>
        </w:rPr>
        <w:t>-2</w:t>
      </w:r>
      <w:r w:rsidRPr="006B3BA4">
        <w:rPr>
          <w:rFonts w:ascii="Times New Roman" w:hAnsi="Times New Roman" w:cs="Times New Roman"/>
          <w:noProof/>
          <w:sz w:val="24"/>
          <w:szCs w:val="24"/>
        </w:rPr>
        <w:t xml:space="preserve"> mol.L</w:t>
      </w:r>
      <w:r w:rsidRPr="006B3BA4">
        <w:rPr>
          <w:rFonts w:ascii="Times New Roman" w:hAnsi="Times New Roman" w:cs="Times New Roman"/>
          <w:noProof/>
          <w:sz w:val="24"/>
          <w:szCs w:val="24"/>
          <w:vertAlign w:val="superscript"/>
        </w:rPr>
        <w:t>-1</w:t>
      </w:r>
      <w:r w:rsidRPr="006B3BA4">
        <w:rPr>
          <w:rFonts w:ascii="Times New Roman" w:hAnsi="Times New Roman" w:cs="Times New Roman"/>
          <w:noProof/>
          <w:sz w:val="24"/>
          <w:szCs w:val="24"/>
        </w:rPr>
        <w:t xml:space="preserve"> par une solution aqueuse d’hydroxyde de sodium à la concentration 1.10</w:t>
      </w:r>
      <w:r w:rsidRPr="006B3BA4">
        <w:rPr>
          <w:rFonts w:ascii="Times New Roman" w:hAnsi="Times New Roman" w:cs="Times New Roman"/>
          <w:noProof/>
          <w:sz w:val="24"/>
          <w:szCs w:val="24"/>
          <w:vertAlign w:val="superscript"/>
        </w:rPr>
        <w:t>-1</w:t>
      </w:r>
      <w:r w:rsidRPr="006B3BA4">
        <w:rPr>
          <w:rFonts w:ascii="Times New Roman" w:hAnsi="Times New Roman" w:cs="Times New Roman"/>
          <w:noProof/>
          <w:sz w:val="24"/>
          <w:szCs w:val="24"/>
        </w:rPr>
        <w:t xml:space="preserve"> mol.L</w:t>
      </w:r>
      <w:r w:rsidRPr="006B3BA4">
        <w:rPr>
          <w:rFonts w:ascii="Times New Roman" w:hAnsi="Times New Roman" w:cs="Times New Roman"/>
          <w:noProof/>
          <w:sz w:val="24"/>
          <w:szCs w:val="24"/>
          <w:vertAlign w:val="superscript"/>
        </w:rPr>
        <w:t>-1</w:t>
      </w:r>
      <w:r w:rsidRPr="006B3BA4">
        <w:rPr>
          <w:rFonts w:ascii="Times New Roman" w:hAnsi="Times New Roman" w:cs="Times New Roman"/>
          <w:noProof/>
          <w:sz w:val="24"/>
          <w:szCs w:val="24"/>
        </w:rPr>
        <w:t>.</w:t>
      </w:r>
    </w:p>
    <w:p w14:paraId="33C24EA9" w14:textId="249796C7" w:rsidR="006B3BA4" w:rsidRDefault="006B3BA4" w:rsidP="001001DE">
      <w:pPr>
        <w:rPr>
          <w:rFonts w:ascii="Times New Roman" w:hAnsi="Times New Roman" w:cs="Times New Roman"/>
          <w:noProof/>
          <w:sz w:val="24"/>
          <w:szCs w:val="24"/>
        </w:rPr>
      </w:pPr>
      <w:r w:rsidRPr="006B3BA4">
        <w:rPr>
          <w:b/>
          <w:bCs/>
          <w:noProof/>
        </w:rPr>
        <w:t>2</w:t>
      </w:r>
      <w:r w:rsidR="002E1B8D">
        <w:rPr>
          <w:b/>
          <w:bCs/>
          <w:noProof/>
        </w:rPr>
        <w:t>0</w:t>
      </w:r>
      <w:r>
        <w:rPr>
          <w:noProof/>
        </w:rPr>
        <w:t xml:space="preserve">- </w:t>
      </w:r>
      <w:r>
        <w:rPr>
          <w:rFonts w:ascii="Times New Roman" w:hAnsi="Times New Roman" w:cs="Times New Roman"/>
          <w:noProof/>
          <w:sz w:val="24"/>
          <w:szCs w:val="24"/>
        </w:rPr>
        <w:t>Analyser le plus précisément possible la courbe de titrage en relation avec les réactifs mis en jeu dans la réaction support du titrage et leurs pKa.</w:t>
      </w:r>
    </w:p>
    <w:p w14:paraId="12FC360D" w14:textId="5DBD8D72" w:rsidR="006B3BA4" w:rsidRDefault="006B3BA4" w:rsidP="001001DE">
      <w:pPr>
        <w:rPr>
          <w:rFonts w:ascii="Times New Roman" w:hAnsi="Times New Roman" w:cs="Times New Roman"/>
          <w:noProof/>
          <w:sz w:val="24"/>
          <w:szCs w:val="24"/>
        </w:rPr>
      </w:pPr>
      <w:r w:rsidRPr="006B3BA4">
        <w:rPr>
          <w:rFonts w:ascii="Times New Roman" w:hAnsi="Times New Roman" w:cs="Times New Roman"/>
          <w:b/>
          <w:bCs/>
          <w:noProof/>
          <w:sz w:val="24"/>
          <w:szCs w:val="24"/>
        </w:rPr>
        <w:t>2</w:t>
      </w:r>
      <w:r w:rsidR="002E1B8D">
        <w:rPr>
          <w:rFonts w:ascii="Times New Roman" w:hAnsi="Times New Roman" w:cs="Times New Roman"/>
          <w:b/>
          <w:bCs/>
          <w:noProof/>
          <w:sz w:val="24"/>
          <w:szCs w:val="24"/>
        </w:rPr>
        <w:t>1</w:t>
      </w:r>
      <w:r>
        <w:rPr>
          <w:rFonts w:ascii="Times New Roman" w:hAnsi="Times New Roman" w:cs="Times New Roman"/>
          <w:noProof/>
          <w:sz w:val="24"/>
          <w:szCs w:val="24"/>
        </w:rPr>
        <w:t>- Donner l’allure schématique de la courbe qui serait obtenue lors du suivi de ce même titrage par conductimétrie en justifiant les évolutions relatives et les points particuliers.</w:t>
      </w:r>
    </w:p>
    <w:p w14:paraId="52B95550" w14:textId="7C976C61" w:rsidR="006B3BA4" w:rsidRPr="00525042" w:rsidRDefault="006B3BA4" w:rsidP="001001DE">
      <w:pPr>
        <w:rPr>
          <w:rFonts w:ascii="Times New Roman" w:hAnsi="Times New Roman" w:cs="Times New Roman"/>
          <w:b/>
          <w:bCs/>
          <w:noProof/>
          <w:sz w:val="24"/>
          <w:szCs w:val="24"/>
        </w:rPr>
      </w:pPr>
      <w:r w:rsidRPr="006B3BA4">
        <w:rPr>
          <w:rFonts w:ascii="Times New Roman" w:hAnsi="Times New Roman" w:cs="Times New Roman"/>
          <w:b/>
          <w:bCs/>
          <w:noProof/>
          <w:sz w:val="24"/>
          <w:szCs w:val="24"/>
        </w:rPr>
        <w:t>2</w:t>
      </w:r>
      <w:r w:rsidR="002E1B8D">
        <w:rPr>
          <w:rFonts w:ascii="Times New Roman" w:hAnsi="Times New Roman" w:cs="Times New Roman"/>
          <w:b/>
          <w:bCs/>
          <w:noProof/>
          <w:sz w:val="24"/>
          <w:szCs w:val="24"/>
        </w:rPr>
        <w:t>2</w:t>
      </w:r>
      <w:r>
        <w:rPr>
          <w:rFonts w:ascii="Times New Roman" w:hAnsi="Times New Roman" w:cs="Times New Roman"/>
          <w:noProof/>
          <w:sz w:val="24"/>
          <w:szCs w:val="24"/>
        </w:rPr>
        <w:t>- Comparer avec le résultat du dosage pH-métrique.</w:t>
      </w:r>
      <w:r w:rsidR="00525042">
        <w:rPr>
          <w:rFonts w:ascii="Times New Roman" w:hAnsi="Times New Roman" w:cs="Times New Roman"/>
          <w:noProof/>
          <w:sz w:val="24"/>
          <w:szCs w:val="24"/>
        </w:rPr>
        <w:tab/>
      </w:r>
      <w:r w:rsidR="00525042">
        <w:rPr>
          <w:rFonts w:ascii="Times New Roman" w:hAnsi="Times New Roman" w:cs="Times New Roman"/>
          <w:noProof/>
          <w:sz w:val="24"/>
          <w:szCs w:val="24"/>
        </w:rPr>
        <w:tab/>
      </w:r>
      <w:r w:rsidR="00525042">
        <w:rPr>
          <w:rFonts w:ascii="Times New Roman" w:hAnsi="Times New Roman" w:cs="Times New Roman"/>
          <w:noProof/>
          <w:sz w:val="24"/>
          <w:szCs w:val="24"/>
        </w:rPr>
        <w:tab/>
      </w:r>
      <w:r w:rsidR="00525042">
        <w:rPr>
          <w:rFonts w:ascii="Times New Roman" w:hAnsi="Times New Roman" w:cs="Times New Roman"/>
          <w:noProof/>
          <w:sz w:val="24"/>
          <w:szCs w:val="24"/>
        </w:rPr>
        <w:tab/>
      </w:r>
      <w:r w:rsidR="00525042">
        <w:rPr>
          <w:rFonts w:ascii="Times New Roman" w:hAnsi="Times New Roman" w:cs="Times New Roman"/>
          <w:noProof/>
          <w:sz w:val="24"/>
          <w:szCs w:val="24"/>
        </w:rPr>
        <w:tab/>
      </w:r>
      <w:r w:rsidR="00525042">
        <w:rPr>
          <w:rFonts w:ascii="Times New Roman" w:hAnsi="Times New Roman" w:cs="Times New Roman"/>
          <w:noProof/>
          <w:sz w:val="24"/>
          <w:szCs w:val="24"/>
        </w:rPr>
        <w:tab/>
      </w:r>
      <w:r w:rsidR="00525042">
        <w:rPr>
          <w:rFonts w:ascii="Times New Roman" w:hAnsi="Times New Roman" w:cs="Times New Roman"/>
          <w:noProof/>
          <w:sz w:val="24"/>
          <w:szCs w:val="24"/>
        </w:rPr>
        <w:tab/>
      </w:r>
      <w:r w:rsidR="00525042" w:rsidRPr="00525042">
        <w:rPr>
          <w:rFonts w:ascii="Times New Roman" w:hAnsi="Times New Roman" w:cs="Times New Roman"/>
          <w:b/>
          <w:bCs/>
          <w:noProof/>
          <w:sz w:val="24"/>
          <w:szCs w:val="24"/>
        </w:rPr>
        <w:t>3/7</w:t>
      </w:r>
    </w:p>
    <w:p w14:paraId="2BFEB012" w14:textId="403BEAEE" w:rsidR="006B3BA4" w:rsidRPr="00FB6A90" w:rsidRDefault="006B3BA4" w:rsidP="008A5C4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sidRPr="00FB6A90">
        <w:rPr>
          <w:rFonts w:ascii="Times New Roman" w:hAnsi="Times New Roman" w:cs="Times New Roman"/>
          <w:b/>
          <w:bCs/>
          <w:sz w:val="24"/>
          <w:szCs w:val="24"/>
        </w:rPr>
        <w:lastRenderedPageBreak/>
        <w:t xml:space="preserve">EXERCICE </w:t>
      </w:r>
      <w:r>
        <w:rPr>
          <w:rFonts w:ascii="Times New Roman" w:hAnsi="Times New Roman" w:cs="Times New Roman"/>
          <w:b/>
          <w:bCs/>
          <w:sz w:val="24"/>
          <w:szCs w:val="24"/>
        </w:rPr>
        <w:t>4</w:t>
      </w:r>
    </w:p>
    <w:p w14:paraId="23BF87B5" w14:textId="5D8744C8" w:rsidR="006B3BA4" w:rsidRDefault="00A75463" w:rsidP="006A03DE">
      <w:pPr>
        <w:pStyle w:val="Corpsdetexte"/>
      </w:pPr>
      <w:r>
        <w:t>Le remdesivir est un antiviral à spectre large développé par l’entreprise Gilead. Initialement développé pour le traitement du virus Ebola, il a très récemment fait l’objet de nombreuses études pour le traitement de la maladie à coronavirus 2019 (causée par le virus SARS-CoV-2). Cette partie traite de la structure et de la synthèse du remdesivir.</w:t>
      </w:r>
    </w:p>
    <w:p w14:paraId="29669EB3" w14:textId="3DD59E7E" w:rsidR="00A75463" w:rsidRDefault="00A75463" w:rsidP="00A75463">
      <w:pPr>
        <w:pStyle w:val="Corpsdetexte"/>
        <w:jc w:val="center"/>
      </w:pPr>
      <w:r>
        <w:rPr>
          <w:noProof/>
        </w:rPr>
        <w:drawing>
          <wp:inline distT="0" distB="0" distL="0" distR="0" wp14:anchorId="472E2D4D" wp14:editId="4FFF2F27">
            <wp:extent cx="3009900" cy="150495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12334" cy="1506167"/>
                    </a:xfrm>
                    <a:prstGeom prst="rect">
                      <a:avLst/>
                    </a:prstGeom>
                  </pic:spPr>
                </pic:pic>
              </a:graphicData>
            </a:graphic>
          </wp:inline>
        </w:drawing>
      </w:r>
    </w:p>
    <w:p w14:paraId="43148AEF" w14:textId="77777777" w:rsidR="00595D76" w:rsidRDefault="00595D76" w:rsidP="00A75463">
      <w:pPr>
        <w:pStyle w:val="Corpsdetexte"/>
      </w:pPr>
      <w:r>
        <w:rPr>
          <w:noProof/>
        </w:rPr>
        <w:drawing>
          <wp:anchor distT="0" distB="0" distL="114300" distR="114300" simplePos="0" relativeHeight="251821056" behindDoc="0" locked="0" layoutInCell="1" allowOverlap="1" wp14:anchorId="649667C9" wp14:editId="5812FB61">
            <wp:simplePos x="0" y="0"/>
            <wp:positionH relativeFrom="margin">
              <wp:posOffset>3813810</wp:posOffset>
            </wp:positionH>
            <wp:positionV relativeFrom="paragraph">
              <wp:posOffset>469900</wp:posOffset>
            </wp:positionV>
            <wp:extent cx="1750695" cy="1200150"/>
            <wp:effectExtent l="0" t="0" r="190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50695" cy="1200150"/>
                    </a:xfrm>
                    <a:prstGeom prst="rect">
                      <a:avLst/>
                    </a:prstGeom>
                  </pic:spPr>
                </pic:pic>
              </a:graphicData>
            </a:graphic>
            <wp14:sizeRelH relativeFrom="page">
              <wp14:pctWidth>0</wp14:pctWidth>
            </wp14:sizeRelH>
            <wp14:sizeRelV relativeFrom="page">
              <wp14:pctHeight>0</wp14:pctHeight>
            </wp14:sizeRelV>
          </wp:anchor>
        </w:drawing>
      </w:r>
      <w:r w:rsidR="00A75463" w:rsidRPr="00A75463">
        <w:rPr>
          <w:b/>
          <w:bCs/>
        </w:rPr>
        <w:t>2</w:t>
      </w:r>
      <w:r w:rsidR="002E1B8D">
        <w:rPr>
          <w:b/>
          <w:bCs/>
        </w:rPr>
        <w:t>3</w:t>
      </w:r>
      <w:r w:rsidR="00A75463">
        <w:t xml:space="preserve">- En utilisant la théorie VSEPR (Valence Shell Electron Pair Repulsion, ou « répulsion des paires électroniques de la couche de valence »), donner la structure tridimensionnelle dans la représentation de Cram de la molécule au niveau de l’atome de phosphore. </w:t>
      </w:r>
    </w:p>
    <w:p w14:paraId="3B3D132B" w14:textId="6DE69CA6" w:rsidR="006B3BA4" w:rsidRDefault="00A75463" w:rsidP="00A75463">
      <w:pPr>
        <w:pStyle w:val="Corpsdetexte"/>
      </w:pPr>
      <w:r>
        <w:t xml:space="preserve">La notation simplifiée ci-contre peut être utilisée :   </w:t>
      </w:r>
    </w:p>
    <w:p w14:paraId="13749F1B" w14:textId="1666F4F3" w:rsidR="006B3BA4" w:rsidRDefault="006B3BA4" w:rsidP="006A03DE">
      <w:pPr>
        <w:pStyle w:val="Corpsdetexte"/>
      </w:pPr>
    </w:p>
    <w:p w14:paraId="49A3F0E4" w14:textId="56BF327B" w:rsidR="00595D76" w:rsidRDefault="00595D76" w:rsidP="006A03DE">
      <w:pPr>
        <w:pStyle w:val="Corpsdetexte"/>
      </w:pPr>
    </w:p>
    <w:p w14:paraId="62F070CE" w14:textId="77777777" w:rsidR="00595D76" w:rsidRDefault="00595D76" w:rsidP="006A03DE">
      <w:pPr>
        <w:pStyle w:val="Corpsdetexte"/>
      </w:pPr>
    </w:p>
    <w:p w14:paraId="6DDF97AA" w14:textId="755ACCF0" w:rsidR="006B3BA4" w:rsidRDefault="00A75463" w:rsidP="006A03DE">
      <w:pPr>
        <w:pStyle w:val="Corpsdetexte"/>
      </w:pPr>
      <w:r>
        <w:t>Le remdesivir est ce qu’on appelle une prodrogue (de l’anglais prodrug, littéralement « promédicament »), c’est-à-dire que la substance active réelle (la « drogue ») est générée dans l’organisme à partir du composé parent. Ainsi, dans l’organisme, une cascade enzymatique va aboutir à la formation du triphosphate de nucléoside qui est le métabolite actif. Celui-ci va agir comme un mime du triphosphate d’adénosine (ATP) qui est un des substrats naturels du virus pour construire son ARN. En remplaçant l’ATP, la synthèse de l’ARN viral va être perturbée de diverses manières, ce qui peut conduire in fine à la destruction du virus.</w:t>
      </w:r>
    </w:p>
    <w:p w14:paraId="29BDA612" w14:textId="72A29B83" w:rsidR="006B3BA4" w:rsidRDefault="00A75463" w:rsidP="006A03DE">
      <w:pPr>
        <w:pStyle w:val="Corpsdetexte"/>
      </w:pPr>
      <w:r>
        <w:rPr>
          <w:noProof/>
        </w:rPr>
        <w:drawing>
          <wp:inline distT="0" distB="0" distL="0" distR="0" wp14:anchorId="6334E8C6" wp14:editId="20BDDC3A">
            <wp:extent cx="6570980" cy="3635375"/>
            <wp:effectExtent l="0" t="0" r="1270" b="317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70980" cy="3635375"/>
                    </a:xfrm>
                    <a:prstGeom prst="rect">
                      <a:avLst/>
                    </a:prstGeom>
                  </pic:spPr>
                </pic:pic>
              </a:graphicData>
            </a:graphic>
          </wp:inline>
        </w:drawing>
      </w:r>
    </w:p>
    <w:p w14:paraId="5F160E67" w14:textId="74633903" w:rsidR="006B3BA4" w:rsidRPr="00525042" w:rsidRDefault="00A75463" w:rsidP="006A03DE">
      <w:pPr>
        <w:pStyle w:val="Corpsdetexte"/>
        <w:rPr>
          <w:b/>
          <w:bCs/>
        </w:rPr>
      </w:pPr>
      <w:r w:rsidRPr="00A75463">
        <w:rPr>
          <w:b/>
          <w:bCs/>
        </w:rPr>
        <w:t>2</w:t>
      </w:r>
      <w:r w:rsidR="002E1B8D">
        <w:rPr>
          <w:b/>
          <w:bCs/>
        </w:rPr>
        <w:t>4</w:t>
      </w:r>
      <w:r>
        <w:t>- La première enzyme de cette cascade est une estérase, une enzyme qui hydrolyse les esters. Identifier la fonction ester dans le remdesivir</w:t>
      </w:r>
      <w:r w:rsidR="00525042">
        <w:tab/>
      </w:r>
      <w:r w:rsidR="00525042">
        <w:tab/>
      </w:r>
      <w:r w:rsidR="00525042">
        <w:tab/>
      </w:r>
      <w:r w:rsidR="00525042">
        <w:tab/>
      </w:r>
      <w:r w:rsidR="00525042">
        <w:tab/>
      </w:r>
      <w:r w:rsidR="00525042">
        <w:tab/>
      </w:r>
      <w:r w:rsidR="00525042">
        <w:tab/>
      </w:r>
      <w:r w:rsidR="00525042">
        <w:tab/>
      </w:r>
      <w:r w:rsidR="00525042">
        <w:tab/>
      </w:r>
      <w:r w:rsidR="00525042">
        <w:tab/>
      </w:r>
      <w:r w:rsidR="00525042" w:rsidRPr="00525042">
        <w:rPr>
          <w:b/>
          <w:bCs/>
        </w:rPr>
        <w:t>4/7</w:t>
      </w:r>
    </w:p>
    <w:p w14:paraId="0E8602DA" w14:textId="62843D00" w:rsidR="006B3BA4" w:rsidRPr="006E4F8A" w:rsidRDefault="00A75463" w:rsidP="006A03DE">
      <w:pPr>
        <w:pStyle w:val="Corpsdetexte"/>
        <w:rPr>
          <w:b/>
          <w:bCs/>
        </w:rPr>
      </w:pPr>
      <w:r w:rsidRPr="006E4F8A">
        <w:rPr>
          <w:b/>
          <w:bCs/>
        </w:rPr>
        <w:lastRenderedPageBreak/>
        <w:t>Synthèse de la chaîne phosphorée du rem</w:t>
      </w:r>
      <w:r w:rsidR="005B09AC" w:rsidRPr="006E4F8A">
        <w:rPr>
          <w:b/>
          <w:bCs/>
        </w:rPr>
        <w:t>de</w:t>
      </w:r>
      <w:r w:rsidRPr="006E4F8A">
        <w:rPr>
          <w:b/>
          <w:bCs/>
        </w:rPr>
        <w:t>sivir</w:t>
      </w:r>
    </w:p>
    <w:p w14:paraId="0D07BBFC" w14:textId="41FA77A6" w:rsidR="006B3BA4" w:rsidRDefault="00F94E99" w:rsidP="006A03DE">
      <w:pPr>
        <w:pStyle w:val="Corpsdetexte"/>
      </w:pPr>
      <w:r>
        <w:rPr>
          <w:noProof/>
        </w:rPr>
        <mc:AlternateContent>
          <mc:Choice Requires="wpi">
            <w:drawing>
              <wp:anchor distT="0" distB="0" distL="114300" distR="114300" simplePos="0" relativeHeight="251823104" behindDoc="0" locked="0" layoutInCell="1" allowOverlap="1" wp14:anchorId="40CD0481" wp14:editId="141DBD1F">
                <wp:simplePos x="0" y="0"/>
                <wp:positionH relativeFrom="column">
                  <wp:posOffset>2041525</wp:posOffset>
                </wp:positionH>
                <wp:positionV relativeFrom="paragraph">
                  <wp:posOffset>1708785</wp:posOffset>
                </wp:positionV>
                <wp:extent cx="84600" cy="130320"/>
                <wp:effectExtent l="57150" t="57150" r="48895" b="41275"/>
                <wp:wrapNone/>
                <wp:docPr id="13" name="Encre 13"/>
                <wp:cNvGraphicFramePr/>
                <a:graphic xmlns:a="http://schemas.openxmlformats.org/drawingml/2006/main">
                  <a:graphicData uri="http://schemas.microsoft.com/office/word/2010/wordprocessingInk">
                    <w14:contentPart bwMode="auto" r:id="rId13">
                      <w14:nvContentPartPr>
                        <w14:cNvContentPartPr/>
                      </w14:nvContentPartPr>
                      <w14:xfrm>
                        <a:off x="0" y="0"/>
                        <a:ext cx="84600" cy="130320"/>
                      </w14:xfrm>
                    </w14:contentPart>
                  </a:graphicData>
                </a:graphic>
              </wp:anchor>
            </w:drawing>
          </mc:Choice>
          <mc:Fallback>
            <w:pict>
              <v:shape w14:anchorId="1655D051" id="Encre 13" o:spid="_x0000_s1026" type="#_x0000_t75" style="position:absolute;margin-left:160.05pt;margin-top:133.85pt;width:8.05pt;height:11.65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">
                <v:imagedata r:id="rId14" o:title=""/>
              </v:shape>
            </w:pict>
          </mc:Fallback>
        </mc:AlternateContent>
      </w:r>
      <w:r w:rsidR="00A75463">
        <w:rPr>
          <w:noProof/>
        </w:rPr>
        <w:drawing>
          <wp:inline distT="0" distB="0" distL="0" distR="0" wp14:anchorId="57DAB605" wp14:editId="6D129A66">
            <wp:extent cx="6926168" cy="1981200"/>
            <wp:effectExtent l="0" t="0" r="825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935572" cy="1983890"/>
                    </a:xfrm>
                    <a:prstGeom prst="rect">
                      <a:avLst/>
                    </a:prstGeom>
                  </pic:spPr>
                </pic:pic>
              </a:graphicData>
            </a:graphic>
          </wp:inline>
        </w:drawing>
      </w:r>
    </w:p>
    <w:p w14:paraId="7080F697" w14:textId="443B650D" w:rsidR="006B3BA4" w:rsidRDefault="006E4F8A" w:rsidP="006A03DE">
      <w:pPr>
        <w:pStyle w:val="Corpsdetexte"/>
      </w:pPr>
      <w:r w:rsidRPr="006E4F8A">
        <w:rPr>
          <w:b/>
          <w:bCs/>
        </w:rPr>
        <w:t>2</w:t>
      </w:r>
      <w:r w:rsidR="002E1B8D">
        <w:rPr>
          <w:b/>
          <w:bCs/>
        </w:rPr>
        <w:t>5</w:t>
      </w:r>
      <w:r>
        <w:t xml:space="preserve">- Donner le nom de l’alcool </w:t>
      </w:r>
      <w:r w:rsidRPr="00FA0178">
        <w:rPr>
          <w:b/>
          <w:bCs/>
        </w:rPr>
        <w:t>1</w:t>
      </w:r>
      <w:r>
        <w:t xml:space="preserve"> selon la nomenclature officielle (nomenclature IUPAC).</w:t>
      </w:r>
    </w:p>
    <w:p w14:paraId="2D8D5C3D" w14:textId="77777777" w:rsidR="00C72403" w:rsidRDefault="00C72403" w:rsidP="006A03DE">
      <w:pPr>
        <w:pStyle w:val="Corpsdetexte"/>
        <w:rPr>
          <w:b/>
          <w:bCs/>
        </w:rPr>
      </w:pPr>
    </w:p>
    <w:p w14:paraId="2A5129F9" w14:textId="07178D1E" w:rsidR="006E4F8A" w:rsidRDefault="006E4F8A" w:rsidP="006A03DE">
      <w:pPr>
        <w:pStyle w:val="Corpsdetexte"/>
      </w:pPr>
      <w:r w:rsidRPr="006E4F8A">
        <w:rPr>
          <w:b/>
          <w:bCs/>
        </w:rPr>
        <w:t>2</w:t>
      </w:r>
      <w:r w:rsidR="002E1B8D">
        <w:rPr>
          <w:b/>
          <w:bCs/>
        </w:rPr>
        <w:t>6</w:t>
      </w:r>
      <w:r>
        <w:t>-Donner la formule de Lewis du dichlorure de thionyle SOCl</w:t>
      </w:r>
      <w:r w:rsidRPr="006E4F8A">
        <w:rPr>
          <w:vertAlign w:val="subscript"/>
        </w:rPr>
        <w:t>2</w:t>
      </w:r>
      <w:r>
        <w:t xml:space="preserve">. </w:t>
      </w:r>
    </w:p>
    <w:p w14:paraId="7B342D55" w14:textId="77777777" w:rsidR="00C72403" w:rsidRDefault="00C72403" w:rsidP="006A03DE">
      <w:pPr>
        <w:pStyle w:val="Corpsdetexte"/>
        <w:rPr>
          <w:b/>
          <w:bCs/>
        </w:rPr>
      </w:pPr>
    </w:p>
    <w:p w14:paraId="51D1E1B8" w14:textId="23186DAC" w:rsidR="006B3BA4" w:rsidRDefault="002E1B8D" w:rsidP="006A03DE">
      <w:pPr>
        <w:pStyle w:val="Corpsdetexte"/>
      </w:pPr>
      <w:r>
        <w:rPr>
          <w:b/>
          <w:bCs/>
        </w:rPr>
        <w:t>27</w:t>
      </w:r>
      <w:r w:rsidR="006E4F8A">
        <w:t xml:space="preserve">-La pyridine est utilisée comme solvant dans cette réaction, mais c’est également une base. En considérant le pKa du couple pyridinium/pyridine (voir annexe), en déduire si elle peut initier une réaction acido-basique avec l’alcool </w:t>
      </w:r>
      <w:r w:rsidR="006E4F8A" w:rsidRPr="00FA0178">
        <w:rPr>
          <w:b/>
          <w:bCs/>
        </w:rPr>
        <w:t>1</w:t>
      </w:r>
      <w:r w:rsidR="006E4F8A">
        <w:t>.</w:t>
      </w:r>
    </w:p>
    <w:p w14:paraId="08AB116A" w14:textId="612BE7BC" w:rsidR="006B3BA4" w:rsidRDefault="00595D76" w:rsidP="006A03DE">
      <w:pPr>
        <w:pStyle w:val="Corpsdetexte"/>
      </w:pPr>
      <w:r>
        <w:rPr>
          <w:noProof/>
        </w:rPr>
        <w:drawing>
          <wp:anchor distT="0" distB="0" distL="114300" distR="114300" simplePos="0" relativeHeight="251822080" behindDoc="0" locked="0" layoutInCell="1" allowOverlap="1" wp14:anchorId="7BE8DD33" wp14:editId="406381BA">
            <wp:simplePos x="0" y="0"/>
            <wp:positionH relativeFrom="margin">
              <wp:posOffset>5335905</wp:posOffset>
            </wp:positionH>
            <wp:positionV relativeFrom="paragraph">
              <wp:posOffset>10795</wp:posOffset>
            </wp:positionV>
            <wp:extent cx="1590675" cy="1089660"/>
            <wp:effectExtent l="0" t="0" r="9525" b="0"/>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590675" cy="1089660"/>
                    </a:xfrm>
                    <a:prstGeom prst="rect">
                      <a:avLst/>
                    </a:prstGeom>
                  </pic:spPr>
                </pic:pic>
              </a:graphicData>
            </a:graphic>
            <wp14:sizeRelH relativeFrom="page">
              <wp14:pctWidth>0</wp14:pctWidth>
            </wp14:sizeRelH>
            <wp14:sizeRelV relativeFrom="page">
              <wp14:pctHeight>0</wp14:pctHeight>
            </wp14:sizeRelV>
          </wp:anchor>
        </w:drawing>
      </w:r>
      <w:r w:rsidR="006E4F8A">
        <w:t>La L-alanine est un acide aminé naturel dont la structure peut être représentée ainsi :</w:t>
      </w:r>
      <w:r w:rsidR="006E4F8A" w:rsidRPr="006E4F8A">
        <w:rPr>
          <w:noProof/>
        </w:rPr>
        <w:t xml:space="preserve"> </w:t>
      </w:r>
    </w:p>
    <w:p w14:paraId="7B50D210" w14:textId="6B42AFF9" w:rsidR="006B3BA4" w:rsidRDefault="006B3BA4" w:rsidP="006A03DE">
      <w:pPr>
        <w:pStyle w:val="Corpsdetexte"/>
      </w:pPr>
    </w:p>
    <w:p w14:paraId="7865C755" w14:textId="739D0D06" w:rsidR="00595D76" w:rsidRDefault="00595D76" w:rsidP="006A03DE">
      <w:pPr>
        <w:pStyle w:val="Corpsdetexte"/>
      </w:pPr>
    </w:p>
    <w:p w14:paraId="6B0996D6" w14:textId="69EC9317" w:rsidR="00595D76" w:rsidRDefault="00595D76" w:rsidP="006A03DE">
      <w:pPr>
        <w:pStyle w:val="Corpsdetexte"/>
      </w:pPr>
    </w:p>
    <w:p w14:paraId="33D3C33B" w14:textId="77777777" w:rsidR="00595D76" w:rsidRDefault="00595D76" w:rsidP="006A03DE">
      <w:pPr>
        <w:pStyle w:val="Corpsdetexte"/>
      </w:pPr>
    </w:p>
    <w:p w14:paraId="5A1A05C3" w14:textId="3F3AB0D2" w:rsidR="006E4F8A" w:rsidRDefault="002E1B8D" w:rsidP="006A03DE">
      <w:pPr>
        <w:pStyle w:val="Corpsdetexte"/>
      </w:pPr>
      <w:r>
        <w:rPr>
          <w:b/>
          <w:bCs/>
        </w:rPr>
        <w:t>28</w:t>
      </w:r>
      <w:r w:rsidR="006E4F8A">
        <w:t>- Indiquer quelles sont les fonctions acides et basiques de la L-alanine. Quel est l’ordre de grandeur des pKa qu’on peut attendre pour ces fonctions ?</w:t>
      </w:r>
    </w:p>
    <w:p w14:paraId="1812A7B0" w14:textId="77777777" w:rsidR="00C72403" w:rsidRDefault="00C72403" w:rsidP="006A03DE">
      <w:pPr>
        <w:pStyle w:val="Corpsdetexte"/>
        <w:rPr>
          <w:b/>
          <w:bCs/>
        </w:rPr>
      </w:pPr>
    </w:p>
    <w:p w14:paraId="66C7610E" w14:textId="1BBC0B85" w:rsidR="006E4F8A" w:rsidRDefault="002E1B8D" w:rsidP="006A03DE">
      <w:pPr>
        <w:pStyle w:val="Corpsdetexte"/>
      </w:pPr>
      <w:r>
        <w:rPr>
          <w:b/>
          <w:bCs/>
        </w:rPr>
        <w:t>29</w:t>
      </w:r>
      <w:r w:rsidR="006E4F8A">
        <w:t>-Les pKa réels de la l-alanine, mesurés à 25°C, sont les suivants : 2,34 et 9,87. Comparer aux valeurs attendues et justifier si des différences sont observées.</w:t>
      </w:r>
    </w:p>
    <w:p w14:paraId="0CEDB934" w14:textId="77777777" w:rsidR="00C72403" w:rsidRDefault="00C72403" w:rsidP="006A03DE">
      <w:pPr>
        <w:pStyle w:val="Corpsdetexte"/>
        <w:rPr>
          <w:b/>
          <w:bCs/>
        </w:rPr>
      </w:pPr>
    </w:p>
    <w:p w14:paraId="6D5615E3" w14:textId="1EB7D186" w:rsidR="006E4F8A" w:rsidRDefault="006E4F8A" w:rsidP="006A03DE">
      <w:pPr>
        <w:pStyle w:val="Corpsdetexte"/>
      </w:pPr>
      <w:r w:rsidRPr="006E4F8A">
        <w:rPr>
          <w:b/>
          <w:bCs/>
        </w:rPr>
        <w:t>3</w:t>
      </w:r>
      <w:r w:rsidR="002E1B8D">
        <w:rPr>
          <w:b/>
          <w:bCs/>
        </w:rPr>
        <w:t>0</w:t>
      </w:r>
      <w:r>
        <w:t>-Compte tenu des valeurs de pKa, proposer une structure réaliste de la L-alanine en solution à pH = 7 et à 25°C.</w:t>
      </w:r>
    </w:p>
    <w:p w14:paraId="548FF1A6" w14:textId="77777777" w:rsidR="006E4F8A" w:rsidRDefault="006E4F8A" w:rsidP="006A03DE">
      <w:pPr>
        <w:pStyle w:val="Corpsdetexte"/>
      </w:pPr>
    </w:p>
    <w:p w14:paraId="09E12D4A" w14:textId="216FA83E" w:rsidR="006E4F8A" w:rsidRDefault="00AB2A5B" w:rsidP="006A03DE">
      <w:pPr>
        <w:pStyle w:val="Corpsdetexte"/>
      </w:pPr>
      <w:r>
        <w:rPr>
          <w:b/>
          <w:bCs/>
        </w:rPr>
        <w:t xml:space="preserve">31- </w:t>
      </w:r>
      <w:r w:rsidRPr="00AB2A5B">
        <w:rPr>
          <w:b/>
          <w:bCs/>
        </w:rPr>
        <w:t>Bonus</w:t>
      </w:r>
      <w:r>
        <w:t> :</w:t>
      </w:r>
    </w:p>
    <w:p w14:paraId="4626852A" w14:textId="39E08E84" w:rsidR="006A03DE" w:rsidRDefault="00AB2A5B" w:rsidP="006A03DE">
      <w:pPr>
        <w:pStyle w:val="Corpsdetexte"/>
      </w:pPr>
      <w:r>
        <w:rPr>
          <w:noProof/>
          <w:lang w:eastAsia="fr-FR"/>
        </w:rPr>
        <w:drawing>
          <wp:anchor distT="0" distB="0" distL="0" distR="0" simplePos="0" relativeHeight="251682816" behindDoc="1" locked="0" layoutInCell="1" allowOverlap="1" wp14:anchorId="3E05BBD7" wp14:editId="32117ECA">
            <wp:simplePos x="0" y="0"/>
            <wp:positionH relativeFrom="margin">
              <wp:posOffset>3879215</wp:posOffset>
            </wp:positionH>
            <wp:positionV relativeFrom="paragraph">
              <wp:posOffset>243840</wp:posOffset>
            </wp:positionV>
            <wp:extent cx="2209800" cy="1440815"/>
            <wp:effectExtent l="0" t="0" r="0" b="6985"/>
            <wp:wrapTight wrapText="largest">
              <wp:wrapPolygon edited="0">
                <wp:start x="0" y="0"/>
                <wp:lineTo x="0" y="21419"/>
                <wp:lineTo x="21228" y="21419"/>
                <wp:lineTo x="21228" y="0"/>
                <wp:lineTo x="0" y="0"/>
              </wp:wrapPolygon>
            </wp:wrapTight>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9800" cy="1440815"/>
                    </a:xfrm>
                    <a:prstGeom prst="rect">
                      <a:avLst/>
                    </a:prstGeom>
                    <a:noFill/>
                  </pic:spPr>
                </pic:pic>
              </a:graphicData>
            </a:graphic>
            <wp14:sizeRelH relativeFrom="page">
              <wp14:pctWidth>0</wp14:pctWidth>
            </wp14:sizeRelH>
            <wp14:sizeRelV relativeFrom="page">
              <wp14:pctHeight>0</wp14:pctHeight>
            </wp14:sizeRelV>
          </wp:anchor>
        </w:drawing>
      </w:r>
      <w:r w:rsidR="006A03DE">
        <w:t>Le néoprène est formé à partir de chloroprène, représenté figure 4</w:t>
      </w:r>
      <w:r>
        <w:t xml:space="preserve"> ci-dessous</w:t>
      </w:r>
      <w:r w:rsidR="006A03DE">
        <w:t xml:space="preserve">. </w:t>
      </w:r>
    </w:p>
    <w:p w14:paraId="4ECF6EE7" w14:textId="2B364D06" w:rsidR="006A03DE" w:rsidRDefault="006A03DE" w:rsidP="006A03DE">
      <w:pPr>
        <w:pStyle w:val="Corpsdetexte"/>
      </w:pPr>
      <w:r>
        <w:t>Donner son nom dans la nomenclature officielle.</w:t>
      </w:r>
    </w:p>
    <w:p w14:paraId="16F325B0" w14:textId="1988907A" w:rsidR="004E6AB0" w:rsidRDefault="004C3E24">
      <w:pPr>
        <w:rPr>
          <w:b/>
          <w:bCs/>
        </w:rPr>
      </w:pPr>
      <w:r>
        <w:rPr>
          <w:b/>
          <w:bCs/>
        </w:rPr>
        <w:tab/>
      </w:r>
      <w:r>
        <w:rPr>
          <w:b/>
          <w:bCs/>
        </w:rPr>
        <w:tab/>
      </w:r>
      <w:r>
        <w:rPr>
          <w:b/>
          <w:bCs/>
        </w:rPr>
        <w:tab/>
      </w:r>
      <w:r>
        <w:rPr>
          <w:b/>
          <w:bCs/>
        </w:rPr>
        <w:tab/>
      </w:r>
      <w:r>
        <w:rPr>
          <w:b/>
          <w:bCs/>
        </w:rPr>
        <w:tab/>
      </w:r>
      <w:r>
        <w:rPr>
          <w:b/>
          <w:bCs/>
        </w:rPr>
        <w:tab/>
      </w:r>
      <w:r>
        <w:rPr>
          <w:b/>
          <w:bCs/>
        </w:rPr>
        <w:tab/>
      </w:r>
      <w:r>
        <w:rPr>
          <w:b/>
          <w:bCs/>
        </w:rPr>
        <w:tab/>
      </w:r>
    </w:p>
    <w:p w14:paraId="52FA97F0" w14:textId="76C82428" w:rsidR="004E6AB0" w:rsidRDefault="004E6AB0">
      <w:pPr>
        <w:rPr>
          <w:b/>
          <w:bCs/>
        </w:rPr>
      </w:pPr>
    </w:p>
    <w:p w14:paraId="77201A4C" w14:textId="2A48A058" w:rsidR="00AB2A5B" w:rsidRDefault="00AB2A5B">
      <w:pPr>
        <w:rPr>
          <w:b/>
          <w:bCs/>
        </w:rPr>
      </w:pPr>
    </w:p>
    <w:p w14:paraId="3F3C12CE" w14:textId="7EAA4392" w:rsidR="00AB2A5B" w:rsidRDefault="00AB2A5B">
      <w:pPr>
        <w:rPr>
          <w:b/>
          <w:bCs/>
        </w:rPr>
      </w:pPr>
    </w:p>
    <w:p w14:paraId="64EF36F7" w14:textId="34888B25" w:rsidR="00AB2A5B" w:rsidRDefault="00525042">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5/7</w:t>
      </w:r>
    </w:p>
    <w:p w14:paraId="183B5B59" w14:textId="01E20716" w:rsidR="00B55AB1" w:rsidRDefault="00B55AB1" w:rsidP="005237EE">
      <w:pPr>
        <w:keepNext/>
        <w:keepLines/>
        <w:jc w:val="both"/>
      </w:pPr>
      <w:r>
        <w:rPr>
          <w:rFonts w:cs="Arial"/>
          <w:b/>
          <w:u w:val="single"/>
        </w:rPr>
        <w:lastRenderedPageBreak/>
        <w:t>Données</w:t>
      </w:r>
      <w:r>
        <w:rPr>
          <w:rFonts w:cs="Arial"/>
          <w:b/>
        </w:rPr>
        <w:t> :</w:t>
      </w:r>
      <w:r w:rsidR="005237EE">
        <w:rPr>
          <w:rFonts w:cs="Arial"/>
          <w:b/>
        </w:rPr>
        <w:t xml:space="preserve">  </w:t>
      </w:r>
      <w:r>
        <w:t xml:space="preserve">Constante d’Avogadro : </w:t>
      </w:r>
      <w:r>
        <w:rPr>
          <w:i/>
        </w:rPr>
        <w:t>N</w:t>
      </w:r>
      <w:r>
        <w:rPr>
          <w:vertAlign w:val="subscript"/>
        </w:rPr>
        <w:t>A</w:t>
      </w:r>
      <w:r>
        <w:t>= 6,0.10</w:t>
      </w:r>
      <w:r>
        <w:rPr>
          <w:vertAlign w:val="superscript"/>
        </w:rPr>
        <w:t>23</w:t>
      </w:r>
      <w:r>
        <w:t xml:space="preserve"> mol</w:t>
      </w:r>
      <w:r>
        <w:rPr>
          <w:vertAlign w:val="superscript"/>
        </w:rPr>
        <w:t>-1</w:t>
      </w:r>
      <w:r>
        <w:t>.</w:t>
      </w:r>
      <w:r w:rsidR="00930FC1">
        <w:t xml:space="preserve"> ; </w:t>
      </w:r>
      <w:r w:rsidR="00930FC1">
        <w:tab/>
      </w:r>
      <w:r w:rsidR="00930FC1">
        <w:tab/>
      </w:r>
      <w:r>
        <w:t>Constante des gaz parfaits :R= 8,3 J.K</w:t>
      </w:r>
      <w:r>
        <w:rPr>
          <w:vertAlign w:val="superscript"/>
        </w:rPr>
        <w:t>-1</w:t>
      </w:r>
      <w:r>
        <w:t>.mol</w:t>
      </w:r>
      <w:r>
        <w:rPr>
          <w:vertAlign w:val="superscript"/>
        </w:rPr>
        <w:t>-1</w:t>
      </w:r>
    </w:p>
    <w:p w14:paraId="3FC9AAA8" w14:textId="501A1698" w:rsidR="00B55AB1" w:rsidRPr="00930FC1" w:rsidRDefault="00B55AB1" w:rsidP="00B55AB1">
      <w:pPr>
        <w:jc w:val="both"/>
        <w:rPr>
          <w:b/>
          <w:bCs/>
        </w:rPr>
      </w:pPr>
      <w:r w:rsidRPr="00930FC1">
        <w:rPr>
          <w:b/>
          <w:bCs/>
        </w:rPr>
        <w:t xml:space="preserve">Conductivités ioniques molaires </w:t>
      </w:r>
      <w:r w:rsidRPr="00930FC1">
        <w:rPr>
          <w:rFonts w:ascii="Symbol" w:hAnsi="Symbol"/>
          <w:b/>
          <w:bCs/>
        </w:rPr>
        <w:t>L</w:t>
      </w:r>
      <w:r w:rsidRPr="00930FC1">
        <w:rPr>
          <w:rFonts w:ascii="Symbol" w:hAnsi="Symbol"/>
          <w:b/>
          <w:bCs/>
          <w:sz w:val="32"/>
          <w:szCs w:val="32"/>
          <w:vertAlign w:val="superscript"/>
        </w:rPr>
        <w:t>0</w:t>
      </w:r>
      <w:r w:rsidRPr="00930FC1">
        <w:rPr>
          <w:b/>
          <w:bCs/>
          <w:sz w:val="32"/>
          <w:szCs w:val="32"/>
        </w:rPr>
        <w:t xml:space="preserve"> </w:t>
      </w:r>
      <w:r w:rsidRPr="00930FC1">
        <w:rPr>
          <w:b/>
          <w:bCs/>
        </w:rPr>
        <w:t>(en mS.m</w:t>
      </w:r>
      <w:r w:rsidRPr="00930FC1">
        <w:rPr>
          <w:b/>
          <w:bCs/>
          <w:vertAlign w:val="superscript"/>
        </w:rPr>
        <w:t>2</w:t>
      </w:r>
      <w:r w:rsidRPr="00930FC1">
        <w:rPr>
          <w:b/>
          <w:bCs/>
        </w:rPr>
        <w:t>.mol</w:t>
      </w:r>
      <w:r w:rsidRPr="00930FC1">
        <w:rPr>
          <w:b/>
          <w:bCs/>
          <w:vertAlign w:val="superscript"/>
        </w:rPr>
        <w:t>-1</w:t>
      </w:r>
      <w:r w:rsidRPr="00930FC1">
        <w:rPr>
          <w:b/>
          <w:bCs/>
        </w:rPr>
        <w:t>)</w:t>
      </w:r>
      <w:r w:rsidR="0098142B">
        <w:rPr>
          <w:b/>
          <w:bCs/>
        </w:rPr>
        <w:t xml:space="preserve"> de l’exercice 1</w:t>
      </w:r>
    </w:p>
    <w:tbl>
      <w:tblPr>
        <w:tblStyle w:val="Grilledutableau"/>
        <w:tblW w:w="0" w:type="auto"/>
        <w:tblInd w:w="720" w:type="dxa"/>
        <w:tblLook w:val="04A0" w:firstRow="1" w:lastRow="0" w:firstColumn="1" w:lastColumn="0" w:noHBand="0" w:noVBand="1"/>
      </w:tblPr>
      <w:tblGrid>
        <w:gridCol w:w="1640"/>
        <w:gridCol w:w="1677"/>
        <w:gridCol w:w="1651"/>
        <w:gridCol w:w="1933"/>
      </w:tblGrid>
      <w:tr w:rsidR="00B55AB1" w14:paraId="172760B1" w14:textId="77777777" w:rsidTr="00B55AB1">
        <w:tc>
          <w:tcPr>
            <w:tcW w:w="1640" w:type="dxa"/>
            <w:tcBorders>
              <w:top w:val="single" w:sz="4" w:space="0" w:color="auto"/>
              <w:left w:val="single" w:sz="4" w:space="0" w:color="auto"/>
              <w:bottom w:val="single" w:sz="4" w:space="0" w:color="auto"/>
              <w:right w:val="single" w:sz="4" w:space="0" w:color="auto"/>
            </w:tcBorders>
            <w:hideMark/>
          </w:tcPr>
          <w:p w14:paraId="6BA979F2" w14:textId="77777777" w:rsidR="00B55AB1" w:rsidRDefault="00B55AB1">
            <w:r>
              <w:t>Ion</w:t>
            </w:r>
          </w:p>
        </w:tc>
        <w:tc>
          <w:tcPr>
            <w:tcW w:w="1677" w:type="dxa"/>
            <w:tcBorders>
              <w:top w:val="single" w:sz="4" w:space="0" w:color="auto"/>
              <w:left w:val="single" w:sz="4" w:space="0" w:color="auto"/>
              <w:bottom w:val="single" w:sz="4" w:space="0" w:color="auto"/>
              <w:right w:val="single" w:sz="4" w:space="0" w:color="auto"/>
            </w:tcBorders>
            <w:hideMark/>
          </w:tcPr>
          <w:p w14:paraId="5FB83BE3" w14:textId="77777777" w:rsidR="00B55AB1" w:rsidRDefault="00B55AB1">
            <w:pPr>
              <w:rPr>
                <w:vertAlign w:val="superscript"/>
              </w:rPr>
            </w:pPr>
            <w:r>
              <w:t>H</w:t>
            </w:r>
            <w:r>
              <w:rPr>
                <w:vertAlign w:val="superscript"/>
              </w:rPr>
              <w:t>+</w:t>
            </w:r>
            <w:r>
              <w:t xml:space="preserve">(aq)  </w:t>
            </w:r>
          </w:p>
        </w:tc>
        <w:tc>
          <w:tcPr>
            <w:tcW w:w="1651" w:type="dxa"/>
            <w:tcBorders>
              <w:top w:val="single" w:sz="4" w:space="0" w:color="auto"/>
              <w:left w:val="single" w:sz="4" w:space="0" w:color="auto"/>
              <w:bottom w:val="single" w:sz="4" w:space="0" w:color="auto"/>
              <w:right w:val="single" w:sz="4" w:space="0" w:color="auto"/>
            </w:tcBorders>
            <w:hideMark/>
          </w:tcPr>
          <w:p w14:paraId="39DE60C9" w14:textId="77777777" w:rsidR="00B55AB1" w:rsidRDefault="00B55AB1">
            <w:r>
              <w:t>Cl</w:t>
            </w:r>
            <w:r>
              <w:rPr>
                <w:vertAlign w:val="superscript"/>
              </w:rPr>
              <w:t>-</w:t>
            </w:r>
            <w:r>
              <w:t>(aq)</w:t>
            </w:r>
          </w:p>
        </w:tc>
        <w:tc>
          <w:tcPr>
            <w:tcW w:w="1933" w:type="dxa"/>
            <w:tcBorders>
              <w:top w:val="single" w:sz="4" w:space="0" w:color="auto"/>
              <w:left w:val="single" w:sz="4" w:space="0" w:color="auto"/>
              <w:bottom w:val="single" w:sz="4" w:space="0" w:color="auto"/>
              <w:right w:val="single" w:sz="4" w:space="0" w:color="auto"/>
            </w:tcBorders>
            <w:hideMark/>
          </w:tcPr>
          <w:p w14:paraId="2333D963" w14:textId="77777777" w:rsidR="00B55AB1" w:rsidRDefault="00B55AB1">
            <w:r>
              <w:t>HO</w:t>
            </w:r>
            <w:r>
              <w:rPr>
                <w:vertAlign w:val="superscript"/>
              </w:rPr>
              <w:t>-</w:t>
            </w:r>
            <w:r>
              <w:t>(aq)</w:t>
            </w:r>
          </w:p>
        </w:tc>
      </w:tr>
      <w:tr w:rsidR="00B55AB1" w14:paraId="13F336D0" w14:textId="77777777" w:rsidTr="00B55AB1">
        <w:tc>
          <w:tcPr>
            <w:tcW w:w="1640" w:type="dxa"/>
            <w:tcBorders>
              <w:top w:val="single" w:sz="4" w:space="0" w:color="auto"/>
              <w:left w:val="single" w:sz="4" w:space="0" w:color="auto"/>
              <w:bottom w:val="single" w:sz="4" w:space="0" w:color="auto"/>
              <w:right w:val="single" w:sz="4" w:space="0" w:color="auto"/>
            </w:tcBorders>
            <w:hideMark/>
          </w:tcPr>
          <w:p w14:paraId="5CB522D7" w14:textId="77777777" w:rsidR="00B55AB1" w:rsidRDefault="00B55AB1">
            <w:r>
              <w:t>Λ</w:t>
            </w:r>
            <w:r>
              <w:rPr>
                <w:vertAlign w:val="superscript"/>
              </w:rPr>
              <w:t>0</w:t>
            </w:r>
            <w:r>
              <w:t xml:space="preserve"> </w:t>
            </w:r>
          </w:p>
        </w:tc>
        <w:tc>
          <w:tcPr>
            <w:tcW w:w="1677" w:type="dxa"/>
            <w:tcBorders>
              <w:top w:val="single" w:sz="4" w:space="0" w:color="auto"/>
              <w:left w:val="single" w:sz="4" w:space="0" w:color="auto"/>
              <w:bottom w:val="single" w:sz="4" w:space="0" w:color="auto"/>
              <w:right w:val="single" w:sz="4" w:space="0" w:color="auto"/>
            </w:tcBorders>
            <w:hideMark/>
          </w:tcPr>
          <w:p w14:paraId="2C068951" w14:textId="77777777" w:rsidR="00B55AB1" w:rsidRDefault="00B55AB1">
            <w:r>
              <w:t>35,0</w:t>
            </w:r>
          </w:p>
        </w:tc>
        <w:tc>
          <w:tcPr>
            <w:tcW w:w="1651" w:type="dxa"/>
            <w:tcBorders>
              <w:top w:val="single" w:sz="4" w:space="0" w:color="auto"/>
              <w:left w:val="single" w:sz="4" w:space="0" w:color="auto"/>
              <w:bottom w:val="single" w:sz="4" w:space="0" w:color="auto"/>
              <w:right w:val="single" w:sz="4" w:space="0" w:color="auto"/>
            </w:tcBorders>
            <w:hideMark/>
          </w:tcPr>
          <w:p w14:paraId="11CEC1E5" w14:textId="77777777" w:rsidR="00B55AB1" w:rsidRDefault="00B55AB1">
            <w:r>
              <w:t>7,6</w:t>
            </w:r>
          </w:p>
        </w:tc>
        <w:tc>
          <w:tcPr>
            <w:tcW w:w="1933" w:type="dxa"/>
            <w:tcBorders>
              <w:top w:val="single" w:sz="4" w:space="0" w:color="auto"/>
              <w:left w:val="single" w:sz="4" w:space="0" w:color="auto"/>
              <w:bottom w:val="single" w:sz="4" w:space="0" w:color="auto"/>
              <w:right w:val="single" w:sz="4" w:space="0" w:color="auto"/>
            </w:tcBorders>
            <w:hideMark/>
          </w:tcPr>
          <w:p w14:paraId="43F11D06" w14:textId="77777777" w:rsidR="00B55AB1" w:rsidRDefault="00B55AB1">
            <w:r>
              <w:t>19,8</w:t>
            </w:r>
          </w:p>
        </w:tc>
      </w:tr>
    </w:tbl>
    <w:p w14:paraId="7A6E813A" w14:textId="77777777" w:rsidR="005237EE" w:rsidRDefault="005237EE" w:rsidP="005237EE">
      <w:pPr>
        <w:jc w:val="both"/>
        <w:rPr>
          <w:rFonts w:cs="Arial"/>
          <w:b/>
        </w:rPr>
      </w:pPr>
    </w:p>
    <w:p w14:paraId="4CE0BA81" w14:textId="11B655B2" w:rsidR="005237EE" w:rsidRDefault="005237EE" w:rsidP="005237EE">
      <w:pPr>
        <w:jc w:val="both"/>
        <w:rPr>
          <w:rFonts w:cs="Arial"/>
          <w:vertAlign w:val="superscript"/>
        </w:rPr>
      </w:pPr>
      <w:r>
        <w:rPr>
          <w:rFonts w:cs="Arial"/>
          <w:b/>
        </w:rPr>
        <w:t>Produit de solubilité</w:t>
      </w:r>
      <w:r>
        <w:rPr>
          <w:rFonts w:cs="Arial"/>
        </w:rPr>
        <w:t xml:space="preserve"> </w:t>
      </w:r>
      <w:r w:rsidR="0098142B" w:rsidRPr="0098142B">
        <w:rPr>
          <w:rFonts w:cs="Arial"/>
          <w:b/>
          <w:bCs/>
        </w:rPr>
        <w:t>de l’exercice 1</w:t>
      </w:r>
      <w:r w:rsidR="0098142B">
        <w:rPr>
          <w:rFonts w:cs="Arial"/>
        </w:rPr>
        <w:t xml:space="preserve">  </w:t>
      </w:r>
      <w:r>
        <w:rPr>
          <w:rFonts w:cs="Arial"/>
        </w:rPr>
        <w:t xml:space="preserve">: </w:t>
      </w:r>
      <w:r w:rsidR="0098142B">
        <w:rPr>
          <w:rFonts w:cs="Arial"/>
        </w:rPr>
        <w:tab/>
      </w:r>
      <w:r>
        <w:rPr>
          <w:rFonts w:cs="Arial"/>
        </w:rPr>
        <w:t>Ks(CaCO</w:t>
      </w:r>
      <w:r>
        <w:rPr>
          <w:rFonts w:cs="Arial"/>
          <w:vertAlign w:val="subscript"/>
        </w:rPr>
        <w:t>3</w:t>
      </w:r>
      <w:r>
        <w:rPr>
          <w:rFonts w:cs="Arial"/>
        </w:rPr>
        <w:t>)= 3.10</w:t>
      </w:r>
      <w:r>
        <w:rPr>
          <w:rFonts w:cs="Arial"/>
          <w:vertAlign w:val="superscript"/>
        </w:rPr>
        <w:t>-9</w:t>
      </w:r>
      <w:r>
        <w:rPr>
          <w:rFonts w:cs="Arial"/>
        </w:rPr>
        <w:t xml:space="preserve">, </w:t>
      </w:r>
      <w:r w:rsidR="0098142B">
        <w:rPr>
          <w:rFonts w:cs="Arial"/>
        </w:rPr>
        <w:tab/>
      </w:r>
      <w:r>
        <w:rPr>
          <w:rFonts w:cs="Arial"/>
        </w:rPr>
        <w:t>Ks(Ca(OH)</w:t>
      </w:r>
      <w:r>
        <w:rPr>
          <w:rFonts w:cs="Arial"/>
          <w:vertAlign w:val="subscript"/>
        </w:rPr>
        <w:t>2</w:t>
      </w:r>
      <w:r>
        <w:rPr>
          <w:rFonts w:cs="Arial"/>
        </w:rPr>
        <w:t>)= 5.10</w:t>
      </w:r>
      <w:r>
        <w:rPr>
          <w:rFonts w:cs="Arial"/>
          <w:vertAlign w:val="superscript"/>
        </w:rPr>
        <w:t>-6</w:t>
      </w:r>
    </w:p>
    <w:p w14:paraId="645FD78E" w14:textId="009FB983" w:rsidR="005237EE" w:rsidRPr="00F82824" w:rsidRDefault="005237EE" w:rsidP="005237EE">
      <w:pPr>
        <w:jc w:val="both"/>
        <w:rPr>
          <w:rFonts w:cs="Arial"/>
          <w:b/>
          <w:bCs/>
        </w:rPr>
      </w:pPr>
      <w:r w:rsidRPr="00F82824">
        <w:rPr>
          <w:rFonts w:cs="Arial"/>
          <w:b/>
          <w:bCs/>
        </w:rPr>
        <w:t xml:space="preserve">Equilibres de dissolution </w:t>
      </w:r>
      <w:r>
        <w:rPr>
          <w:rFonts w:cs="Arial"/>
          <w:b/>
          <w:bCs/>
        </w:rPr>
        <w:t xml:space="preserve">dans l’eau </w:t>
      </w:r>
      <w:r w:rsidRPr="00F82824">
        <w:rPr>
          <w:rFonts w:cs="Arial"/>
          <w:b/>
          <w:bCs/>
        </w:rPr>
        <w:t>de gaz</w:t>
      </w:r>
      <w:r w:rsidR="0098142B">
        <w:rPr>
          <w:rFonts w:cs="Arial"/>
          <w:b/>
          <w:bCs/>
        </w:rPr>
        <w:t xml:space="preserve"> de l’exercice 2</w:t>
      </w:r>
    </w:p>
    <w:p w14:paraId="4BDD439E" w14:textId="77777777" w:rsidR="005237EE" w:rsidRPr="00D11F55" w:rsidRDefault="005237EE" w:rsidP="005237EE">
      <w:pPr>
        <w:pStyle w:val="Style1"/>
        <w:tabs>
          <w:tab w:val="left" w:pos="1656"/>
          <w:tab w:val="left" w:pos="4392"/>
        </w:tabs>
        <w:kinsoku w:val="0"/>
        <w:overflowPunct w:val="0"/>
        <w:autoSpaceDE/>
        <w:autoSpaceDN/>
        <w:adjustRightInd/>
        <w:spacing w:before="94" w:line="181" w:lineRule="exact"/>
        <w:textAlignment w:val="baseline"/>
        <w:rPr>
          <w:rFonts w:ascii="Tahoma" w:eastAsia="Arial Unicode MS" w:hAnsi="Tahoma" w:cs="Tahoma"/>
          <w:sz w:val="20"/>
          <w:szCs w:val="20"/>
          <w:lang w:val="en-US"/>
        </w:rPr>
      </w:pPr>
      <w:r w:rsidRPr="00D11F55">
        <w:rPr>
          <w:rFonts w:ascii="Arial Unicode MS" w:eastAsia="Arial Unicode MS" w:hAnsi="Tahoma" w:cs="Arial Unicode MS"/>
          <w:sz w:val="21"/>
          <w:szCs w:val="21"/>
          <w:lang w:val="en-US"/>
        </w:rPr>
        <w:t>(3)</w:t>
      </w:r>
      <w:r w:rsidRPr="00D11F55">
        <w:rPr>
          <w:rFonts w:ascii="Arial Unicode MS" w:eastAsia="Arial Unicode MS" w:hAnsi="Tahoma" w:cs="Arial Unicode MS"/>
          <w:sz w:val="21"/>
          <w:szCs w:val="21"/>
          <w:lang w:val="en-US"/>
        </w:rPr>
        <w:tab/>
        <w:t>CO</w:t>
      </w:r>
      <w:r w:rsidRPr="00D11F55">
        <w:rPr>
          <w:rFonts w:ascii="Arial Unicode MS" w:eastAsia="Arial Unicode MS" w:hAnsi="Tahoma" w:cs="Arial Unicode MS"/>
          <w:sz w:val="14"/>
          <w:szCs w:val="14"/>
          <w:lang w:val="en-US"/>
        </w:rPr>
        <w:t xml:space="preserve">2(g) </w:t>
      </w:r>
      <w:r w:rsidRPr="00D11F55">
        <w:rPr>
          <w:rFonts w:ascii="Arial Unicode MS" w:eastAsia="Arial Unicode MS" w:hAnsi="Tahoma" w:cs="Arial Unicode MS"/>
          <w:sz w:val="21"/>
          <w:szCs w:val="21"/>
          <w:lang w:val="en-US"/>
        </w:rPr>
        <w:t>= CO</w:t>
      </w:r>
      <w:r w:rsidRPr="00D11F55">
        <w:rPr>
          <w:rFonts w:ascii="Arial Unicode MS" w:eastAsia="Arial Unicode MS" w:hAnsi="Tahoma" w:cs="Arial Unicode MS"/>
          <w:sz w:val="14"/>
          <w:szCs w:val="14"/>
          <w:lang w:val="en-US"/>
        </w:rPr>
        <w:t>2(aq)</w:t>
      </w:r>
      <w:r w:rsidRPr="00D11F55">
        <w:rPr>
          <w:rFonts w:ascii="Arial Unicode MS" w:eastAsia="Arial Unicode MS" w:hAnsi="Tahoma" w:cs="Arial Unicode MS"/>
          <w:sz w:val="14"/>
          <w:szCs w:val="14"/>
          <w:lang w:val="en-US"/>
        </w:rPr>
        <w:tab/>
      </w:r>
      <w:r w:rsidRPr="00D11F55">
        <w:rPr>
          <w:rFonts w:ascii="Arial Unicode MS" w:eastAsia="Arial Unicode MS" w:hAnsi="Tahoma" w:cs="Arial Unicode MS"/>
          <w:sz w:val="21"/>
          <w:szCs w:val="21"/>
          <w:lang w:val="en-US"/>
        </w:rPr>
        <w:t>K</w:t>
      </w:r>
      <w:r w:rsidRPr="00D11F55">
        <w:rPr>
          <w:rFonts w:ascii="Arial Unicode MS" w:eastAsia="Arial Unicode MS" w:hAnsi="Tahoma" w:cs="Arial Unicode MS"/>
          <w:sz w:val="21"/>
          <w:szCs w:val="21"/>
          <w:vertAlign w:val="subscript"/>
          <w:lang w:val="en-US"/>
        </w:rPr>
        <w:t>3</w:t>
      </w:r>
      <w:r w:rsidRPr="00D11F55">
        <w:rPr>
          <w:rFonts w:ascii="Arial Unicode MS" w:eastAsia="Arial Unicode MS" w:hAnsi="Tahoma" w:cs="Arial Unicode MS"/>
          <w:sz w:val="21"/>
          <w:szCs w:val="21"/>
          <w:lang w:val="en-US"/>
        </w:rPr>
        <w:t xml:space="preserve"> = 3,6 x 10</w:t>
      </w:r>
      <w:r w:rsidRPr="00857F1F">
        <w:rPr>
          <w:rFonts w:ascii="Arial" w:eastAsia="Arial Unicode MS" w:hAnsi="Arial" w:cs="Arial"/>
          <w:sz w:val="20"/>
          <w:szCs w:val="20"/>
          <w:vertAlign w:val="superscript"/>
          <w:lang w:val="en-US"/>
        </w:rPr>
        <w:t>−2</w:t>
      </w:r>
      <w:r w:rsidRPr="00D11F55">
        <w:rPr>
          <w:rFonts w:ascii="Tahoma" w:eastAsia="Arial Unicode MS" w:hAnsi="Tahoma" w:cs="Tahoma"/>
          <w:sz w:val="20"/>
          <w:szCs w:val="20"/>
          <w:lang w:val="en-US"/>
        </w:rPr>
        <w:t xml:space="preserve"> à 25 °C</w:t>
      </w:r>
    </w:p>
    <w:p w14:paraId="4F29A532" w14:textId="77777777" w:rsidR="005237EE" w:rsidRDefault="005237EE" w:rsidP="005237EE">
      <w:pPr>
        <w:rPr>
          <w:b/>
          <w:noProof/>
          <w:lang w:val="en-US"/>
        </w:rPr>
      </w:pPr>
      <w:r w:rsidRPr="00F0416A">
        <w:rPr>
          <w:rFonts w:ascii="Arial Unicode MS" w:eastAsia="Arial Unicode MS" w:hAnsi="Tahoma" w:cs="Arial Unicode MS"/>
          <w:sz w:val="21"/>
          <w:szCs w:val="21"/>
        </w:rPr>
        <w:t>(3</w:t>
      </w:r>
      <w:r w:rsidRPr="00F0416A">
        <w:rPr>
          <w:rFonts w:ascii="Arial Unicode MS" w:eastAsia="Arial Unicode MS" w:hAnsi="Tahoma" w:cs="Arial Unicode MS"/>
          <w:sz w:val="14"/>
          <w:szCs w:val="14"/>
        </w:rPr>
        <w:t>’</w:t>
      </w:r>
      <w:r w:rsidRPr="00F0416A">
        <w:rPr>
          <w:rFonts w:ascii="Arial Unicode MS" w:eastAsia="Arial Unicode MS" w:hAnsi="Tahoma" w:cs="Arial Unicode MS"/>
          <w:sz w:val="14"/>
          <w:szCs w:val="14"/>
        </w:rPr>
        <w:t xml:space="preserve"> </w:t>
      </w:r>
      <w:r w:rsidRPr="00F0416A">
        <w:rPr>
          <w:rFonts w:ascii="Arial Unicode MS" w:eastAsia="Arial Unicode MS" w:hAnsi="Tahoma" w:cs="Arial Unicode MS"/>
          <w:sz w:val="21"/>
          <w:szCs w:val="21"/>
        </w:rPr>
        <w:t>)</w:t>
      </w:r>
      <w:r w:rsidRPr="00F0416A">
        <w:rPr>
          <w:rFonts w:ascii="Arial Unicode MS" w:eastAsia="Arial Unicode MS" w:hAnsi="Tahoma" w:cs="Arial Unicode MS"/>
          <w:sz w:val="21"/>
          <w:szCs w:val="21"/>
        </w:rPr>
        <w:tab/>
      </w:r>
      <w:r w:rsidRPr="00F0416A">
        <w:rPr>
          <w:rFonts w:ascii="Arial Unicode MS" w:eastAsia="Arial Unicode MS" w:hAnsi="Tahoma" w:cs="Arial Unicode MS"/>
          <w:sz w:val="21"/>
          <w:szCs w:val="21"/>
        </w:rPr>
        <w:tab/>
        <w:t xml:space="preserve">    SO</w:t>
      </w:r>
      <w:r w:rsidRPr="00F0416A">
        <w:rPr>
          <w:rFonts w:ascii="Arial Unicode MS" w:eastAsia="Arial Unicode MS" w:hAnsi="Tahoma" w:cs="Arial Unicode MS"/>
          <w:sz w:val="14"/>
          <w:szCs w:val="14"/>
        </w:rPr>
        <w:t xml:space="preserve">2(g) </w:t>
      </w:r>
      <w:r w:rsidRPr="00F0416A">
        <w:rPr>
          <w:rFonts w:ascii="Arial Unicode MS" w:eastAsia="Arial Unicode MS" w:hAnsi="Tahoma" w:cs="Arial Unicode MS"/>
          <w:sz w:val="21"/>
          <w:szCs w:val="21"/>
        </w:rPr>
        <w:t>= SO</w:t>
      </w:r>
      <w:r w:rsidRPr="00F0416A">
        <w:rPr>
          <w:rFonts w:ascii="Arial Unicode MS" w:eastAsia="Arial Unicode MS" w:hAnsi="Tahoma" w:cs="Arial Unicode MS"/>
          <w:sz w:val="14"/>
          <w:szCs w:val="14"/>
        </w:rPr>
        <w:t>2(aq)</w:t>
      </w:r>
      <w:r w:rsidRPr="00F0416A">
        <w:rPr>
          <w:rFonts w:ascii="Arial Unicode MS" w:eastAsia="Arial Unicode MS" w:hAnsi="Tahoma" w:cs="Arial Unicode MS"/>
          <w:sz w:val="14"/>
          <w:szCs w:val="14"/>
        </w:rPr>
        <w:tab/>
      </w:r>
      <w:r w:rsidRPr="00F0416A">
        <w:rPr>
          <w:rFonts w:ascii="Arial Unicode MS" w:eastAsia="Arial Unicode MS" w:hAnsi="Tahoma" w:cs="Arial Unicode MS"/>
          <w:sz w:val="14"/>
          <w:szCs w:val="14"/>
        </w:rPr>
        <w:tab/>
        <w:t xml:space="preserve">    </w:t>
      </w:r>
      <w:r w:rsidRPr="00F0416A">
        <w:rPr>
          <w:rFonts w:ascii="Arial Unicode MS" w:eastAsia="Arial Unicode MS" w:hAnsi="Tahoma" w:cs="Arial Unicode MS"/>
          <w:sz w:val="21"/>
          <w:szCs w:val="21"/>
        </w:rPr>
        <w:t>K</w:t>
      </w:r>
      <w:r w:rsidRPr="00F0416A">
        <w:rPr>
          <w:rFonts w:ascii="Arial Unicode MS" w:eastAsia="Arial Unicode MS" w:hAnsi="Tahoma" w:cs="Arial Unicode MS"/>
          <w:sz w:val="14"/>
          <w:szCs w:val="14"/>
        </w:rPr>
        <w:t>3</w:t>
      </w:r>
      <w:r w:rsidRPr="00F0416A">
        <w:rPr>
          <w:rFonts w:ascii="Arial Unicode MS" w:eastAsia="Arial Unicode MS" w:hAnsi="Tahoma" w:cs="Arial Unicode MS"/>
          <w:sz w:val="14"/>
          <w:szCs w:val="14"/>
        </w:rPr>
        <w:t>’</w:t>
      </w:r>
      <w:r w:rsidRPr="00F0416A">
        <w:rPr>
          <w:rFonts w:ascii="Arial Unicode MS" w:eastAsia="Arial Unicode MS" w:hAnsi="Tahoma" w:cs="Arial Unicode MS"/>
          <w:sz w:val="14"/>
          <w:szCs w:val="14"/>
        </w:rPr>
        <w:t xml:space="preserve"> </w:t>
      </w:r>
      <w:r w:rsidRPr="00F0416A">
        <w:rPr>
          <w:rFonts w:eastAsia="Arial Unicode MS" w:cstheme="minorHAnsi"/>
          <w:sz w:val="11"/>
          <w:szCs w:val="11"/>
        </w:rPr>
        <w:t xml:space="preserve">  </w:t>
      </w:r>
      <w:r w:rsidRPr="00F0416A">
        <w:rPr>
          <w:rFonts w:ascii="Arial Unicode MS" w:eastAsia="Arial Unicode MS" w:hAnsi="Tahoma" w:cs="Arial Unicode MS"/>
          <w:sz w:val="21"/>
          <w:szCs w:val="21"/>
        </w:rPr>
        <w:t xml:space="preserve">= 1,62 </w:t>
      </w:r>
      <w:r w:rsidRPr="00F0416A">
        <w:rPr>
          <w:rFonts w:ascii="Tahoma" w:eastAsia="Arial Unicode MS" w:hAnsi="Tahoma" w:cs="Tahoma"/>
          <w:sz w:val="20"/>
          <w:szCs w:val="20"/>
        </w:rPr>
        <w:t>à 25°C</w:t>
      </w:r>
      <w:r w:rsidRPr="00F0416A">
        <w:rPr>
          <w:rFonts w:ascii="Tahoma" w:eastAsia="Arial Unicode MS" w:hAnsi="Tahoma" w:cs="Tahoma"/>
          <w:sz w:val="20"/>
          <w:szCs w:val="20"/>
        </w:rPr>
        <w:br/>
      </w:r>
    </w:p>
    <w:p w14:paraId="4FAFADCF" w14:textId="5D6B258D" w:rsidR="00B00D96" w:rsidRDefault="00B55AB1" w:rsidP="005237EE">
      <w:pPr>
        <w:rPr>
          <w:noProof/>
          <w:lang w:val="en-US"/>
        </w:rPr>
      </w:pPr>
      <w:r>
        <w:rPr>
          <w:b/>
          <w:noProof/>
          <w:lang w:val="en-US"/>
        </w:rPr>
        <w:t>Constantes d’acidité </w:t>
      </w:r>
      <w:r w:rsidR="0098142B">
        <w:rPr>
          <w:b/>
          <w:noProof/>
          <w:lang w:val="en-US"/>
        </w:rPr>
        <w:t>de l’exercice 2</w:t>
      </w:r>
      <w:r>
        <w:rPr>
          <w:b/>
          <w:noProof/>
          <w:lang w:val="en-US"/>
        </w:rPr>
        <w:t>:</w:t>
      </w:r>
      <w:r>
        <w:rPr>
          <w:noProof/>
          <w:lang w:val="en-US"/>
        </w:rPr>
        <w:t xml:space="preserve"> </w:t>
      </w:r>
    </w:p>
    <w:p w14:paraId="539ACAFC" w14:textId="71FBE453" w:rsidR="00B00D96" w:rsidRPr="00B00D96" w:rsidRDefault="00B55AB1" w:rsidP="002E1B8D">
      <w:pPr>
        <w:rPr>
          <w:noProof/>
          <w:sz w:val="28"/>
          <w:szCs w:val="28"/>
          <w:lang w:val="en-US"/>
        </w:rPr>
      </w:pPr>
      <w:r w:rsidRPr="00B00D96">
        <w:rPr>
          <w:noProof/>
          <w:sz w:val="28"/>
          <w:szCs w:val="28"/>
          <w:lang w:val="en-US"/>
        </w:rPr>
        <w:t>pK</w:t>
      </w:r>
      <w:r w:rsidRPr="00B00D96">
        <w:rPr>
          <w:noProof/>
          <w:sz w:val="28"/>
          <w:szCs w:val="28"/>
          <w:vertAlign w:val="subscript"/>
          <w:lang w:val="en-US"/>
        </w:rPr>
        <w:t>a1</w:t>
      </w:r>
      <w:r w:rsidRPr="00B00D96">
        <w:rPr>
          <w:noProof/>
          <w:sz w:val="28"/>
          <w:szCs w:val="28"/>
          <w:lang w:val="en-US"/>
        </w:rPr>
        <w:t xml:space="preserve"> (CO</w:t>
      </w:r>
      <w:r w:rsidRPr="00B00D96">
        <w:rPr>
          <w:noProof/>
          <w:sz w:val="28"/>
          <w:szCs w:val="28"/>
          <w:vertAlign w:val="subscript"/>
          <w:lang w:val="en-US"/>
        </w:rPr>
        <w:t>2</w:t>
      </w:r>
      <w:r w:rsidRPr="00B00D96">
        <w:rPr>
          <w:noProof/>
          <w:sz w:val="28"/>
          <w:szCs w:val="28"/>
          <w:lang w:val="en-US"/>
        </w:rPr>
        <w:t>, H</w:t>
      </w:r>
      <w:r w:rsidRPr="00B00D96">
        <w:rPr>
          <w:noProof/>
          <w:sz w:val="28"/>
          <w:szCs w:val="28"/>
          <w:vertAlign w:val="subscript"/>
          <w:lang w:val="en-US"/>
        </w:rPr>
        <w:t>2</w:t>
      </w:r>
      <w:r w:rsidRPr="00B00D96">
        <w:rPr>
          <w:noProof/>
          <w:sz w:val="28"/>
          <w:szCs w:val="28"/>
          <w:lang w:val="en-US"/>
        </w:rPr>
        <w:t>O/ HCO</w:t>
      </w:r>
      <w:r w:rsidRPr="00B00D96">
        <w:rPr>
          <w:noProof/>
          <w:sz w:val="28"/>
          <w:szCs w:val="28"/>
          <w:vertAlign w:val="subscript"/>
          <w:lang w:val="en-US"/>
        </w:rPr>
        <w:t>3</w:t>
      </w:r>
      <w:r w:rsidRPr="00B00D96">
        <w:rPr>
          <w:noProof/>
          <w:sz w:val="28"/>
          <w:szCs w:val="28"/>
          <w:vertAlign w:val="superscript"/>
          <w:lang w:val="en-US"/>
        </w:rPr>
        <w:t>-</w:t>
      </w:r>
      <w:r w:rsidRPr="00B00D96">
        <w:rPr>
          <w:noProof/>
          <w:sz w:val="28"/>
          <w:szCs w:val="28"/>
          <w:lang w:val="en-US"/>
        </w:rPr>
        <w:t>) = 6,4 ;</w:t>
      </w:r>
    </w:p>
    <w:p w14:paraId="14A86F94" w14:textId="746A0E25" w:rsidR="00B55AB1" w:rsidRPr="00B00D96" w:rsidRDefault="00B55AB1" w:rsidP="00B55AB1">
      <w:pPr>
        <w:rPr>
          <w:noProof/>
          <w:sz w:val="28"/>
          <w:szCs w:val="28"/>
          <w:lang w:val="en-US"/>
        </w:rPr>
      </w:pPr>
      <w:r w:rsidRPr="00B00D96">
        <w:rPr>
          <w:noProof/>
          <w:sz w:val="28"/>
          <w:szCs w:val="28"/>
          <w:lang w:val="en-US"/>
        </w:rPr>
        <w:t>pK</w:t>
      </w:r>
      <w:r w:rsidRPr="00B00D96">
        <w:rPr>
          <w:noProof/>
          <w:sz w:val="28"/>
          <w:szCs w:val="28"/>
          <w:vertAlign w:val="subscript"/>
          <w:lang w:val="en-US"/>
        </w:rPr>
        <w:t>a2</w:t>
      </w:r>
      <w:r w:rsidRPr="00B00D96">
        <w:rPr>
          <w:noProof/>
          <w:sz w:val="28"/>
          <w:szCs w:val="28"/>
          <w:lang w:val="en-US"/>
        </w:rPr>
        <w:t xml:space="preserve"> (</w:t>
      </w:r>
      <w:bookmarkStart w:id="1" w:name="_Hlk119599881"/>
      <w:r w:rsidRPr="00B00D96">
        <w:rPr>
          <w:noProof/>
          <w:sz w:val="28"/>
          <w:szCs w:val="28"/>
          <w:lang w:val="en-US"/>
        </w:rPr>
        <w:t>HCO</w:t>
      </w:r>
      <w:r w:rsidRPr="00B00D96">
        <w:rPr>
          <w:noProof/>
          <w:sz w:val="28"/>
          <w:szCs w:val="28"/>
          <w:vertAlign w:val="subscript"/>
          <w:lang w:val="en-US"/>
        </w:rPr>
        <w:t>3</w:t>
      </w:r>
      <w:r w:rsidRPr="00B00D96">
        <w:rPr>
          <w:noProof/>
          <w:sz w:val="28"/>
          <w:szCs w:val="28"/>
          <w:vertAlign w:val="superscript"/>
          <w:lang w:val="en-US"/>
        </w:rPr>
        <w:t>-</w:t>
      </w:r>
      <w:r w:rsidRPr="00B00D96">
        <w:rPr>
          <w:noProof/>
          <w:sz w:val="28"/>
          <w:szCs w:val="28"/>
          <w:lang w:val="en-US"/>
        </w:rPr>
        <w:t>/CO</w:t>
      </w:r>
      <w:r w:rsidRPr="00B00D96">
        <w:rPr>
          <w:noProof/>
          <w:sz w:val="28"/>
          <w:szCs w:val="28"/>
          <w:vertAlign w:val="subscript"/>
          <w:lang w:val="en-US"/>
        </w:rPr>
        <w:t>3</w:t>
      </w:r>
      <w:r w:rsidRPr="00B00D96">
        <w:rPr>
          <w:noProof/>
          <w:sz w:val="28"/>
          <w:szCs w:val="28"/>
          <w:vertAlign w:val="superscript"/>
          <w:lang w:val="en-US"/>
        </w:rPr>
        <w:t>2-</w:t>
      </w:r>
      <w:r w:rsidRPr="00B00D96">
        <w:rPr>
          <w:noProof/>
          <w:sz w:val="28"/>
          <w:szCs w:val="28"/>
          <w:lang w:val="en-US"/>
        </w:rPr>
        <w:t xml:space="preserve">) </w:t>
      </w:r>
      <w:bookmarkEnd w:id="1"/>
      <w:r w:rsidRPr="00B00D96">
        <w:rPr>
          <w:noProof/>
          <w:sz w:val="28"/>
          <w:szCs w:val="28"/>
          <w:lang w:val="en-US"/>
        </w:rPr>
        <w:t>= 10,4</w:t>
      </w:r>
    </w:p>
    <w:p w14:paraId="23AD9129" w14:textId="6BDC23B5" w:rsidR="00B00D96" w:rsidRPr="00930FC1" w:rsidRDefault="00B00D96" w:rsidP="00B55AB1">
      <w:pPr>
        <w:rPr>
          <w:rFonts w:ascii="Arial Unicode MS" w:eastAsia="Arial Unicode MS" w:hAnsi="Tahoma" w:cs="Arial Unicode MS"/>
          <w:spacing w:val="16"/>
          <w:sz w:val="25"/>
          <w:szCs w:val="25"/>
        </w:rPr>
      </w:pPr>
      <w:r w:rsidRPr="00B00D96">
        <w:rPr>
          <w:rFonts w:ascii="Arial Unicode MS" w:eastAsia="Arial Unicode MS" w:hAnsi="Tahoma" w:cs="Arial Unicode MS"/>
          <w:spacing w:val="16"/>
          <w:sz w:val="23"/>
          <w:szCs w:val="23"/>
        </w:rPr>
        <w:t>pK</w:t>
      </w:r>
      <w:r w:rsidRPr="00B00D96">
        <w:rPr>
          <w:rFonts w:ascii="Cambria Math" w:eastAsia="Arial Unicode MS" w:hAnsi="Cambria Math" w:cs="Cambria Math"/>
          <w:spacing w:val="16"/>
          <w:sz w:val="16"/>
          <w:szCs w:val="16"/>
        </w:rPr>
        <w:t>𝑎</w:t>
      </w:r>
      <w:r w:rsidRPr="00B00D96">
        <w:rPr>
          <w:rFonts w:ascii="Arial Unicode MS" w:eastAsia="Arial Unicode MS" w:hAnsi="Tahoma" w:cs="Arial Unicode MS"/>
          <w:spacing w:val="16"/>
          <w:sz w:val="16"/>
          <w:szCs w:val="16"/>
        </w:rPr>
        <w:t>1</w:t>
      </w:r>
      <w:r w:rsidRPr="00B00D96">
        <w:rPr>
          <w:rFonts w:ascii="Arial Unicode MS" w:eastAsia="Arial Unicode MS" w:hAnsi="Tahoma" w:cs="Arial Unicode MS"/>
          <w:spacing w:val="16"/>
          <w:sz w:val="16"/>
          <w:szCs w:val="16"/>
        </w:rPr>
        <w:t>’</w:t>
      </w:r>
      <w:r w:rsidRPr="00B00D96">
        <w:rPr>
          <w:rFonts w:ascii="Arial Unicode MS" w:eastAsia="Arial Unicode MS" w:hAnsi="Tahoma" w:cs="Arial Unicode MS"/>
          <w:spacing w:val="16"/>
          <w:sz w:val="16"/>
          <w:szCs w:val="16"/>
        </w:rPr>
        <w:t xml:space="preserve"> </w:t>
      </w:r>
      <w:r w:rsidRPr="00B00D96">
        <w:rPr>
          <w:noProof/>
          <w:sz w:val="28"/>
          <w:szCs w:val="28"/>
          <w:lang w:val="en-US"/>
        </w:rPr>
        <w:t>(</w:t>
      </w:r>
      <w:r>
        <w:rPr>
          <w:noProof/>
          <w:sz w:val="28"/>
          <w:szCs w:val="28"/>
          <w:lang w:val="en-US"/>
        </w:rPr>
        <w:t>S</w:t>
      </w:r>
      <w:r w:rsidRPr="00B00D96">
        <w:rPr>
          <w:noProof/>
          <w:sz w:val="28"/>
          <w:szCs w:val="28"/>
          <w:lang w:val="en-US"/>
        </w:rPr>
        <w:t>O</w:t>
      </w:r>
      <w:r w:rsidRPr="00B00D96">
        <w:rPr>
          <w:noProof/>
          <w:sz w:val="28"/>
          <w:szCs w:val="28"/>
          <w:vertAlign w:val="subscript"/>
          <w:lang w:val="en-US"/>
        </w:rPr>
        <w:t>2</w:t>
      </w:r>
      <w:r w:rsidRPr="00B00D96">
        <w:rPr>
          <w:noProof/>
          <w:sz w:val="28"/>
          <w:szCs w:val="28"/>
          <w:lang w:val="en-US"/>
        </w:rPr>
        <w:t>, H</w:t>
      </w:r>
      <w:r w:rsidRPr="00B00D96">
        <w:rPr>
          <w:noProof/>
          <w:sz w:val="28"/>
          <w:szCs w:val="28"/>
          <w:vertAlign w:val="subscript"/>
          <w:lang w:val="en-US"/>
        </w:rPr>
        <w:t>2</w:t>
      </w:r>
      <w:r w:rsidRPr="00B00D96">
        <w:rPr>
          <w:noProof/>
          <w:sz w:val="28"/>
          <w:szCs w:val="28"/>
          <w:lang w:val="en-US"/>
        </w:rPr>
        <w:t xml:space="preserve">O/ </w:t>
      </w:r>
      <w:r>
        <w:rPr>
          <w:noProof/>
          <w:sz w:val="28"/>
          <w:szCs w:val="28"/>
          <w:lang w:val="en-US"/>
        </w:rPr>
        <w:t>HS</w:t>
      </w:r>
      <w:r w:rsidRPr="00B00D96">
        <w:rPr>
          <w:noProof/>
          <w:sz w:val="28"/>
          <w:szCs w:val="28"/>
          <w:lang w:val="en-US"/>
        </w:rPr>
        <w:t>O</w:t>
      </w:r>
      <w:r w:rsidRPr="00B00D96">
        <w:rPr>
          <w:noProof/>
          <w:sz w:val="28"/>
          <w:szCs w:val="28"/>
          <w:vertAlign w:val="subscript"/>
          <w:lang w:val="en-US"/>
        </w:rPr>
        <w:t>3</w:t>
      </w:r>
      <w:r w:rsidRPr="00B00D96">
        <w:rPr>
          <w:noProof/>
          <w:sz w:val="28"/>
          <w:szCs w:val="28"/>
          <w:vertAlign w:val="superscript"/>
          <w:lang w:val="en-US"/>
        </w:rPr>
        <w:t>-</w:t>
      </w:r>
      <w:r w:rsidRPr="00B00D96">
        <w:rPr>
          <w:noProof/>
          <w:sz w:val="28"/>
          <w:szCs w:val="28"/>
          <w:lang w:val="en-US"/>
        </w:rPr>
        <w:t xml:space="preserve">) </w:t>
      </w:r>
      <w:r w:rsidRPr="00B00D96">
        <w:rPr>
          <w:rFonts w:ascii="Arial Unicode MS" w:eastAsia="Arial Unicode MS" w:hAnsi="Tahoma" w:cs="Arial Unicode MS"/>
          <w:spacing w:val="16"/>
          <w:sz w:val="23"/>
          <w:szCs w:val="23"/>
        </w:rPr>
        <w:t xml:space="preserve"> = </w:t>
      </w:r>
      <w:r w:rsidRPr="00930FC1">
        <w:rPr>
          <w:rFonts w:ascii="Arial Unicode MS" w:eastAsia="Arial Unicode MS" w:hAnsi="Tahoma" w:cs="Arial Unicode MS"/>
          <w:spacing w:val="16"/>
          <w:sz w:val="25"/>
          <w:szCs w:val="25"/>
        </w:rPr>
        <w:t>1,9</w:t>
      </w:r>
    </w:p>
    <w:p w14:paraId="7752B5C3" w14:textId="0BC0DD96" w:rsidR="00B00D96" w:rsidRDefault="00B00D96" w:rsidP="00B55AB1">
      <w:pPr>
        <w:rPr>
          <w:rFonts w:ascii="Arial Unicode MS" w:eastAsia="Arial Unicode MS" w:hAnsi="Tahoma" w:cs="Arial Unicode MS"/>
          <w:spacing w:val="17"/>
          <w:sz w:val="23"/>
          <w:szCs w:val="23"/>
        </w:rPr>
      </w:pPr>
      <w:r>
        <w:rPr>
          <w:rFonts w:ascii="Arial Unicode MS" w:eastAsia="Arial Unicode MS" w:hAnsi="Tahoma" w:cs="Arial Unicode MS"/>
          <w:spacing w:val="17"/>
          <w:sz w:val="21"/>
          <w:szCs w:val="21"/>
        </w:rPr>
        <w:t>pK</w:t>
      </w:r>
      <w:r>
        <w:rPr>
          <w:rFonts w:ascii="Cambria Math" w:eastAsia="Arial Unicode MS" w:hAnsi="Cambria Math" w:cs="Cambria Math"/>
          <w:spacing w:val="17"/>
          <w:sz w:val="14"/>
          <w:szCs w:val="14"/>
        </w:rPr>
        <w:t>𝑎</w:t>
      </w:r>
      <w:r>
        <w:rPr>
          <w:rFonts w:ascii="Arial Unicode MS" w:eastAsia="Arial Unicode MS" w:hAnsi="Tahoma" w:cs="Arial Unicode MS"/>
          <w:spacing w:val="17"/>
          <w:sz w:val="14"/>
          <w:szCs w:val="14"/>
        </w:rPr>
        <w:t>2</w:t>
      </w:r>
      <w:r w:rsidRPr="00C53DAC">
        <w:rPr>
          <w:rFonts w:ascii="Courier New" w:eastAsia="Arial Unicode MS" w:hAnsi="Courier New" w:cs="Courier New"/>
          <w:spacing w:val="17"/>
          <w:vertAlign w:val="superscript"/>
        </w:rPr>
        <w:t>′</w:t>
      </w:r>
      <w:r w:rsidRPr="00B00D96">
        <w:rPr>
          <w:noProof/>
          <w:sz w:val="28"/>
          <w:szCs w:val="28"/>
          <w:lang w:val="en-US"/>
        </w:rPr>
        <w:t xml:space="preserve"> </w:t>
      </w:r>
      <w:r>
        <w:rPr>
          <w:noProof/>
          <w:sz w:val="28"/>
          <w:szCs w:val="28"/>
          <w:lang w:val="en-US"/>
        </w:rPr>
        <w:t>(</w:t>
      </w:r>
      <w:r w:rsidRPr="00B00D96">
        <w:rPr>
          <w:noProof/>
          <w:sz w:val="28"/>
          <w:szCs w:val="28"/>
          <w:lang w:val="en-US"/>
        </w:rPr>
        <w:t>H</w:t>
      </w:r>
      <w:r w:rsidR="00930FC1">
        <w:rPr>
          <w:noProof/>
          <w:sz w:val="28"/>
          <w:szCs w:val="28"/>
          <w:lang w:val="en-US"/>
        </w:rPr>
        <w:t>S</w:t>
      </w:r>
      <w:r w:rsidRPr="00B00D96">
        <w:rPr>
          <w:noProof/>
          <w:sz w:val="28"/>
          <w:szCs w:val="28"/>
          <w:lang w:val="en-US"/>
        </w:rPr>
        <w:t>O</w:t>
      </w:r>
      <w:r w:rsidRPr="00B00D96">
        <w:rPr>
          <w:noProof/>
          <w:sz w:val="28"/>
          <w:szCs w:val="28"/>
          <w:vertAlign w:val="subscript"/>
          <w:lang w:val="en-US"/>
        </w:rPr>
        <w:t>3</w:t>
      </w:r>
      <w:r w:rsidRPr="00B00D96">
        <w:rPr>
          <w:noProof/>
          <w:sz w:val="28"/>
          <w:szCs w:val="28"/>
          <w:vertAlign w:val="superscript"/>
          <w:lang w:val="en-US"/>
        </w:rPr>
        <w:t>-</w:t>
      </w:r>
      <w:r w:rsidRPr="00B00D96">
        <w:rPr>
          <w:noProof/>
          <w:sz w:val="28"/>
          <w:szCs w:val="28"/>
          <w:lang w:val="en-US"/>
        </w:rPr>
        <w:t>/</w:t>
      </w:r>
      <w:r w:rsidR="00930FC1">
        <w:rPr>
          <w:noProof/>
          <w:sz w:val="28"/>
          <w:szCs w:val="28"/>
          <w:lang w:val="en-US"/>
        </w:rPr>
        <w:t>S</w:t>
      </w:r>
      <w:r w:rsidRPr="00B00D96">
        <w:rPr>
          <w:noProof/>
          <w:sz w:val="28"/>
          <w:szCs w:val="28"/>
          <w:lang w:val="en-US"/>
        </w:rPr>
        <w:t>O</w:t>
      </w:r>
      <w:r w:rsidRPr="00B00D96">
        <w:rPr>
          <w:noProof/>
          <w:sz w:val="28"/>
          <w:szCs w:val="28"/>
          <w:vertAlign w:val="subscript"/>
          <w:lang w:val="en-US"/>
        </w:rPr>
        <w:t>3</w:t>
      </w:r>
      <w:r w:rsidRPr="00B00D96">
        <w:rPr>
          <w:noProof/>
          <w:sz w:val="28"/>
          <w:szCs w:val="28"/>
          <w:vertAlign w:val="superscript"/>
          <w:lang w:val="en-US"/>
        </w:rPr>
        <w:t>2-</w:t>
      </w:r>
      <w:r w:rsidRPr="00B00D96">
        <w:rPr>
          <w:noProof/>
          <w:sz w:val="28"/>
          <w:szCs w:val="28"/>
          <w:lang w:val="en-US"/>
        </w:rPr>
        <w:t xml:space="preserve">) </w:t>
      </w:r>
      <w:r w:rsidR="00930FC1" w:rsidRPr="00930FC1">
        <w:rPr>
          <w:noProof/>
          <w:sz w:val="32"/>
          <w:szCs w:val="32"/>
          <w:lang w:val="en-US"/>
        </w:rPr>
        <w:t>=</w:t>
      </w:r>
      <w:r w:rsidRPr="00930FC1">
        <w:rPr>
          <w:rFonts w:ascii="Arial Unicode MS" w:eastAsia="Arial Unicode MS" w:hAnsi="Tahoma" w:cs="Arial Unicode MS"/>
          <w:spacing w:val="17"/>
          <w:sz w:val="23"/>
          <w:szCs w:val="23"/>
        </w:rPr>
        <w:t xml:space="preserve"> 7,2</w:t>
      </w:r>
    </w:p>
    <w:p w14:paraId="7740F3BB" w14:textId="653E0C47" w:rsidR="00CE788D" w:rsidRPr="0098142B" w:rsidRDefault="00CE788D" w:rsidP="00CE788D">
      <w:pPr>
        <w:rPr>
          <w:rFonts w:cs="Times New Roman"/>
          <w:b/>
          <w:bCs/>
          <w:noProof/>
          <w:sz w:val="24"/>
          <w:szCs w:val="24"/>
          <w:lang w:val="en-US"/>
        </w:rPr>
      </w:pPr>
      <w:r w:rsidRPr="0098142B">
        <w:rPr>
          <w:rFonts w:cs="Times New Roman"/>
          <w:b/>
          <w:bCs/>
          <w:noProof/>
          <w:sz w:val="24"/>
          <w:szCs w:val="24"/>
          <w:lang w:val="en-US"/>
        </w:rPr>
        <w:t>Valeurs typiques de pKa</w:t>
      </w:r>
      <w:r w:rsidR="0098142B" w:rsidRPr="0098142B">
        <w:rPr>
          <w:rFonts w:cs="Times New Roman"/>
          <w:b/>
          <w:bCs/>
          <w:noProof/>
          <w:sz w:val="24"/>
          <w:szCs w:val="24"/>
          <w:lang w:val="en-US"/>
        </w:rPr>
        <w:t xml:space="preserve"> de</w:t>
      </w:r>
      <w:r w:rsidR="00F910BF">
        <w:rPr>
          <w:rFonts w:cs="Times New Roman"/>
          <w:b/>
          <w:bCs/>
          <w:noProof/>
          <w:sz w:val="24"/>
          <w:szCs w:val="24"/>
          <w:lang w:val="en-US"/>
        </w:rPr>
        <w:t>s exercices</w:t>
      </w:r>
      <w:r w:rsidR="0098142B" w:rsidRPr="0098142B">
        <w:rPr>
          <w:rFonts w:cs="Times New Roman"/>
          <w:b/>
          <w:bCs/>
          <w:noProof/>
          <w:sz w:val="24"/>
          <w:szCs w:val="24"/>
          <w:lang w:val="en-US"/>
        </w:rPr>
        <w:t xml:space="preserve"> 3</w:t>
      </w:r>
      <w:r w:rsidR="00F910BF">
        <w:rPr>
          <w:rFonts w:cs="Times New Roman"/>
          <w:b/>
          <w:bCs/>
          <w:noProof/>
          <w:sz w:val="24"/>
          <w:szCs w:val="24"/>
          <w:lang w:val="en-US"/>
        </w:rPr>
        <w:t xml:space="preserve"> et 4</w:t>
      </w:r>
    </w:p>
    <w:p w14:paraId="6DDC79C5" w14:textId="07BBBD85" w:rsidR="00CE788D" w:rsidRPr="00930FC1" w:rsidRDefault="00CE788D" w:rsidP="002E1B8D">
      <w:pPr>
        <w:jc w:val="center"/>
        <w:rPr>
          <w:rFonts w:cs="Times New Roman"/>
          <w:noProof/>
          <w:sz w:val="28"/>
          <w:szCs w:val="28"/>
          <w:lang w:val="en-US"/>
        </w:rPr>
      </w:pPr>
      <w:r>
        <w:rPr>
          <w:noProof/>
        </w:rPr>
        <w:drawing>
          <wp:inline distT="0" distB="0" distL="0" distR="0" wp14:anchorId="4862421A" wp14:editId="5A5617DD">
            <wp:extent cx="6293884" cy="1843012"/>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49675" cy="1859349"/>
                    </a:xfrm>
                    <a:prstGeom prst="rect">
                      <a:avLst/>
                    </a:prstGeom>
                  </pic:spPr>
                </pic:pic>
              </a:graphicData>
            </a:graphic>
          </wp:inline>
        </w:drawing>
      </w:r>
    </w:p>
    <w:tbl>
      <w:tblPr>
        <w:tblStyle w:val="Grilledutableau"/>
        <w:tblW w:w="0" w:type="auto"/>
        <w:tblLook w:val="04A0" w:firstRow="1" w:lastRow="0" w:firstColumn="1" w:lastColumn="0" w:noHBand="0" w:noVBand="1"/>
      </w:tblPr>
      <w:tblGrid>
        <w:gridCol w:w="7225"/>
        <w:gridCol w:w="3113"/>
      </w:tblGrid>
      <w:tr w:rsidR="005237EE" w14:paraId="6C8EF014" w14:textId="77777777" w:rsidTr="005237EE">
        <w:tc>
          <w:tcPr>
            <w:tcW w:w="7225" w:type="dxa"/>
          </w:tcPr>
          <w:p w14:paraId="319B1385" w14:textId="3608223D" w:rsidR="005237EE" w:rsidRPr="005237EE" w:rsidRDefault="005237EE" w:rsidP="00F82824">
            <w:pPr>
              <w:rPr>
                <w:b/>
                <w:bCs/>
              </w:rPr>
            </w:pPr>
            <w:r>
              <w:rPr>
                <w:noProof/>
              </w:rPr>
              <w:drawing>
                <wp:inline distT="0" distB="0" distL="0" distR="0" wp14:anchorId="35B42147" wp14:editId="6FBD034C">
                  <wp:extent cx="1761330" cy="1006475"/>
                  <wp:effectExtent l="0" t="0" r="0" b="317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88289" cy="1021880"/>
                          </a:xfrm>
                          <a:prstGeom prst="rect">
                            <a:avLst/>
                          </a:prstGeom>
                        </pic:spPr>
                      </pic:pic>
                    </a:graphicData>
                  </a:graphic>
                </wp:inline>
              </w:drawing>
            </w:r>
            <w:r>
              <w:rPr>
                <w:b/>
                <w:bCs/>
              </w:rPr>
              <w:t>Couple pyridinium/pyridine</w:t>
            </w:r>
          </w:p>
        </w:tc>
        <w:tc>
          <w:tcPr>
            <w:tcW w:w="3113" w:type="dxa"/>
          </w:tcPr>
          <w:p w14:paraId="2704F0A1" w14:textId="77777777" w:rsidR="005237EE" w:rsidRDefault="005237EE" w:rsidP="00F82824">
            <w:pPr>
              <w:rPr>
                <w:b/>
                <w:bCs/>
              </w:rPr>
            </w:pPr>
            <w:r>
              <w:rPr>
                <w:b/>
                <w:bCs/>
              </w:rPr>
              <w:t xml:space="preserve">   </w:t>
            </w:r>
          </w:p>
          <w:p w14:paraId="4AC3608F" w14:textId="77777777" w:rsidR="005237EE" w:rsidRDefault="005237EE" w:rsidP="00F82824">
            <w:pPr>
              <w:rPr>
                <w:b/>
                <w:bCs/>
              </w:rPr>
            </w:pPr>
          </w:p>
          <w:p w14:paraId="25489528" w14:textId="03901D5E" w:rsidR="005237EE" w:rsidRDefault="005237EE" w:rsidP="005237EE">
            <w:pPr>
              <w:jc w:val="center"/>
              <w:rPr>
                <w:b/>
                <w:bCs/>
              </w:rPr>
            </w:pPr>
            <w:r>
              <w:rPr>
                <w:b/>
                <w:bCs/>
              </w:rPr>
              <w:t>pKa = 5,21</w:t>
            </w:r>
          </w:p>
        </w:tc>
      </w:tr>
    </w:tbl>
    <w:p w14:paraId="3465D781" w14:textId="77777777" w:rsidR="00525042" w:rsidRDefault="005237EE" w:rsidP="00F82824">
      <w:pPr>
        <w:rPr>
          <w:b/>
          <w:bCs/>
        </w:rPr>
      </w:pPr>
      <w:r>
        <w:rPr>
          <w:noProof/>
        </w:rPr>
        <w:drawing>
          <wp:inline distT="0" distB="0" distL="0" distR="0" wp14:anchorId="69906E4A" wp14:editId="605EB5C5">
            <wp:extent cx="6570980" cy="1987040"/>
            <wp:effectExtent l="0" t="0" r="127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570980" cy="1987040"/>
                    </a:xfrm>
                    <a:prstGeom prst="rect">
                      <a:avLst/>
                    </a:prstGeom>
                  </pic:spPr>
                </pic:pic>
              </a:graphicData>
            </a:graphic>
          </wp:inline>
        </w:drawing>
      </w:r>
    </w:p>
    <w:p w14:paraId="6430689B" w14:textId="3E55BDDD" w:rsidR="00390C4B" w:rsidRDefault="00525042" w:rsidP="00525042">
      <w:pPr>
        <w:ind w:left="9204" w:firstLine="708"/>
        <w:rPr>
          <w:b/>
          <w:bCs/>
        </w:rPr>
      </w:pPr>
      <w:r>
        <w:rPr>
          <w:b/>
          <w:bCs/>
        </w:rPr>
        <w:t>6/7</w:t>
      </w:r>
    </w:p>
    <w:p w14:paraId="7249E35A" w14:textId="234B0C38" w:rsidR="00FA0178" w:rsidRDefault="00930FC1" w:rsidP="005237EE">
      <w:pPr>
        <w:rPr>
          <w:noProof/>
        </w:rPr>
      </w:pPr>
      <w:r w:rsidRPr="00A61D11">
        <w:rPr>
          <w:rFonts w:ascii="Times New Roman" w:eastAsia="Times New Roman" w:hAnsi="Times New Roman" w:cs="Times New Roman"/>
          <w:noProof/>
          <w:sz w:val="24"/>
          <w:szCs w:val="24"/>
          <w:lang w:eastAsia="fr-FR"/>
        </w:rPr>
        <w:lastRenderedPageBreak/>
        <w:drawing>
          <wp:anchor distT="0" distB="0" distL="114300" distR="114300" simplePos="0" relativeHeight="251820032" behindDoc="0" locked="1" layoutInCell="1" allowOverlap="1" wp14:anchorId="1FB20F97" wp14:editId="77C2D8F9">
            <wp:simplePos x="0" y="0"/>
            <wp:positionH relativeFrom="margin">
              <wp:align>right</wp:align>
            </wp:positionH>
            <wp:positionV relativeFrom="paragraph">
              <wp:posOffset>0</wp:posOffset>
            </wp:positionV>
            <wp:extent cx="6572250" cy="4349115"/>
            <wp:effectExtent l="0" t="0" r="0" b="0"/>
            <wp:wrapTopAndBottom/>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0" cy="4349115"/>
                    </a:xfrm>
                    <a:prstGeom prst="rect">
                      <a:avLst/>
                    </a:prstGeom>
                    <a:noFill/>
                  </pic:spPr>
                </pic:pic>
              </a:graphicData>
            </a:graphic>
            <wp14:sizeRelH relativeFrom="page">
              <wp14:pctWidth>0</wp14:pctWidth>
            </wp14:sizeRelH>
            <wp14:sizeRelV relativeFrom="page">
              <wp14:pctHeight>0</wp14:pctHeight>
            </wp14:sizeRelV>
          </wp:anchor>
        </w:drawing>
      </w:r>
      <w:r w:rsidR="00FA0178">
        <w:rPr>
          <w:noProof/>
        </w:rPr>
        <w:drawing>
          <wp:inline distT="0" distB="0" distL="0" distR="0" wp14:anchorId="4B3BF0BA" wp14:editId="6607E261">
            <wp:extent cx="6739931" cy="5229225"/>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784442" cy="5263759"/>
                    </a:xfrm>
                    <a:prstGeom prst="rect">
                      <a:avLst/>
                    </a:prstGeom>
                  </pic:spPr>
                </pic:pic>
              </a:graphicData>
            </a:graphic>
          </wp:inline>
        </w:drawing>
      </w:r>
    </w:p>
    <w:p w14:paraId="2AB03075" w14:textId="616EB4ED" w:rsidR="00FA0178" w:rsidRDefault="00525042" w:rsidP="00525042">
      <w:pPr>
        <w:ind w:left="9204" w:firstLine="708"/>
        <w:jc w:val="center"/>
        <w:rPr>
          <w:b/>
          <w:bCs/>
        </w:rPr>
      </w:pPr>
      <w:r>
        <w:rPr>
          <w:b/>
          <w:bCs/>
        </w:rPr>
        <w:t>7/7</w:t>
      </w:r>
    </w:p>
    <w:sectPr w:rsidR="00FA0178" w:rsidSect="00B70F24">
      <w:pgSz w:w="11906" w:h="16838"/>
      <w:pgMar w:top="709"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inModernMath-Regular">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D28F"/>
      </v:shape>
    </w:pict>
  </w:numPicBullet>
  <w:abstractNum w:abstractNumId="0" w15:restartNumberingAfterBreak="0">
    <w:nsid w:val="05F47F01"/>
    <w:multiLevelType w:val="hybridMultilevel"/>
    <w:tmpl w:val="C01C832C"/>
    <w:lvl w:ilvl="0" w:tplc="DB62771C">
      <w:start w:val="1"/>
      <w:numFmt w:val="decimal"/>
      <w:lvlText w:val="%1-"/>
      <w:lvlJc w:val="left"/>
      <w:pPr>
        <w:tabs>
          <w:tab w:val="num" w:pos="720"/>
        </w:tabs>
        <w:ind w:left="0" w:firstLine="0"/>
      </w:pPr>
      <w:rPr>
        <w:b/>
        <w:i w:val="0"/>
        <w:sz w:val="24"/>
      </w:rPr>
    </w:lvl>
    <w:lvl w:ilvl="1" w:tplc="0019040C">
      <w:start w:val="1"/>
      <w:numFmt w:val="lowerLetter"/>
      <w:lvlText w:val="%2."/>
      <w:lvlJc w:val="left"/>
      <w:pPr>
        <w:tabs>
          <w:tab w:val="num" w:pos="1440"/>
        </w:tabs>
        <w:ind w:left="1440" w:hanging="360"/>
      </w:pPr>
    </w:lvl>
    <w:lvl w:ilvl="2" w:tplc="001B040C">
      <w:start w:val="1"/>
      <w:numFmt w:val="lowerRoman"/>
      <w:lvlText w:val="%3."/>
      <w:lvlJc w:val="right"/>
      <w:pPr>
        <w:tabs>
          <w:tab w:val="num" w:pos="2160"/>
        </w:tabs>
        <w:ind w:left="2160" w:hanging="180"/>
      </w:pPr>
    </w:lvl>
    <w:lvl w:ilvl="3" w:tplc="000F040C">
      <w:start w:val="1"/>
      <w:numFmt w:val="decimal"/>
      <w:lvlText w:val="%4."/>
      <w:lvlJc w:val="left"/>
      <w:pPr>
        <w:tabs>
          <w:tab w:val="num" w:pos="2880"/>
        </w:tabs>
        <w:ind w:left="2880" w:hanging="360"/>
      </w:pPr>
      <w:rPr>
        <w:b/>
        <w:i w:val="0"/>
        <w:sz w:val="24"/>
      </w:rPr>
    </w:lvl>
    <w:lvl w:ilvl="4" w:tplc="0019040C">
      <w:start w:val="1"/>
      <w:numFmt w:val="lowerLetter"/>
      <w:lvlText w:val="%5."/>
      <w:lvlJc w:val="left"/>
      <w:pPr>
        <w:tabs>
          <w:tab w:val="num" w:pos="3600"/>
        </w:tabs>
        <w:ind w:left="3600" w:hanging="360"/>
      </w:pPr>
    </w:lvl>
    <w:lvl w:ilvl="5" w:tplc="001B040C">
      <w:start w:val="1"/>
      <w:numFmt w:val="lowerRoman"/>
      <w:lvlText w:val="%6."/>
      <w:lvlJc w:val="right"/>
      <w:pPr>
        <w:tabs>
          <w:tab w:val="num" w:pos="4320"/>
        </w:tabs>
        <w:ind w:left="4320" w:hanging="180"/>
      </w:pPr>
    </w:lvl>
    <w:lvl w:ilvl="6" w:tplc="000F040C">
      <w:start w:val="1"/>
      <w:numFmt w:val="decimal"/>
      <w:lvlText w:val="%7."/>
      <w:lvlJc w:val="left"/>
      <w:pPr>
        <w:tabs>
          <w:tab w:val="num" w:pos="5040"/>
        </w:tabs>
        <w:ind w:left="5040" w:hanging="360"/>
      </w:pPr>
    </w:lvl>
    <w:lvl w:ilvl="7" w:tplc="0019040C">
      <w:start w:val="1"/>
      <w:numFmt w:val="lowerLetter"/>
      <w:lvlText w:val="%8."/>
      <w:lvlJc w:val="left"/>
      <w:pPr>
        <w:tabs>
          <w:tab w:val="num" w:pos="5760"/>
        </w:tabs>
        <w:ind w:left="5760" w:hanging="360"/>
      </w:pPr>
    </w:lvl>
    <w:lvl w:ilvl="8" w:tplc="001B040C">
      <w:start w:val="1"/>
      <w:numFmt w:val="lowerRoman"/>
      <w:lvlText w:val="%9."/>
      <w:lvlJc w:val="right"/>
      <w:pPr>
        <w:tabs>
          <w:tab w:val="num" w:pos="6480"/>
        </w:tabs>
        <w:ind w:left="6480" w:hanging="180"/>
      </w:pPr>
    </w:lvl>
  </w:abstractNum>
  <w:abstractNum w:abstractNumId="1" w15:restartNumberingAfterBreak="0">
    <w:nsid w:val="067DAC47"/>
    <w:multiLevelType w:val="singleLevel"/>
    <w:tmpl w:val="78ACBF19"/>
    <w:lvl w:ilvl="0">
      <w:start w:val="1"/>
      <w:numFmt w:val="lowerLetter"/>
      <w:lvlText w:val="%1)"/>
      <w:lvlJc w:val="left"/>
      <w:pPr>
        <w:tabs>
          <w:tab w:val="num" w:pos="360"/>
        </w:tabs>
        <w:ind w:left="0" w:firstLine="0"/>
      </w:pPr>
      <w:rPr>
        <w:rFonts w:ascii="Tahoma" w:hAnsi="Tahoma" w:cs="Tahoma"/>
        <w:sz w:val="20"/>
        <w:szCs w:val="20"/>
      </w:rPr>
    </w:lvl>
  </w:abstractNum>
  <w:abstractNum w:abstractNumId="2" w15:restartNumberingAfterBreak="0">
    <w:nsid w:val="0AC257D4"/>
    <w:multiLevelType w:val="hybridMultilevel"/>
    <w:tmpl w:val="41281334"/>
    <w:lvl w:ilvl="0" w:tplc="37B0B0FA">
      <w:start w:val="11"/>
      <w:numFmt w:val="decimal"/>
      <w:lvlText w:val="%1-"/>
      <w:lvlJc w:val="left"/>
      <w:pPr>
        <w:ind w:left="502" w:hanging="360"/>
      </w:pPr>
      <w:rPr>
        <w:rFonts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214B79A1"/>
    <w:multiLevelType w:val="hybridMultilevel"/>
    <w:tmpl w:val="EAFA384E"/>
    <w:lvl w:ilvl="0" w:tplc="9942F266">
      <w:start w:val="35"/>
      <w:numFmt w:val="bullet"/>
      <w:lvlText w:val="-"/>
      <w:lvlJc w:val="left"/>
      <w:pPr>
        <w:ind w:left="720" w:hanging="360"/>
      </w:pPr>
      <w:rPr>
        <w:rFonts w:ascii="Calibri" w:eastAsia="LatinModernMath-Regular"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DC3892"/>
    <w:multiLevelType w:val="hybridMultilevel"/>
    <w:tmpl w:val="5E7E7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8C74DB"/>
    <w:multiLevelType w:val="hybridMultilevel"/>
    <w:tmpl w:val="B662422E"/>
    <w:lvl w:ilvl="0" w:tplc="BB08A9D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31541B"/>
    <w:multiLevelType w:val="hybridMultilevel"/>
    <w:tmpl w:val="E9448C3C"/>
    <w:lvl w:ilvl="0" w:tplc="8744A560">
      <w:start w:val="7"/>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3926E2"/>
    <w:multiLevelType w:val="hybridMultilevel"/>
    <w:tmpl w:val="DEAC0B9E"/>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60D92B75"/>
    <w:multiLevelType w:val="hybridMultilevel"/>
    <w:tmpl w:val="8EBAD7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1206599"/>
    <w:multiLevelType w:val="hybridMultilevel"/>
    <w:tmpl w:val="0F2C76E4"/>
    <w:lvl w:ilvl="0" w:tplc="7B32D4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8D74DD7"/>
    <w:multiLevelType w:val="hybridMultilevel"/>
    <w:tmpl w:val="A03C92FC"/>
    <w:lvl w:ilvl="0" w:tplc="B87AD73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F1B04C9"/>
    <w:multiLevelType w:val="hybridMultilevel"/>
    <w:tmpl w:val="27C8A886"/>
    <w:lvl w:ilvl="0" w:tplc="13B45A9A">
      <w:start w:val="1"/>
      <w:numFmt w:val="decimal"/>
      <w:lvlText w:val="(%1)"/>
      <w:lvlJc w:val="left"/>
      <w:pPr>
        <w:ind w:left="720" w:hanging="360"/>
      </w:pPr>
      <w:rPr>
        <w:rFonts w:hint="default"/>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11045758">
    <w:abstractNumId w:val="1"/>
    <w:lvlOverride w:ilvl="0">
      <w:startOverride w:val="1"/>
    </w:lvlOverride>
  </w:num>
  <w:num w:numId="2" w16cid:durableId="2027516874">
    <w:abstractNumId w:val="11"/>
  </w:num>
  <w:num w:numId="3" w16cid:durableId="43753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0227510">
    <w:abstractNumId w:val="8"/>
  </w:num>
  <w:num w:numId="5" w16cid:durableId="1009798505">
    <w:abstractNumId w:val="0"/>
  </w:num>
  <w:num w:numId="6" w16cid:durableId="1917083432">
    <w:abstractNumId w:val="3"/>
  </w:num>
  <w:num w:numId="7" w16cid:durableId="406001627">
    <w:abstractNumId w:val="10"/>
  </w:num>
  <w:num w:numId="8" w16cid:durableId="1286739120">
    <w:abstractNumId w:val="9"/>
  </w:num>
  <w:num w:numId="9" w16cid:durableId="1216503828">
    <w:abstractNumId w:val="5"/>
  </w:num>
  <w:num w:numId="10" w16cid:durableId="526606442">
    <w:abstractNumId w:val="6"/>
  </w:num>
  <w:num w:numId="11" w16cid:durableId="2081055548">
    <w:abstractNumId w:val="2"/>
  </w:num>
  <w:num w:numId="12" w16cid:durableId="1773939858">
    <w:abstractNumId w:val="4"/>
  </w:num>
  <w:num w:numId="13" w16cid:durableId="115833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B4"/>
    <w:rsid w:val="00011B4A"/>
    <w:rsid w:val="00014DF4"/>
    <w:rsid w:val="0001640D"/>
    <w:rsid w:val="00035518"/>
    <w:rsid w:val="00035CC1"/>
    <w:rsid w:val="000C7C55"/>
    <w:rsid w:val="000F4EB0"/>
    <w:rsid w:val="001001DE"/>
    <w:rsid w:val="00100CD0"/>
    <w:rsid w:val="00106FF5"/>
    <w:rsid w:val="0011772C"/>
    <w:rsid w:val="00123FB4"/>
    <w:rsid w:val="0016006F"/>
    <w:rsid w:val="00196C17"/>
    <w:rsid w:val="001A095D"/>
    <w:rsid w:val="001A5F8B"/>
    <w:rsid w:val="001C30B9"/>
    <w:rsid w:val="002331B3"/>
    <w:rsid w:val="00237586"/>
    <w:rsid w:val="00250B76"/>
    <w:rsid w:val="00260055"/>
    <w:rsid w:val="00265326"/>
    <w:rsid w:val="00270E92"/>
    <w:rsid w:val="002749DD"/>
    <w:rsid w:val="002A7DCD"/>
    <w:rsid w:val="002C0707"/>
    <w:rsid w:val="002C3EF2"/>
    <w:rsid w:val="002E1B8D"/>
    <w:rsid w:val="00311198"/>
    <w:rsid w:val="00316D20"/>
    <w:rsid w:val="00350109"/>
    <w:rsid w:val="00390C4B"/>
    <w:rsid w:val="003A1C39"/>
    <w:rsid w:val="003D4179"/>
    <w:rsid w:val="003E07AE"/>
    <w:rsid w:val="00402E47"/>
    <w:rsid w:val="0040446F"/>
    <w:rsid w:val="004665EF"/>
    <w:rsid w:val="004B17F1"/>
    <w:rsid w:val="004C3E24"/>
    <w:rsid w:val="004C4732"/>
    <w:rsid w:val="004D3276"/>
    <w:rsid w:val="004E2F02"/>
    <w:rsid w:val="004E6AB0"/>
    <w:rsid w:val="005237EE"/>
    <w:rsid w:val="00525042"/>
    <w:rsid w:val="0055422D"/>
    <w:rsid w:val="0056335E"/>
    <w:rsid w:val="00565643"/>
    <w:rsid w:val="00595D76"/>
    <w:rsid w:val="005B09AC"/>
    <w:rsid w:val="005D28EA"/>
    <w:rsid w:val="00603670"/>
    <w:rsid w:val="006111B4"/>
    <w:rsid w:val="00621F56"/>
    <w:rsid w:val="006936E4"/>
    <w:rsid w:val="006A03DE"/>
    <w:rsid w:val="006B3BA4"/>
    <w:rsid w:val="006D00F5"/>
    <w:rsid w:val="006E4F8A"/>
    <w:rsid w:val="007225A4"/>
    <w:rsid w:val="00780CB7"/>
    <w:rsid w:val="00792F2C"/>
    <w:rsid w:val="007A592B"/>
    <w:rsid w:val="007B065E"/>
    <w:rsid w:val="007E3F06"/>
    <w:rsid w:val="008010B7"/>
    <w:rsid w:val="00836D25"/>
    <w:rsid w:val="00856631"/>
    <w:rsid w:val="00857F1F"/>
    <w:rsid w:val="0086030F"/>
    <w:rsid w:val="00864F25"/>
    <w:rsid w:val="008A5C4C"/>
    <w:rsid w:val="008D3569"/>
    <w:rsid w:val="008F5B1F"/>
    <w:rsid w:val="00911586"/>
    <w:rsid w:val="00926153"/>
    <w:rsid w:val="00930FC1"/>
    <w:rsid w:val="0098142B"/>
    <w:rsid w:val="00987451"/>
    <w:rsid w:val="009C30B9"/>
    <w:rsid w:val="009C4396"/>
    <w:rsid w:val="009F722E"/>
    <w:rsid w:val="00A065FE"/>
    <w:rsid w:val="00A42F9B"/>
    <w:rsid w:val="00A61D11"/>
    <w:rsid w:val="00A75463"/>
    <w:rsid w:val="00AA71A1"/>
    <w:rsid w:val="00AB2A5B"/>
    <w:rsid w:val="00AE5557"/>
    <w:rsid w:val="00AE5914"/>
    <w:rsid w:val="00AE72BE"/>
    <w:rsid w:val="00AF0845"/>
    <w:rsid w:val="00AF78A0"/>
    <w:rsid w:val="00B00D96"/>
    <w:rsid w:val="00B07080"/>
    <w:rsid w:val="00B2013B"/>
    <w:rsid w:val="00B266BC"/>
    <w:rsid w:val="00B55AB1"/>
    <w:rsid w:val="00B70F24"/>
    <w:rsid w:val="00B71557"/>
    <w:rsid w:val="00B77FF9"/>
    <w:rsid w:val="00BD3427"/>
    <w:rsid w:val="00BE44A3"/>
    <w:rsid w:val="00C53DAC"/>
    <w:rsid w:val="00C72403"/>
    <w:rsid w:val="00C97BA2"/>
    <w:rsid w:val="00CA38A0"/>
    <w:rsid w:val="00CA72B4"/>
    <w:rsid w:val="00CB4A26"/>
    <w:rsid w:val="00CE788D"/>
    <w:rsid w:val="00D114D7"/>
    <w:rsid w:val="00D23A1B"/>
    <w:rsid w:val="00D262E8"/>
    <w:rsid w:val="00D401F6"/>
    <w:rsid w:val="00DB430B"/>
    <w:rsid w:val="00E15422"/>
    <w:rsid w:val="00E21F6F"/>
    <w:rsid w:val="00E27DDD"/>
    <w:rsid w:val="00E711A2"/>
    <w:rsid w:val="00EA30BC"/>
    <w:rsid w:val="00EA371F"/>
    <w:rsid w:val="00F0416A"/>
    <w:rsid w:val="00F1754C"/>
    <w:rsid w:val="00F4559D"/>
    <w:rsid w:val="00F82824"/>
    <w:rsid w:val="00F910BF"/>
    <w:rsid w:val="00F94E99"/>
    <w:rsid w:val="00FA0178"/>
    <w:rsid w:val="00FB6A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E9D0"/>
  <w15:chartTrackingRefBased/>
  <w15:docId w15:val="{DE6CF82D-5D38-4191-8C01-83EB8946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 1"/>
    <w:basedOn w:val="Normal"/>
    <w:uiPriority w:val="99"/>
    <w:rsid w:val="00E21F6F"/>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B17F1"/>
    <w:pPr>
      <w:spacing w:after="0" w:line="240" w:lineRule="auto"/>
    </w:pPr>
    <w:rPr>
      <w:rFonts w:ascii="Cambria" w:eastAsia="Times New Roman" w:hAnsi="Cambria"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4B17F1"/>
    <w:pPr>
      <w:spacing w:after="0" w:line="240" w:lineRule="auto"/>
      <w:ind w:left="720"/>
      <w:contextualSpacing/>
    </w:pPr>
    <w:rPr>
      <w:rFonts w:ascii="Cambria" w:eastAsia="Times New Roman" w:hAnsi="Cambria" w:cs="Times New Roman"/>
      <w:sz w:val="24"/>
      <w:szCs w:val="24"/>
    </w:rPr>
  </w:style>
  <w:style w:type="table" w:customStyle="1" w:styleId="Grilledutableau1">
    <w:name w:val="Grille du tableau1"/>
    <w:basedOn w:val="TableauNormal"/>
    <w:next w:val="Grilledutableau"/>
    <w:uiPriority w:val="59"/>
    <w:rsid w:val="00A61D11"/>
    <w:pPr>
      <w:spacing w:before="120" w:after="0" w:line="240" w:lineRule="auto"/>
      <w:jc w:val="both"/>
    </w:pPr>
    <w:rPr>
      <w:rFonts w:ascii="Times New Roman" w:eastAsia="Times New Roman" w:hAnsi="Times New Roman" w:cs="Times New Roman"/>
      <w:sz w:val="20"/>
      <w:szCs w:val="20"/>
      <w:lang w:eastAsia="fr-FR"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A61D11"/>
    <w:rPr>
      <w:color w:val="0000FF"/>
      <w:u w:val="single"/>
    </w:rPr>
  </w:style>
  <w:style w:type="paragraph" w:customStyle="1" w:styleId="image">
    <w:name w:val="image"/>
    <w:basedOn w:val="Normal"/>
    <w:qFormat/>
    <w:rsid w:val="004D3276"/>
    <w:pPr>
      <w:spacing w:after="0" w:line="240" w:lineRule="atLeast"/>
      <w:jc w:val="both"/>
    </w:pPr>
    <w:rPr>
      <w:rFonts w:ascii="Times New Roman" w:eastAsia="Times New Roman" w:hAnsi="Times New Roman" w:cs="Times New Roman"/>
      <w:sz w:val="24"/>
      <w:szCs w:val="20"/>
      <w:lang w:eastAsia="fr-FR"/>
    </w:rPr>
  </w:style>
  <w:style w:type="character" w:customStyle="1" w:styleId="molcule">
    <w:name w:val="molécule"/>
    <w:basedOn w:val="Policepardfaut"/>
    <w:qFormat/>
    <w:rsid w:val="004D3276"/>
    <w:rPr>
      <w:rFonts w:ascii="Arial" w:hAnsi="Arial"/>
      <w:sz w:val="20"/>
    </w:rPr>
  </w:style>
  <w:style w:type="paragraph" w:styleId="Corpsdetexte">
    <w:name w:val="Body Text"/>
    <w:basedOn w:val="Normal"/>
    <w:link w:val="CorpsdetexteCar"/>
    <w:uiPriority w:val="99"/>
    <w:rsid w:val="00B70F24"/>
    <w:pPr>
      <w:widowControl w:val="0"/>
      <w:suppressAutoHyphens/>
      <w:spacing w:after="120"/>
    </w:pPr>
    <w:rPr>
      <w:rFonts w:ascii="Times New Roman" w:eastAsia="SimSun" w:hAnsi="Times New Roman" w:cs="Mangal"/>
      <w:color w:val="00000A"/>
      <w:sz w:val="24"/>
      <w:szCs w:val="24"/>
      <w:lang w:eastAsia="zh-CN" w:bidi="hi-IN"/>
    </w:rPr>
  </w:style>
  <w:style w:type="character" w:customStyle="1" w:styleId="CorpsdetexteCar">
    <w:name w:val="Corps de texte Car"/>
    <w:basedOn w:val="Policepardfaut"/>
    <w:link w:val="Corpsdetexte"/>
    <w:uiPriority w:val="99"/>
    <w:rsid w:val="00B70F24"/>
    <w:rPr>
      <w:rFonts w:ascii="Times New Roman" w:eastAsia="SimSun" w:hAnsi="Times New Roman" w:cs="Mangal"/>
      <w:color w:val="00000A"/>
      <w:sz w:val="24"/>
      <w:szCs w:val="24"/>
      <w:lang w:eastAsia="zh-CN" w:bidi="hi-IN"/>
    </w:rPr>
  </w:style>
  <w:style w:type="character" w:styleId="Textedelespacerserv">
    <w:name w:val="Placeholder Text"/>
    <w:basedOn w:val="Policepardfaut"/>
    <w:uiPriority w:val="99"/>
    <w:semiHidden/>
    <w:rsid w:val="00864F25"/>
    <w:rPr>
      <w:color w:val="808080"/>
    </w:rPr>
  </w:style>
  <w:style w:type="paragraph" w:styleId="Corpsdetexte2">
    <w:name w:val="Body Text 2"/>
    <w:basedOn w:val="Normal"/>
    <w:link w:val="Corpsdetexte2Car"/>
    <w:uiPriority w:val="99"/>
    <w:semiHidden/>
    <w:unhideWhenUsed/>
    <w:rsid w:val="004E6AB0"/>
    <w:pPr>
      <w:spacing w:after="120" w:line="480" w:lineRule="auto"/>
    </w:pPr>
  </w:style>
  <w:style w:type="character" w:customStyle="1" w:styleId="Corpsdetexte2Car">
    <w:name w:val="Corps de texte 2 Car"/>
    <w:basedOn w:val="Policepardfaut"/>
    <w:link w:val="Corpsdetexte2"/>
    <w:uiPriority w:val="99"/>
    <w:semiHidden/>
    <w:rsid w:val="004E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107">
      <w:bodyDiv w:val="1"/>
      <w:marLeft w:val="0"/>
      <w:marRight w:val="0"/>
      <w:marTop w:val="0"/>
      <w:marBottom w:val="0"/>
      <w:divBdr>
        <w:top w:val="none" w:sz="0" w:space="0" w:color="auto"/>
        <w:left w:val="none" w:sz="0" w:space="0" w:color="auto"/>
        <w:bottom w:val="none" w:sz="0" w:space="0" w:color="auto"/>
        <w:right w:val="none" w:sz="0" w:space="0" w:color="auto"/>
      </w:divBdr>
    </w:div>
    <w:div w:id="46731908">
      <w:bodyDiv w:val="1"/>
      <w:marLeft w:val="0"/>
      <w:marRight w:val="0"/>
      <w:marTop w:val="0"/>
      <w:marBottom w:val="0"/>
      <w:divBdr>
        <w:top w:val="none" w:sz="0" w:space="0" w:color="auto"/>
        <w:left w:val="none" w:sz="0" w:space="0" w:color="auto"/>
        <w:bottom w:val="none" w:sz="0" w:space="0" w:color="auto"/>
        <w:right w:val="none" w:sz="0" w:space="0" w:color="auto"/>
      </w:divBdr>
    </w:div>
    <w:div w:id="163397705">
      <w:bodyDiv w:val="1"/>
      <w:marLeft w:val="0"/>
      <w:marRight w:val="0"/>
      <w:marTop w:val="0"/>
      <w:marBottom w:val="0"/>
      <w:divBdr>
        <w:top w:val="none" w:sz="0" w:space="0" w:color="auto"/>
        <w:left w:val="none" w:sz="0" w:space="0" w:color="auto"/>
        <w:bottom w:val="none" w:sz="0" w:space="0" w:color="auto"/>
        <w:right w:val="none" w:sz="0" w:space="0" w:color="auto"/>
      </w:divBdr>
    </w:div>
    <w:div w:id="486089633">
      <w:bodyDiv w:val="1"/>
      <w:marLeft w:val="0"/>
      <w:marRight w:val="0"/>
      <w:marTop w:val="0"/>
      <w:marBottom w:val="0"/>
      <w:divBdr>
        <w:top w:val="none" w:sz="0" w:space="0" w:color="auto"/>
        <w:left w:val="none" w:sz="0" w:space="0" w:color="auto"/>
        <w:bottom w:val="none" w:sz="0" w:space="0" w:color="auto"/>
        <w:right w:val="none" w:sz="0" w:space="0" w:color="auto"/>
      </w:divBdr>
    </w:div>
    <w:div w:id="598948267">
      <w:bodyDiv w:val="1"/>
      <w:marLeft w:val="0"/>
      <w:marRight w:val="0"/>
      <w:marTop w:val="0"/>
      <w:marBottom w:val="0"/>
      <w:divBdr>
        <w:top w:val="none" w:sz="0" w:space="0" w:color="auto"/>
        <w:left w:val="none" w:sz="0" w:space="0" w:color="auto"/>
        <w:bottom w:val="none" w:sz="0" w:space="0" w:color="auto"/>
        <w:right w:val="none" w:sz="0" w:space="0" w:color="auto"/>
      </w:divBdr>
    </w:div>
    <w:div w:id="867570631">
      <w:bodyDiv w:val="1"/>
      <w:marLeft w:val="0"/>
      <w:marRight w:val="0"/>
      <w:marTop w:val="0"/>
      <w:marBottom w:val="0"/>
      <w:divBdr>
        <w:top w:val="none" w:sz="0" w:space="0" w:color="auto"/>
        <w:left w:val="none" w:sz="0" w:space="0" w:color="auto"/>
        <w:bottom w:val="none" w:sz="0" w:space="0" w:color="auto"/>
        <w:right w:val="none" w:sz="0" w:space="0" w:color="auto"/>
      </w:divBdr>
    </w:div>
    <w:div w:id="931015253">
      <w:bodyDiv w:val="1"/>
      <w:marLeft w:val="0"/>
      <w:marRight w:val="0"/>
      <w:marTop w:val="0"/>
      <w:marBottom w:val="0"/>
      <w:divBdr>
        <w:top w:val="none" w:sz="0" w:space="0" w:color="auto"/>
        <w:left w:val="none" w:sz="0" w:space="0" w:color="auto"/>
        <w:bottom w:val="none" w:sz="0" w:space="0" w:color="auto"/>
        <w:right w:val="none" w:sz="0" w:space="0" w:color="auto"/>
      </w:divBdr>
    </w:div>
    <w:div w:id="1072391501">
      <w:bodyDiv w:val="1"/>
      <w:marLeft w:val="0"/>
      <w:marRight w:val="0"/>
      <w:marTop w:val="0"/>
      <w:marBottom w:val="0"/>
      <w:divBdr>
        <w:top w:val="none" w:sz="0" w:space="0" w:color="auto"/>
        <w:left w:val="none" w:sz="0" w:space="0" w:color="auto"/>
        <w:bottom w:val="none" w:sz="0" w:space="0" w:color="auto"/>
        <w:right w:val="none" w:sz="0" w:space="0" w:color="auto"/>
      </w:divBdr>
    </w:div>
    <w:div w:id="1606112077">
      <w:bodyDiv w:val="1"/>
      <w:marLeft w:val="0"/>
      <w:marRight w:val="0"/>
      <w:marTop w:val="0"/>
      <w:marBottom w:val="0"/>
      <w:divBdr>
        <w:top w:val="none" w:sz="0" w:space="0" w:color="auto"/>
        <w:left w:val="none" w:sz="0" w:space="0" w:color="auto"/>
        <w:bottom w:val="none" w:sz="0" w:space="0" w:color="auto"/>
        <w:right w:val="none" w:sz="0" w:space="0" w:color="auto"/>
      </w:divBdr>
    </w:div>
    <w:div w:id="163856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ink/ink1.xml"/><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emf"/><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8T10:15:04.100"/>
    </inkml:context>
    <inkml:brush xml:id="br0">
      <inkml:brushProperty name="width" value="0.05" units="cm"/>
      <inkml:brushProperty name="height" value="0.05" units="cm"/>
    </inkml:brush>
  </inkml:definitions>
  <inkml:trace contextRef="#ctx0" brushRef="#br0">24 11 24575,'18'0'0,"3"1"0,1-2 0,-1 0 0,37-7 0,-57 7 0,-1 1 0,1 0 0,0 0 0,-1 0 0,1 0 0,0 0 0,-1 0 0,1 0 0,0 0 0,-1 0 0,1 0 0,0 0 0,-1 0 0,1 1 0,-1-1 0,1 0 0,0 0 0,-1 1 0,1-1 0,-1 0 0,1 1 0,-1-1 0,1 0 0,-1 1 0,1-1 0,-1 1 0,1-1 0,-1 1 0,1 0 0,5 24 0,-9 26 0,3-50 0,0 2 0,-1 0 0,1-1 0,-1 1 0,1-1 0,-1 1 0,0-1 0,0 1 0,0-1 0,0 1 0,-1-1 0,1 0 0,-1 0 0,1 0 0,-1 0 0,0 0 0,0 0 0,0 0 0,0 0 0,0-1 0,0 1 0,0-1 0,0 0 0,-5 3 0,-1-2 0,-1 0 0,1 0 0,-1 0 0,0-1 0,-14 0 0,1 0 0,22-1 0,0 0 0,-1 0 0,1 0 0,0 0 0,-1 0 0,1 0 0,0 0 0,0 0 0,-1 0 0,1 0 0,0 0 0,-1 0 0,1 0 0,0 0 0,-1 0 0,1 0 0,0 0 0,0 0 0,-1 0 0,1 0 0,0 0 0,0 0 0,-1 1 0,1-1 0,0 0 0,0 0 0,-1 0 0,1 0 0,0 1 0,0-1 0,0 0 0,-1 0 0,1 1 0,0-1 0,0 0 0,0 0 0,0 1 0,0-1 0,-1 0 0,1 0 0,0 1 0,13 8 0,31 7 0,-39-15 0,8 3 0,-1 1 0,1 0 0,-1 0 0,0 2 0,0-1 0,11 9 0,-21-13 0,0 0 0,0 0 0,0-1 0,0 2 0,0-1 0,0 0 0,-1 0 0,1 0 0,-1 1 0,1-1 0,-1 1 0,0-1 0,0 1 0,0 0 0,0-1 0,-1 1 0,1 0 0,-1-1 0,0 1 0,1 0 0,-1 0 0,0 0 0,-1-1 0,1 1 0,0 0 0,-1 0 0,0-1 0,0 1 0,1 0 0,-2-1 0,1 1 0,0-1 0,0 1 0,-1-1 0,1 0 0,-3 3 0,1-1 4,0-1 0,0 0 0,0 0 0,-1 0 0,1 0 0,0-1 0,-1 1 0,0-1 0,0 0 0,0 0 0,1-1 0,-2 1 0,1-1 0,0 1 0,0-1 0,0-1 0,-9 2 0,-7-1-175,-1 0-1,-31-4 1,25 1-752,4 2-5903</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BA54A-3AAC-498D-82CB-80E1A422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7</Pages>
  <Words>1711</Words>
  <Characters>9411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Madelaine</dc:creator>
  <cp:keywords/>
  <dc:description/>
  <cp:lastModifiedBy>Christine</cp:lastModifiedBy>
  <cp:revision>20</cp:revision>
  <cp:lastPrinted>2022-11-18T10:47:00Z</cp:lastPrinted>
  <dcterms:created xsi:type="dcterms:W3CDTF">2022-11-14T17:37:00Z</dcterms:created>
  <dcterms:modified xsi:type="dcterms:W3CDTF">2022-11-19T20:09:00Z</dcterms:modified>
</cp:coreProperties>
</file>