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top w:w="55" w:type="dxa"/>
          <w:left w:w="55" w:type="dxa"/>
          <w:bottom w:w="55" w:type="dxa"/>
          <w:right w:w="55" w:type="dxa"/>
        </w:tblCellMar>
        <w:tblLook w:val="04A0" w:firstRow="1" w:lastRow="0" w:firstColumn="1" w:lastColumn="0" w:noHBand="0" w:noVBand="1"/>
      </w:tblPr>
      <w:tblGrid>
        <w:gridCol w:w="10206"/>
      </w:tblGrid>
      <w:tr w:rsidR="00CF2C92" w14:paraId="17CC261A" w14:textId="77777777">
        <w:tc>
          <w:tcPr>
            <w:tcW w:w="10206" w:type="dxa"/>
            <w:tcBorders>
              <w:top w:val="single" w:sz="2" w:space="0" w:color="000000"/>
              <w:left w:val="single" w:sz="2" w:space="0" w:color="000000"/>
              <w:bottom w:val="single" w:sz="2" w:space="0" w:color="000000"/>
              <w:right w:val="single" w:sz="2" w:space="0" w:color="000000"/>
            </w:tcBorders>
          </w:tcPr>
          <w:p w14:paraId="316200F9" w14:textId="77777777" w:rsidR="00CF2C92" w:rsidRDefault="00000000">
            <w:pPr>
              <w:jc w:val="center"/>
              <w:rPr>
                <w:rFonts w:ascii="Calibri" w:hAnsi="Calibri"/>
                <w:b/>
                <w:bCs/>
                <w:sz w:val="36"/>
                <w:szCs w:val="36"/>
              </w:rPr>
            </w:pPr>
            <w:r>
              <w:rPr>
                <w:rFonts w:ascii="Calibri" w:hAnsi="Calibri"/>
                <w:b/>
                <w:bCs/>
                <w:sz w:val="36"/>
                <w:szCs w:val="36"/>
              </w:rPr>
              <w:t>Chapitre 2 : Introduction à la chimie organique</w:t>
            </w:r>
          </w:p>
        </w:tc>
      </w:tr>
    </w:tbl>
    <w:p w14:paraId="0DDE7E87" w14:textId="77777777" w:rsidR="00CF2C92" w:rsidRDefault="00CF2C92">
      <w:pPr>
        <w:jc w:val="both"/>
        <w:rPr>
          <w:rFonts w:ascii="Calibri" w:hAnsi="Calibri"/>
          <w:b/>
          <w:bCs/>
          <w:sz w:val="22"/>
          <w:szCs w:val="22"/>
        </w:rPr>
      </w:pPr>
    </w:p>
    <w:p w14:paraId="2BA8B4AC" w14:textId="77777777" w:rsidR="00CF2C92" w:rsidRDefault="00CF2C92">
      <w:pPr>
        <w:jc w:val="both"/>
        <w:rPr>
          <w:rFonts w:ascii="Calibri" w:hAnsi="Calibri"/>
          <w:b/>
          <w:bCs/>
          <w:sz w:val="22"/>
          <w:szCs w:val="22"/>
        </w:rPr>
      </w:pPr>
    </w:p>
    <w:p w14:paraId="0227E3BC" w14:textId="77777777" w:rsidR="00CF2C92" w:rsidRDefault="00000000">
      <w:pPr>
        <w:numPr>
          <w:ilvl w:val="0"/>
          <w:numId w:val="1"/>
        </w:numPr>
        <w:jc w:val="both"/>
        <w:rPr>
          <w:rFonts w:ascii="Calibri" w:hAnsi="Calibri"/>
          <w:b/>
          <w:bCs/>
          <w:sz w:val="26"/>
          <w:szCs w:val="26"/>
        </w:rPr>
      </w:pPr>
      <w:r>
        <w:rPr>
          <w:rFonts w:ascii="Calibri" w:hAnsi="Calibri"/>
          <w:b/>
          <w:bCs/>
          <w:sz w:val="26"/>
          <w:szCs w:val="26"/>
        </w:rPr>
        <w:t>Révisions de terminale</w:t>
      </w:r>
    </w:p>
    <w:p w14:paraId="4F584E15" w14:textId="77777777" w:rsidR="00CF2C92" w:rsidRDefault="00CF2C92">
      <w:pPr>
        <w:ind w:left="720"/>
        <w:jc w:val="both"/>
        <w:rPr>
          <w:rFonts w:ascii="Calibri" w:hAnsi="Calibri"/>
          <w:b/>
          <w:bCs/>
          <w:i/>
          <w:iCs/>
          <w:sz w:val="22"/>
          <w:szCs w:val="22"/>
        </w:rPr>
      </w:pPr>
    </w:p>
    <w:p w14:paraId="09B84A9C"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Le formalisme des flèches courbes</w:t>
      </w:r>
    </w:p>
    <w:p w14:paraId="7E12F804"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Écriture d'un mécanisme réactionnel</w:t>
      </w:r>
    </w:p>
    <w:p w14:paraId="38C1BE3F"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Profil énergétique correspondant à un seul acte élémentaire</w:t>
      </w:r>
    </w:p>
    <w:p w14:paraId="7BAC360C"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Profil énergétique correspondant à plusieurs actes élémentaires successifs</w:t>
      </w:r>
    </w:p>
    <w:p w14:paraId="18A26F49"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Loi de vitesse d’une réaction se déroulant en un seul acte élémentaire</w:t>
      </w:r>
    </w:p>
    <w:p w14:paraId="2A93FFFD" w14:textId="77777777" w:rsidR="00CF2C92" w:rsidRDefault="00CF2C92">
      <w:pPr>
        <w:jc w:val="both"/>
        <w:rPr>
          <w:rFonts w:ascii="Calibri" w:hAnsi="Calibri"/>
          <w:b/>
          <w:bCs/>
          <w:i/>
          <w:iCs/>
          <w:sz w:val="22"/>
          <w:szCs w:val="22"/>
        </w:rPr>
      </w:pPr>
    </w:p>
    <w:p w14:paraId="0AD056CB" w14:textId="77777777" w:rsidR="00CF2C92" w:rsidRDefault="00000000">
      <w:pPr>
        <w:numPr>
          <w:ilvl w:val="0"/>
          <w:numId w:val="1"/>
        </w:numPr>
        <w:jc w:val="both"/>
        <w:rPr>
          <w:rFonts w:ascii="Calibri" w:hAnsi="Calibri"/>
          <w:b/>
          <w:bCs/>
          <w:sz w:val="26"/>
          <w:szCs w:val="26"/>
        </w:rPr>
      </w:pPr>
      <w:r>
        <w:rPr>
          <w:rFonts w:ascii="Calibri" w:hAnsi="Calibri"/>
          <w:b/>
          <w:bCs/>
          <w:sz w:val="26"/>
          <w:szCs w:val="26"/>
        </w:rPr>
        <w:t>Réactivité en chimie organique</w:t>
      </w:r>
    </w:p>
    <w:p w14:paraId="759E60F7" w14:textId="77777777" w:rsidR="00CF2C92" w:rsidRDefault="00CF2C92">
      <w:pPr>
        <w:ind w:left="720"/>
        <w:jc w:val="both"/>
        <w:rPr>
          <w:rFonts w:ascii="Calibri" w:hAnsi="Calibri"/>
          <w:b/>
          <w:bCs/>
          <w:i/>
          <w:iCs/>
          <w:sz w:val="22"/>
          <w:szCs w:val="22"/>
        </w:rPr>
      </w:pPr>
    </w:p>
    <w:p w14:paraId="57FADEE9"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Effets électroniques</w:t>
      </w:r>
    </w:p>
    <w:p w14:paraId="4E468229" w14:textId="77777777" w:rsidR="00CF2C92" w:rsidRDefault="00000000">
      <w:pPr>
        <w:numPr>
          <w:ilvl w:val="1"/>
          <w:numId w:val="1"/>
        </w:numPr>
        <w:jc w:val="both"/>
        <w:rPr>
          <w:rFonts w:ascii="Calibri" w:hAnsi="Calibri"/>
          <w:b/>
          <w:bCs/>
          <w:i/>
          <w:iCs/>
          <w:sz w:val="22"/>
          <w:szCs w:val="22"/>
        </w:rPr>
      </w:pPr>
      <w:proofErr w:type="spellStart"/>
      <w:r>
        <w:rPr>
          <w:rFonts w:ascii="Calibri" w:hAnsi="Calibri"/>
          <w:b/>
          <w:bCs/>
          <w:i/>
          <w:iCs/>
          <w:sz w:val="22"/>
          <w:szCs w:val="22"/>
        </w:rPr>
        <w:t>Acido</w:t>
      </w:r>
      <w:proofErr w:type="spellEnd"/>
      <w:r>
        <w:rPr>
          <w:rFonts w:ascii="Calibri" w:hAnsi="Calibri"/>
          <w:b/>
          <w:bCs/>
          <w:i/>
          <w:iCs/>
          <w:sz w:val="22"/>
          <w:szCs w:val="22"/>
        </w:rPr>
        <w:t>-basicité</w:t>
      </w:r>
    </w:p>
    <w:p w14:paraId="01FC3FDB"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Nucléophilie/</w:t>
      </w:r>
      <w:proofErr w:type="spellStart"/>
      <w:r>
        <w:rPr>
          <w:rFonts w:ascii="Calibri" w:hAnsi="Calibri"/>
          <w:b/>
          <w:bCs/>
          <w:i/>
          <w:iCs/>
          <w:sz w:val="22"/>
          <w:szCs w:val="22"/>
        </w:rPr>
        <w:t>électrophilie</w:t>
      </w:r>
      <w:proofErr w:type="spellEnd"/>
    </w:p>
    <w:p w14:paraId="452A69AF" w14:textId="77777777" w:rsidR="00CF2C92" w:rsidRDefault="00CF2C92">
      <w:pPr>
        <w:jc w:val="both"/>
        <w:rPr>
          <w:rFonts w:ascii="Calibri" w:hAnsi="Calibri"/>
          <w:b/>
          <w:bCs/>
          <w:sz w:val="22"/>
          <w:szCs w:val="22"/>
        </w:rPr>
      </w:pPr>
    </w:p>
    <w:p w14:paraId="0725301A" w14:textId="77777777" w:rsidR="00CF2C92" w:rsidRDefault="00CF2C92">
      <w:pPr>
        <w:jc w:val="both"/>
        <w:rPr>
          <w:rFonts w:ascii="Calibri" w:hAnsi="Calibri"/>
          <w:sz w:val="22"/>
          <w:szCs w:val="22"/>
          <w:u w:val="single"/>
        </w:rPr>
      </w:pPr>
    </w:p>
    <w:p w14:paraId="38B3118A" w14:textId="77777777" w:rsidR="00CF2C92" w:rsidRDefault="00000000">
      <w:pPr>
        <w:jc w:val="both"/>
        <w:rPr>
          <w:rFonts w:ascii="Calibri" w:hAnsi="Calibri"/>
          <w:sz w:val="22"/>
          <w:szCs w:val="22"/>
          <w:u w:val="single"/>
        </w:rPr>
      </w:pPr>
      <w:r>
        <w:rPr>
          <w:rFonts w:ascii="Calibri" w:hAnsi="Calibri"/>
          <w:sz w:val="22"/>
          <w:szCs w:val="22"/>
          <w:u w:val="single"/>
        </w:rPr>
        <w:t>Capacités exigibles :</w:t>
      </w:r>
    </w:p>
    <w:p w14:paraId="48B4A889" w14:textId="77777777" w:rsidR="00CF2C92" w:rsidRDefault="00CF2C92">
      <w:pPr>
        <w:jc w:val="both"/>
        <w:rPr>
          <w:rFonts w:ascii="Calibri" w:hAnsi="Calibri"/>
          <w:sz w:val="22"/>
          <w:szCs w:val="22"/>
          <w:u w:val="single"/>
        </w:rPr>
      </w:pPr>
    </w:p>
    <w:p w14:paraId="55B25B99" w14:textId="77777777" w:rsidR="00CF2C92" w:rsidRDefault="00000000">
      <w:pPr>
        <w:numPr>
          <w:ilvl w:val="0"/>
          <w:numId w:val="2"/>
        </w:numPr>
        <w:jc w:val="both"/>
        <w:rPr>
          <w:rFonts w:ascii="Calibri" w:hAnsi="Calibri"/>
          <w:sz w:val="22"/>
          <w:szCs w:val="22"/>
        </w:rPr>
      </w:pPr>
      <w:r>
        <w:rPr>
          <w:rFonts w:ascii="Calibri" w:hAnsi="Calibri"/>
          <w:sz w:val="22"/>
          <w:szCs w:val="22"/>
        </w:rPr>
        <w:t>Déterminer la catégorie d’une réaction (</w:t>
      </w:r>
      <w:proofErr w:type="gramStart"/>
      <w:r>
        <w:rPr>
          <w:rFonts w:ascii="Calibri" w:hAnsi="Calibri"/>
          <w:sz w:val="22"/>
          <w:szCs w:val="22"/>
        </w:rPr>
        <w:t>substitution,  addition</w:t>
      </w:r>
      <w:proofErr w:type="gramEnd"/>
      <w:r>
        <w:rPr>
          <w:rFonts w:ascii="Calibri" w:hAnsi="Calibri"/>
          <w:sz w:val="22"/>
          <w:szCs w:val="22"/>
        </w:rPr>
        <w:t xml:space="preserve">, élimination) à partir de l’examen de la nature des réactifs et des produits. </w:t>
      </w:r>
    </w:p>
    <w:p w14:paraId="3670CF87" w14:textId="77777777" w:rsidR="00CF2C92" w:rsidRDefault="00000000">
      <w:pPr>
        <w:numPr>
          <w:ilvl w:val="0"/>
          <w:numId w:val="2"/>
        </w:numPr>
        <w:jc w:val="both"/>
        <w:rPr>
          <w:rFonts w:ascii="Calibri" w:hAnsi="Calibri"/>
          <w:sz w:val="22"/>
          <w:szCs w:val="22"/>
        </w:rPr>
      </w:pPr>
      <w:r>
        <w:rPr>
          <w:rFonts w:ascii="Calibri" w:hAnsi="Calibri"/>
          <w:sz w:val="22"/>
          <w:szCs w:val="22"/>
        </w:rPr>
        <w:t>Déterminer la polarisation des liaisons en lien avec l’électronégativité (table fournie).</w:t>
      </w:r>
    </w:p>
    <w:p w14:paraId="20D64ACE"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Exploiter les notions de polarité et de polarisabilité pour analyser ou comparer la réactivité de différents substrats.</w:t>
      </w:r>
    </w:p>
    <w:p w14:paraId="580095BB"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Reconnaître des groupements présentant un effet inductif ou mésomère.</w:t>
      </w:r>
    </w:p>
    <w:p w14:paraId="297CF90F" w14:textId="77777777" w:rsidR="00CF2C92" w:rsidRDefault="00000000">
      <w:pPr>
        <w:numPr>
          <w:ilvl w:val="0"/>
          <w:numId w:val="2"/>
        </w:numPr>
        <w:jc w:val="both"/>
        <w:rPr>
          <w:rFonts w:ascii="Calibri" w:hAnsi="Calibri"/>
          <w:sz w:val="22"/>
          <w:szCs w:val="22"/>
        </w:rPr>
      </w:pPr>
      <w:r>
        <w:rPr>
          <w:rFonts w:ascii="Calibri" w:hAnsi="Calibri"/>
          <w:color w:val="000000"/>
          <w:sz w:val="22"/>
          <w:szCs w:val="22"/>
        </w:rPr>
        <w:t xml:space="preserve">Définir nucléophilie et </w:t>
      </w:r>
      <w:proofErr w:type="spellStart"/>
      <w:r>
        <w:rPr>
          <w:rFonts w:ascii="Calibri" w:hAnsi="Calibri"/>
          <w:color w:val="000000"/>
          <w:sz w:val="22"/>
          <w:szCs w:val="22"/>
        </w:rPr>
        <w:t>électrophilie</w:t>
      </w:r>
      <w:proofErr w:type="spellEnd"/>
      <w:r>
        <w:rPr>
          <w:rFonts w:ascii="Calibri" w:hAnsi="Calibri"/>
          <w:color w:val="000000"/>
          <w:sz w:val="22"/>
          <w:szCs w:val="22"/>
        </w:rPr>
        <w:t xml:space="preserve">, </w:t>
      </w:r>
      <w:proofErr w:type="gramStart"/>
      <w:r>
        <w:rPr>
          <w:rFonts w:ascii="Calibri" w:hAnsi="Calibri"/>
          <w:color w:val="000000"/>
          <w:sz w:val="22"/>
          <w:szCs w:val="22"/>
        </w:rPr>
        <w:t>ainsi que acidité</w:t>
      </w:r>
      <w:proofErr w:type="gramEnd"/>
      <w:r>
        <w:rPr>
          <w:rFonts w:ascii="Calibri" w:hAnsi="Calibri"/>
          <w:color w:val="000000"/>
          <w:sz w:val="22"/>
          <w:szCs w:val="22"/>
        </w:rPr>
        <w:t xml:space="preserve"> et basicité, de </w:t>
      </w:r>
      <w:proofErr w:type="spellStart"/>
      <w:r>
        <w:rPr>
          <w:rFonts w:ascii="Calibri" w:hAnsi="Calibri"/>
          <w:color w:val="000000"/>
          <w:sz w:val="22"/>
          <w:szCs w:val="22"/>
        </w:rPr>
        <w:t>Brönstedt</w:t>
      </w:r>
      <w:proofErr w:type="spellEnd"/>
      <w:r>
        <w:rPr>
          <w:rFonts w:ascii="Calibri" w:hAnsi="Calibri"/>
          <w:color w:val="000000"/>
          <w:sz w:val="22"/>
          <w:szCs w:val="22"/>
        </w:rPr>
        <w:t xml:space="preserve"> et de Lewis.</w:t>
      </w:r>
    </w:p>
    <w:p w14:paraId="3A6B6AEC" w14:textId="77777777" w:rsidR="00CF2C92" w:rsidRDefault="00000000">
      <w:pPr>
        <w:numPr>
          <w:ilvl w:val="0"/>
          <w:numId w:val="2"/>
        </w:numPr>
        <w:jc w:val="both"/>
        <w:rPr>
          <w:rFonts w:ascii="Calibri" w:hAnsi="Calibri"/>
          <w:sz w:val="22"/>
          <w:szCs w:val="22"/>
        </w:rPr>
      </w:pPr>
      <w:r>
        <w:rPr>
          <w:rFonts w:ascii="Calibri" w:hAnsi="Calibri"/>
          <w:sz w:val="22"/>
          <w:szCs w:val="22"/>
        </w:rPr>
        <w:t xml:space="preserve">Identifier un site nucléophile (donneur de doublets d’électrons), un site électrophile (accepteur de doublet d'électrons) </w:t>
      </w:r>
      <w:r>
        <w:rPr>
          <w:rFonts w:ascii="Calibri" w:hAnsi="Calibri"/>
          <w:color w:val="000000"/>
          <w:sz w:val="22"/>
          <w:szCs w:val="22"/>
        </w:rPr>
        <w:t>d’une entité chimique.</w:t>
      </w:r>
    </w:p>
    <w:p w14:paraId="45F1BB99"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Connaître les facteurs influençant la nucléophilie pour pouvoir comparer deux réactifs nucléophiles.</w:t>
      </w:r>
    </w:p>
    <w:p w14:paraId="65B6AA95"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Distinguer l’équation chimique symbolisant une réaction chimique de l’équation traduisant un acte élémentaire.</w:t>
      </w:r>
    </w:p>
    <w:p w14:paraId="2BBAF357"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Distinguer un intermédiaire réactionnel d’un complexe activé.</w:t>
      </w:r>
    </w:p>
    <w:p w14:paraId="3E1628F2"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Tracer et commenter un profil énergétique correspondant à un acte élémentaire ou à plusieurs actes élémentaires successifs.</w:t>
      </w:r>
    </w:p>
    <w:p w14:paraId="732DABAB"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Donner la loi de vitesse d’une réaction se déroulant en un seul acte élémentaire.</w:t>
      </w:r>
    </w:p>
    <w:p w14:paraId="3A1FC492"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Interpréter l’influence des concentrations et de la température sur la vitesse d’un acte élémentaire en termes de fréquence et d’efficacité des chocs entre entités.</w:t>
      </w:r>
    </w:p>
    <w:p w14:paraId="6FC4DBD8" w14:textId="77777777" w:rsidR="00CF2C92" w:rsidRDefault="00000000">
      <w:pPr>
        <w:numPr>
          <w:ilvl w:val="0"/>
          <w:numId w:val="2"/>
        </w:numPr>
        <w:snapToGrid w:val="0"/>
        <w:jc w:val="both"/>
        <w:rPr>
          <w:rFonts w:ascii="Calibri" w:hAnsi="Calibri"/>
          <w:color w:val="000000"/>
          <w:sz w:val="22"/>
          <w:szCs w:val="22"/>
        </w:rPr>
      </w:pPr>
      <w:r>
        <w:rPr>
          <w:rFonts w:ascii="Calibri" w:hAnsi="Calibri"/>
          <w:color w:val="000000"/>
          <w:sz w:val="22"/>
          <w:szCs w:val="22"/>
        </w:rPr>
        <w:t>Utiliser le formalisme des flèches courbes pour rendre compte d’un acte élémentaire et le relier aux caractères nucléophile et électrophile des entités.</w:t>
      </w:r>
    </w:p>
    <w:p w14:paraId="6E32E042" w14:textId="77777777" w:rsidR="00CF2C92" w:rsidRDefault="00CF2C92">
      <w:pPr>
        <w:jc w:val="both"/>
        <w:rPr>
          <w:rFonts w:ascii="Calibri" w:hAnsi="Calibri"/>
          <w:sz w:val="22"/>
          <w:szCs w:val="22"/>
        </w:rPr>
      </w:pPr>
    </w:p>
    <w:p w14:paraId="30D2284F" w14:textId="77777777" w:rsidR="00CF2C92" w:rsidRDefault="00CF2C92">
      <w:pPr>
        <w:jc w:val="both"/>
        <w:rPr>
          <w:rFonts w:ascii="Calibri" w:hAnsi="Calibri"/>
          <w:i/>
          <w:iCs/>
          <w:sz w:val="22"/>
          <w:szCs w:val="22"/>
        </w:rPr>
      </w:pPr>
    </w:p>
    <w:p w14:paraId="09611A92" w14:textId="77777777" w:rsidR="00CF2C92" w:rsidRDefault="00CF2C92">
      <w:pPr>
        <w:jc w:val="both"/>
        <w:rPr>
          <w:rFonts w:ascii="Calibri" w:hAnsi="Calibri"/>
          <w:i/>
          <w:iCs/>
          <w:sz w:val="22"/>
          <w:szCs w:val="22"/>
        </w:rPr>
      </w:pPr>
    </w:p>
    <w:p w14:paraId="6D450B88" w14:textId="77777777" w:rsidR="00CF2C92" w:rsidRDefault="00CF2C92">
      <w:pPr>
        <w:jc w:val="both"/>
        <w:rPr>
          <w:rFonts w:ascii="Calibri" w:hAnsi="Calibri"/>
          <w:i/>
          <w:iCs/>
          <w:sz w:val="22"/>
          <w:szCs w:val="22"/>
        </w:rPr>
      </w:pPr>
    </w:p>
    <w:p w14:paraId="0CD85EF7" w14:textId="77777777" w:rsidR="00CF2C92" w:rsidRDefault="00CF2C92">
      <w:pPr>
        <w:jc w:val="both"/>
        <w:rPr>
          <w:rFonts w:ascii="Calibri" w:hAnsi="Calibri"/>
          <w:i/>
          <w:iCs/>
          <w:sz w:val="22"/>
          <w:szCs w:val="22"/>
        </w:rPr>
      </w:pPr>
    </w:p>
    <w:p w14:paraId="63BFD543" w14:textId="77777777" w:rsidR="00CF2C92" w:rsidRDefault="00CF2C92">
      <w:pPr>
        <w:jc w:val="both"/>
        <w:rPr>
          <w:rFonts w:ascii="Calibri" w:hAnsi="Calibri"/>
          <w:i/>
          <w:iCs/>
          <w:sz w:val="22"/>
          <w:szCs w:val="22"/>
        </w:rPr>
      </w:pPr>
    </w:p>
    <w:p w14:paraId="516559A2" w14:textId="77777777" w:rsidR="00CF2C92" w:rsidRDefault="00CF2C92">
      <w:pPr>
        <w:jc w:val="both"/>
        <w:rPr>
          <w:rFonts w:ascii="Calibri" w:hAnsi="Calibri"/>
          <w:i/>
          <w:iCs/>
          <w:sz w:val="22"/>
          <w:szCs w:val="22"/>
        </w:rPr>
      </w:pPr>
    </w:p>
    <w:p w14:paraId="382C8414" w14:textId="77777777" w:rsidR="00CF2C92" w:rsidRDefault="00CF2C92">
      <w:pPr>
        <w:jc w:val="both"/>
        <w:rPr>
          <w:rFonts w:ascii="Calibri" w:hAnsi="Calibri"/>
          <w:i/>
          <w:iCs/>
        </w:rPr>
      </w:pPr>
    </w:p>
    <w:p w14:paraId="1ED3C025" w14:textId="77777777" w:rsidR="00CF2C92" w:rsidRDefault="00CF2C92">
      <w:pPr>
        <w:jc w:val="both"/>
        <w:rPr>
          <w:rFonts w:ascii="Calibri" w:hAnsi="Calibri"/>
          <w:i/>
          <w:iCs/>
        </w:rPr>
      </w:pPr>
    </w:p>
    <w:p w14:paraId="3C7F0CDB" w14:textId="77777777" w:rsidR="00CF2C92" w:rsidRDefault="00CF2C92">
      <w:pPr>
        <w:jc w:val="both"/>
        <w:rPr>
          <w:rFonts w:ascii="Calibri" w:hAnsi="Calibri"/>
          <w:i/>
          <w:iCs/>
        </w:rPr>
      </w:pPr>
    </w:p>
    <w:p w14:paraId="711CF6FC" w14:textId="77777777" w:rsidR="00CF2C92" w:rsidRDefault="00CF2C92">
      <w:pPr>
        <w:jc w:val="both"/>
        <w:rPr>
          <w:rFonts w:ascii="Calibri" w:hAnsi="Calibri"/>
          <w:i/>
          <w:iCs/>
        </w:rPr>
      </w:pPr>
    </w:p>
    <w:p w14:paraId="7F3C220C" w14:textId="77777777" w:rsidR="00CF2C92" w:rsidRDefault="00CF2C92">
      <w:pPr>
        <w:jc w:val="both"/>
        <w:rPr>
          <w:rFonts w:ascii="Calibri" w:hAnsi="Calibri"/>
          <w:i/>
          <w:iCs/>
        </w:rPr>
      </w:pPr>
    </w:p>
    <w:p w14:paraId="40F313FB" w14:textId="77777777" w:rsidR="00CF2C92" w:rsidRDefault="00CF2C92">
      <w:pPr>
        <w:jc w:val="both"/>
        <w:rPr>
          <w:rFonts w:ascii="Calibri" w:hAnsi="Calibri"/>
          <w:i/>
          <w:iCs/>
        </w:rPr>
      </w:pPr>
    </w:p>
    <w:p w14:paraId="48525422" w14:textId="77777777" w:rsidR="00CF2C92" w:rsidRDefault="00000000">
      <w:pPr>
        <w:numPr>
          <w:ilvl w:val="0"/>
          <w:numId w:val="15"/>
        </w:numPr>
        <w:jc w:val="both"/>
        <w:rPr>
          <w:rFonts w:ascii="Calibri" w:hAnsi="Calibri"/>
          <w:b/>
          <w:bCs/>
          <w:sz w:val="26"/>
          <w:szCs w:val="26"/>
        </w:rPr>
      </w:pPr>
      <w:r>
        <w:rPr>
          <w:rFonts w:ascii="Calibri" w:hAnsi="Calibri"/>
          <w:b/>
          <w:bCs/>
          <w:sz w:val="26"/>
          <w:szCs w:val="26"/>
        </w:rPr>
        <w:t xml:space="preserve">Révisions de terminale </w:t>
      </w:r>
    </w:p>
    <w:p w14:paraId="19726EED" w14:textId="77777777" w:rsidR="00CF2C92" w:rsidRDefault="00CF2C92">
      <w:pPr>
        <w:jc w:val="both"/>
        <w:rPr>
          <w:rFonts w:ascii="Calibri" w:hAnsi="Calibri"/>
          <w:sz w:val="22"/>
          <w:szCs w:val="22"/>
        </w:rPr>
      </w:pPr>
    </w:p>
    <w:p w14:paraId="22E5F905" w14:textId="77777777" w:rsidR="001D1339" w:rsidRDefault="001D1339" w:rsidP="001D1339">
      <w:pPr>
        <w:pBdr>
          <w:top w:val="single" w:sz="4" w:space="1" w:color="000000"/>
          <w:left w:val="single" w:sz="4" w:space="4" w:color="000000"/>
          <w:bottom w:val="single" w:sz="4" w:space="1" w:color="000000"/>
          <w:right w:val="single" w:sz="4" w:space="4" w:color="000000"/>
        </w:pBdr>
        <w:spacing w:line="100" w:lineRule="atLeast"/>
        <w:jc w:val="both"/>
        <w:rPr>
          <w:b/>
          <w:bCs/>
          <w:sz w:val="20"/>
          <w:szCs w:val="20"/>
        </w:rPr>
      </w:pPr>
      <w:r>
        <w:rPr>
          <w:b/>
          <w:sz w:val="20"/>
          <w:szCs w:val="20"/>
        </w:rPr>
        <w:t>Chacun des actes élémentaires du mécanisme réactionnel résulte de l’interaction entre un site nucléophile (donneur de doublet d’électron) et un site électrophile (accepteur de doublet d’électron). Le mouvement de ce doublet d’électrons peut être représenté par une flèche courbe reliant le site donneur au site accepteur. Ces flèches courbes permettent d’expliquer la formation ou la rupture des liaisons au cours de ces réactions.</w:t>
      </w:r>
    </w:p>
    <w:p w14:paraId="6B8F0117" w14:textId="77777777" w:rsidR="001D1339" w:rsidRDefault="001D1339" w:rsidP="001D1339">
      <w:pPr>
        <w:spacing w:line="100" w:lineRule="atLeast"/>
        <w:jc w:val="both"/>
        <w:rPr>
          <w:b/>
          <w:bCs/>
          <w:sz w:val="20"/>
          <w:szCs w:val="20"/>
        </w:rPr>
      </w:pPr>
    </w:p>
    <w:p w14:paraId="6829CC1C" w14:textId="77777777" w:rsidR="001D1339" w:rsidRDefault="001D1339" w:rsidP="001D1339">
      <w:pPr>
        <w:widowControl/>
        <w:numPr>
          <w:ilvl w:val="0"/>
          <w:numId w:val="19"/>
        </w:numPr>
        <w:spacing w:line="100" w:lineRule="atLeast"/>
        <w:jc w:val="both"/>
        <w:rPr>
          <w:b/>
          <w:bCs/>
          <w:sz w:val="20"/>
          <w:szCs w:val="20"/>
        </w:rPr>
      </w:pPr>
      <w:r>
        <w:rPr>
          <w:b/>
          <w:bCs/>
        </w:rPr>
        <w:t>Le formalisme des flèches courbes</w:t>
      </w:r>
    </w:p>
    <w:p w14:paraId="268838A6" w14:textId="77777777" w:rsidR="001D1339" w:rsidRDefault="001D1339" w:rsidP="001D1339">
      <w:pPr>
        <w:spacing w:line="100" w:lineRule="atLeast"/>
        <w:jc w:val="both"/>
        <w:rPr>
          <w:b/>
          <w:bCs/>
          <w:sz w:val="20"/>
          <w:szCs w:val="20"/>
        </w:rPr>
      </w:pPr>
    </w:p>
    <w:p w14:paraId="52F1F00D" w14:textId="77777777" w:rsidR="001D1339" w:rsidRDefault="001D1339" w:rsidP="001D1339">
      <w:pPr>
        <w:widowControl/>
        <w:numPr>
          <w:ilvl w:val="0"/>
          <w:numId w:val="20"/>
        </w:numPr>
        <w:spacing w:line="100" w:lineRule="atLeast"/>
        <w:jc w:val="both"/>
        <w:rPr>
          <w:b/>
          <w:bCs/>
          <w:sz w:val="20"/>
          <w:szCs w:val="20"/>
        </w:rPr>
      </w:pPr>
      <w:r>
        <w:rPr>
          <w:b/>
          <w:bCs/>
          <w:sz w:val="20"/>
          <w:szCs w:val="20"/>
        </w:rPr>
        <w:t xml:space="preserve">Le point de départ d’une flèche indique le déplacement de ce doublet vers un accepteur </w:t>
      </w:r>
    </w:p>
    <w:p w14:paraId="269301F5" w14:textId="77777777" w:rsidR="001D1339" w:rsidRDefault="001D1339" w:rsidP="001D1339">
      <w:pPr>
        <w:spacing w:line="100" w:lineRule="atLeast"/>
        <w:jc w:val="both"/>
        <w:rPr>
          <w:sz w:val="20"/>
          <w:szCs w:val="20"/>
        </w:rPr>
      </w:pPr>
      <w:r>
        <w:rPr>
          <w:b/>
          <w:bCs/>
          <w:sz w:val="20"/>
          <w:szCs w:val="20"/>
        </w:rPr>
        <w:t>(</w:t>
      </w:r>
      <w:proofErr w:type="gramStart"/>
      <w:r>
        <w:rPr>
          <w:b/>
          <w:bCs/>
          <w:sz w:val="20"/>
          <w:szCs w:val="20"/>
        </w:rPr>
        <w:t>on</w:t>
      </w:r>
      <w:proofErr w:type="gramEnd"/>
      <w:r>
        <w:rPr>
          <w:b/>
          <w:bCs/>
          <w:sz w:val="20"/>
          <w:szCs w:val="20"/>
        </w:rPr>
        <w:t xml:space="preserve"> note A = Accepteur et D = Donneur) :</w:t>
      </w:r>
    </w:p>
    <w:p w14:paraId="70BEE8AC" w14:textId="77777777" w:rsidR="001D1339" w:rsidRDefault="001D1339" w:rsidP="001D1339">
      <w:pPr>
        <w:pStyle w:val="Paragraphedeliste1"/>
        <w:numPr>
          <w:ilvl w:val="1"/>
          <w:numId w:val="16"/>
        </w:numPr>
        <w:spacing w:after="0" w:line="100" w:lineRule="atLeast"/>
        <w:jc w:val="both"/>
      </w:pPr>
      <w:proofErr w:type="gramStart"/>
      <w:r>
        <w:rPr>
          <w:sz w:val="20"/>
          <w:szCs w:val="20"/>
        </w:rPr>
        <w:t>c’est</w:t>
      </w:r>
      <w:proofErr w:type="gramEnd"/>
      <w:r>
        <w:rPr>
          <w:sz w:val="20"/>
          <w:szCs w:val="20"/>
        </w:rPr>
        <w:t xml:space="preserve"> soit une liaison qui est rompue pour en créer une autre vers l’accepteur :</w:t>
      </w:r>
    </w:p>
    <w:p w14:paraId="66F0F210" w14:textId="049F25F9" w:rsidR="001D1339" w:rsidRDefault="001D1339" w:rsidP="001D1339">
      <w:pPr>
        <w:pStyle w:val="Paragraphedeliste1"/>
        <w:numPr>
          <w:ilvl w:val="1"/>
          <w:numId w:val="16"/>
        </w:numPr>
        <w:spacing w:after="0" w:line="100" w:lineRule="atLeast"/>
        <w:jc w:val="both"/>
      </w:pPr>
      <w:r>
        <w:rPr>
          <w:noProof/>
        </w:rPr>
        <w:drawing>
          <wp:anchor distT="0" distB="0" distL="0" distR="0" simplePos="0" relativeHeight="251660288" behindDoc="0" locked="0" layoutInCell="1" allowOverlap="1" wp14:anchorId="3718FC58" wp14:editId="766E682B">
            <wp:simplePos x="0" y="0"/>
            <wp:positionH relativeFrom="column">
              <wp:posOffset>1558290</wp:posOffset>
            </wp:positionH>
            <wp:positionV relativeFrom="paragraph">
              <wp:posOffset>49530</wp:posOffset>
            </wp:positionV>
            <wp:extent cx="1651635" cy="812800"/>
            <wp:effectExtent l="0" t="0" r="5715" b="635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635" cy="812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360" behindDoc="0" locked="0" layoutInCell="1" allowOverlap="1" wp14:anchorId="54957A88" wp14:editId="1D066B57">
            <wp:simplePos x="0" y="0"/>
            <wp:positionH relativeFrom="column">
              <wp:posOffset>3331845</wp:posOffset>
            </wp:positionH>
            <wp:positionV relativeFrom="paragraph">
              <wp:posOffset>579755</wp:posOffset>
            </wp:positionV>
            <wp:extent cx="909955" cy="247650"/>
            <wp:effectExtent l="0" t="0" r="4445"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9955" cy="247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0" locked="0" layoutInCell="1" allowOverlap="1" wp14:anchorId="058AA6F3" wp14:editId="7841E621">
            <wp:simplePos x="0" y="0"/>
            <wp:positionH relativeFrom="column">
              <wp:posOffset>3305175</wp:posOffset>
            </wp:positionH>
            <wp:positionV relativeFrom="paragraph">
              <wp:posOffset>127000</wp:posOffset>
            </wp:positionV>
            <wp:extent cx="909955" cy="247650"/>
            <wp:effectExtent l="0" t="0" r="4445" b="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55" cy="247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Pr>
          <w:sz w:val="20"/>
          <w:szCs w:val="20"/>
        </w:rPr>
        <w:t>soit</w:t>
      </w:r>
      <w:proofErr w:type="gramEnd"/>
      <w:r>
        <w:rPr>
          <w:sz w:val="20"/>
          <w:szCs w:val="20"/>
        </w:rPr>
        <w:t xml:space="preserve"> un doublet initialement non liant sur un atome qui devient engagé dans une liaison avec un autre atome :</w:t>
      </w:r>
    </w:p>
    <w:p w14:paraId="44833916" w14:textId="1B6A56AB" w:rsidR="001D1339" w:rsidRDefault="001D1339" w:rsidP="001D1339">
      <w:pPr>
        <w:widowControl/>
        <w:numPr>
          <w:ilvl w:val="0"/>
          <w:numId w:val="16"/>
        </w:numPr>
        <w:spacing w:line="276" w:lineRule="auto"/>
        <w:jc w:val="both"/>
        <w:rPr>
          <w:sz w:val="20"/>
          <w:szCs w:val="20"/>
          <w:u w:val="single"/>
        </w:rPr>
      </w:pPr>
      <w:r>
        <w:rPr>
          <w:noProof/>
        </w:rPr>
        <w:drawing>
          <wp:anchor distT="0" distB="0" distL="0" distR="0" simplePos="0" relativeHeight="251659264" behindDoc="0" locked="0" layoutInCell="1" allowOverlap="1" wp14:anchorId="33336F33" wp14:editId="4A0E233A">
            <wp:simplePos x="0" y="0"/>
            <wp:positionH relativeFrom="column">
              <wp:posOffset>1927860</wp:posOffset>
            </wp:positionH>
            <wp:positionV relativeFrom="paragraph">
              <wp:posOffset>852805</wp:posOffset>
            </wp:positionV>
            <wp:extent cx="3214370" cy="1086485"/>
            <wp:effectExtent l="0" t="0" r="508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370" cy="1086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573DD6D6" wp14:editId="7AB12D58">
            <wp:simplePos x="0" y="0"/>
            <wp:positionH relativeFrom="column">
              <wp:posOffset>1696085</wp:posOffset>
            </wp:positionH>
            <wp:positionV relativeFrom="paragraph">
              <wp:posOffset>75565</wp:posOffset>
            </wp:positionV>
            <wp:extent cx="1482725" cy="294640"/>
            <wp:effectExtent l="0" t="0" r="317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725" cy="29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7A67AB60" wp14:editId="313FB898">
            <wp:simplePos x="0" y="0"/>
            <wp:positionH relativeFrom="column">
              <wp:posOffset>3292475</wp:posOffset>
            </wp:positionH>
            <wp:positionV relativeFrom="paragraph">
              <wp:posOffset>118745</wp:posOffset>
            </wp:positionV>
            <wp:extent cx="560705" cy="247650"/>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247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rPr>
        <w:t>L</w:t>
      </w:r>
      <w:r>
        <w:rPr>
          <w:b/>
          <w:bCs/>
          <w:sz w:val="20"/>
          <w:szCs w:val="20"/>
        </w:rPr>
        <w:t>a pointe de la flèche indique l’apparition d’une liaison entre 2 atomes ou la création d’un doublet non liant sur un atome :</w:t>
      </w:r>
    </w:p>
    <w:p w14:paraId="7931E2B2" w14:textId="77777777" w:rsidR="001D1339" w:rsidRDefault="001D1339" w:rsidP="001D1339">
      <w:pPr>
        <w:jc w:val="both"/>
        <w:rPr>
          <w:sz w:val="20"/>
          <w:szCs w:val="20"/>
          <w:u w:val="single"/>
        </w:rPr>
      </w:pPr>
    </w:p>
    <w:p w14:paraId="09D2C17A" w14:textId="77777777" w:rsidR="001D1339" w:rsidRDefault="001D1339" w:rsidP="001D1339">
      <w:pPr>
        <w:jc w:val="both"/>
        <w:rPr>
          <w:sz w:val="20"/>
          <w:szCs w:val="20"/>
          <w:u w:val="single"/>
        </w:rPr>
      </w:pPr>
    </w:p>
    <w:p w14:paraId="75550DB4" w14:textId="77777777" w:rsidR="001D1339" w:rsidRDefault="001D1339" w:rsidP="001D1339">
      <w:pPr>
        <w:jc w:val="both"/>
        <w:rPr>
          <w:sz w:val="20"/>
          <w:szCs w:val="20"/>
          <w:u w:val="single"/>
        </w:rPr>
      </w:pPr>
    </w:p>
    <w:p w14:paraId="5AFBAEEC" w14:textId="414B2D41" w:rsidR="001D1339" w:rsidRDefault="001D1339" w:rsidP="001D1339">
      <w:pPr>
        <w:jc w:val="both"/>
        <w:rPr>
          <w:sz w:val="20"/>
          <w:szCs w:val="20"/>
          <w:u w:val="single"/>
        </w:rPr>
      </w:pPr>
      <w:r>
        <w:rPr>
          <w:noProof/>
        </w:rPr>
        <mc:AlternateContent>
          <mc:Choice Requires="wps">
            <w:drawing>
              <wp:anchor distT="0" distB="0" distL="114300" distR="114300" simplePos="0" relativeHeight="251668480" behindDoc="0" locked="0" layoutInCell="1" allowOverlap="1" wp14:anchorId="762687B2" wp14:editId="2D69721A">
                <wp:simplePos x="0" y="0"/>
                <wp:positionH relativeFrom="column">
                  <wp:posOffset>4043680</wp:posOffset>
                </wp:positionH>
                <wp:positionV relativeFrom="paragraph">
                  <wp:posOffset>92075</wp:posOffset>
                </wp:positionV>
                <wp:extent cx="86995" cy="54610"/>
                <wp:effectExtent l="5080" t="635" r="3175" b="19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54610"/>
                        </a:xfrm>
                        <a:prstGeom prst="rect">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10A932" id="Rectangle 28" o:spid="_x0000_s1026" style="position:absolute;margin-left:318.4pt;margin-top:7.25pt;width:6.85pt;height:4.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BaAAIAAOsDAAAOAAAAZHJzL2Uyb0RvYy54bWysU9uO2yAQfa/Uf0C8N46jJN1YcVarbLeq&#10;tL1I234AxthGxQwaSJz06ztgJxu1b1X9gBgPnJlz5rC9P/WGHRV6Dbbk+WzOmbISam3bkv/4/vTu&#10;jjMfhK2FAatKflae3+/evtkOrlAL6MDUChmBWF8MruRdCK7IMi871Qs/A6csJRvAXgQKsc1qFAOh&#10;9yZbzOfrbACsHYJU3tPfxzHJdwm/aZQMX5vGq8BMyam3kFZMaxXXbLcVRYvCdVpObYh/6KIX2lLR&#10;K9SjCIIdUP8F1WuJ4KEJMwl9Bk2jpUociE0+/4PNSyecSlxIHO+uMvn/Byu/HF/cN4yte/cM8qdn&#10;FvadsK16QIShU6KmcnkUKhucL64XYuDpKquGz1DTaMUhQNLg1GAfAYkdOyWpz1ep1SkwST/v1pvN&#10;ijNJmdVynadBZKK4XHXow0cFPYubkiPNMUGL47MPsRVRXI7EShaetDFplsayoeSb1WKVLngwuo7J&#10;xBDbam+QHUV0Q/oSL+J+ewzhYOsEFtl/mPZBaDPuqbixEU8lg00dXfSI1vNFBfWZtEEYHUcvhDYd&#10;4C/OBnJbyS09B87MJ0vqbvLlMpozBcvV+wUFeJupbjPCSgIquQzI2Rjsw2jpg0PddlQpT+QtPNBM&#10;Gp0Ue+1qmiQ5Kgk5uT9a9jZOp17f6O43AAAA//8DAFBLAwQUAAYACAAAACEA1q9PJtsAAAAJAQAA&#10;DwAAAGRycy9kb3ducmV2LnhtbEyPzU7DMBCE70i8g7VIXBB1fmgEIU4FiN6h8ABOvMQB/0S2W4e3&#10;ZznBbVYzmvm2263WsBOGOHsnoNwUwNCNXs1uEvD+tr++BRaTdEoa71DAN0bY9ednnWyVz+4VT4c0&#10;MSpxsZUCdEpLy3kcNVoZN35BR96HD1YmOsPEVZCZyq3hVVE03MrZ0YKWCz5pHL8ORysg54rrO/+I&#10;9ZWph7B/frHlZxbi8mJ9uAeWcE1/YfjFJ3ToiWnwR6ciMwKauiH0RMbNFhgFmm1BYhBQ1SXwvuP/&#10;P+h/AAAA//8DAFBLAQItABQABgAIAAAAIQC2gziS/gAAAOEBAAATAAAAAAAAAAAAAAAAAAAAAABb&#10;Q29udGVudF9UeXBlc10ueG1sUEsBAi0AFAAGAAgAAAAhADj9If/WAAAAlAEAAAsAAAAAAAAAAAAA&#10;AAAALwEAAF9yZWxzLy5yZWxzUEsBAi0AFAAGAAgAAAAhABlV0FoAAgAA6wMAAA4AAAAAAAAAAAAA&#10;AAAALgIAAGRycy9lMm9Eb2MueG1sUEsBAi0AFAAGAAgAAAAhANavTybbAAAACQEAAA8AAAAAAAAA&#10;AAAAAAAAWgQAAGRycy9kb3ducmV2LnhtbFBLBQYAAAAABAAEAPMAAABiBQAAAAA=&#10;" filled="f">
                <v:stroke joinstyle="round"/>
              </v:rect>
            </w:pict>
          </mc:Fallback>
        </mc:AlternateContent>
      </w:r>
    </w:p>
    <w:p w14:paraId="04726962" w14:textId="77777777" w:rsidR="001D1339" w:rsidRDefault="001D1339" w:rsidP="001D1339">
      <w:pPr>
        <w:jc w:val="both"/>
        <w:rPr>
          <w:sz w:val="20"/>
          <w:szCs w:val="20"/>
          <w:u w:val="single"/>
        </w:rPr>
      </w:pPr>
    </w:p>
    <w:p w14:paraId="34417951" w14:textId="77777777" w:rsidR="001D1339" w:rsidRDefault="001D1339" w:rsidP="001D1339">
      <w:pPr>
        <w:jc w:val="both"/>
        <w:rPr>
          <w:sz w:val="20"/>
          <w:szCs w:val="20"/>
          <w:u w:val="single"/>
        </w:rPr>
      </w:pPr>
    </w:p>
    <w:p w14:paraId="28EBD66A" w14:textId="77777777" w:rsidR="00640E3F" w:rsidRDefault="00640E3F" w:rsidP="001D1339">
      <w:pPr>
        <w:jc w:val="both"/>
        <w:rPr>
          <w:sz w:val="20"/>
          <w:szCs w:val="20"/>
          <w:u w:val="single"/>
        </w:rPr>
      </w:pPr>
    </w:p>
    <w:p w14:paraId="1BECCFEF" w14:textId="77777777" w:rsidR="00640E3F" w:rsidRDefault="00640E3F" w:rsidP="001D1339">
      <w:pPr>
        <w:jc w:val="both"/>
        <w:rPr>
          <w:sz w:val="20"/>
          <w:szCs w:val="20"/>
          <w:u w:val="single"/>
        </w:rPr>
      </w:pPr>
    </w:p>
    <w:p w14:paraId="4ED7F26A" w14:textId="7A8D5B19" w:rsidR="001D1339" w:rsidRDefault="001D1339" w:rsidP="001D1339">
      <w:pPr>
        <w:jc w:val="both"/>
        <w:rPr>
          <w:sz w:val="20"/>
          <w:szCs w:val="20"/>
        </w:rPr>
      </w:pPr>
      <w:r>
        <w:rPr>
          <w:sz w:val="20"/>
          <w:szCs w:val="20"/>
          <w:u w:val="single"/>
        </w:rPr>
        <w:t>Erreurs à éviter :</w:t>
      </w:r>
    </w:p>
    <w:p w14:paraId="4D7BAC1E" w14:textId="77777777" w:rsidR="001D1339" w:rsidRDefault="001D1339" w:rsidP="001D1339">
      <w:pPr>
        <w:pStyle w:val="Paragraphedeliste1"/>
        <w:numPr>
          <w:ilvl w:val="0"/>
          <w:numId w:val="16"/>
        </w:numPr>
        <w:spacing w:after="0"/>
        <w:jc w:val="both"/>
        <w:rPr>
          <w:sz w:val="20"/>
          <w:szCs w:val="20"/>
        </w:rPr>
      </w:pPr>
      <w:r>
        <w:rPr>
          <w:sz w:val="20"/>
          <w:szCs w:val="20"/>
        </w:rPr>
        <w:t xml:space="preserve">Une flèche n’a jamais pour origine le symbole d’une charge négative ! Un symbole de charge est immatériel or une flèche symbolise le déplacement d’électrons (elle part donc d’un doublet liant ou non liant). </w:t>
      </w:r>
    </w:p>
    <w:p w14:paraId="1C86CC0C" w14:textId="77777777" w:rsidR="001D1339" w:rsidRDefault="001D1339" w:rsidP="001D1339">
      <w:pPr>
        <w:pStyle w:val="Paragraphedeliste1"/>
        <w:numPr>
          <w:ilvl w:val="0"/>
          <w:numId w:val="16"/>
        </w:numPr>
        <w:spacing w:after="0"/>
        <w:jc w:val="both"/>
        <w:rPr>
          <w:b/>
          <w:sz w:val="20"/>
          <w:szCs w:val="20"/>
        </w:rPr>
      </w:pPr>
      <w:r>
        <w:rPr>
          <w:sz w:val="20"/>
          <w:szCs w:val="20"/>
        </w:rPr>
        <w:t>Une flèche n’a jamais pour origine un atome ! Les flèches symbolisent le déplacement des électrons (ce qui modifie les liaisons entre les atomes) mais pas le déplacement d’atomes ! La flèche est toujours orientée du donneur vers l’accepteur.</w:t>
      </w:r>
    </w:p>
    <w:p w14:paraId="7A4EB755" w14:textId="77777777" w:rsidR="001D1339" w:rsidRDefault="001D1339" w:rsidP="001D1339">
      <w:pPr>
        <w:pStyle w:val="Paragraphedeliste1"/>
        <w:spacing w:after="0"/>
        <w:jc w:val="both"/>
        <w:rPr>
          <w:b/>
          <w:sz w:val="20"/>
          <w:szCs w:val="20"/>
        </w:rPr>
      </w:pPr>
    </w:p>
    <w:p w14:paraId="38DC22F4" w14:textId="77777777" w:rsidR="001D1339" w:rsidRDefault="001D1339" w:rsidP="001D1339">
      <w:pPr>
        <w:widowControl/>
        <w:numPr>
          <w:ilvl w:val="0"/>
          <w:numId w:val="21"/>
        </w:numPr>
        <w:spacing w:line="276" w:lineRule="auto"/>
        <w:rPr>
          <w:b/>
          <w:sz w:val="20"/>
          <w:szCs w:val="20"/>
          <w:u w:val="single"/>
        </w:rPr>
      </w:pPr>
      <w:r>
        <w:rPr>
          <w:b/>
        </w:rPr>
        <w:t>Écriture d'un mécanisme réactionnel</w:t>
      </w:r>
    </w:p>
    <w:p w14:paraId="7035B3D8" w14:textId="77777777" w:rsidR="001D1339" w:rsidRDefault="001D1339" w:rsidP="001D1339">
      <w:pPr>
        <w:rPr>
          <w:b/>
          <w:sz w:val="20"/>
          <w:szCs w:val="20"/>
          <w:u w:val="single"/>
        </w:rPr>
      </w:pPr>
    </w:p>
    <w:p w14:paraId="57415111" w14:textId="77777777" w:rsidR="001D1339" w:rsidRDefault="001D1339" w:rsidP="001D1339">
      <w:pPr>
        <w:rPr>
          <w:sz w:val="20"/>
          <w:szCs w:val="20"/>
        </w:rPr>
      </w:pPr>
      <w:r>
        <w:rPr>
          <w:b/>
          <w:sz w:val="20"/>
          <w:szCs w:val="20"/>
          <w:u w:val="single"/>
        </w:rPr>
        <w:t xml:space="preserve">Règles à respecter : </w:t>
      </w:r>
    </w:p>
    <w:p w14:paraId="7FCFCCB8" w14:textId="77777777" w:rsidR="001D1339" w:rsidRDefault="001D1339" w:rsidP="001D1339">
      <w:pPr>
        <w:pStyle w:val="Paragraphedeliste1"/>
        <w:numPr>
          <w:ilvl w:val="0"/>
          <w:numId w:val="16"/>
        </w:numPr>
        <w:spacing w:after="0"/>
        <w:jc w:val="both"/>
        <w:rPr>
          <w:sz w:val="20"/>
          <w:szCs w:val="20"/>
        </w:rPr>
      </w:pPr>
      <w:r>
        <w:rPr>
          <w:sz w:val="20"/>
          <w:szCs w:val="20"/>
        </w:rPr>
        <w:t xml:space="preserve">Un acte élémentaire doit faire apparaître en toute rigueur la </w:t>
      </w:r>
      <w:r>
        <w:rPr>
          <w:b/>
          <w:sz w:val="20"/>
          <w:szCs w:val="20"/>
        </w:rPr>
        <w:t>conservation de la</w:t>
      </w:r>
      <w:r>
        <w:rPr>
          <w:sz w:val="20"/>
          <w:szCs w:val="20"/>
        </w:rPr>
        <w:t xml:space="preserve"> </w:t>
      </w:r>
      <w:r>
        <w:rPr>
          <w:b/>
          <w:sz w:val="20"/>
          <w:szCs w:val="20"/>
        </w:rPr>
        <w:t xml:space="preserve">charge </w:t>
      </w:r>
      <w:r>
        <w:rPr>
          <w:sz w:val="20"/>
          <w:szCs w:val="20"/>
        </w:rPr>
        <w:t>(vérifier cela permet de ne pas oublier des charges formelles)</w:t>
      </w:r>
      <w:r>
        <w:rPr>
          <w:b/>
          <w:sz w:val="20"/>
          <w:szCs w:val="20"/>
        </w:rPr>
        <w:t xml:space="preserve"> et de la matière</w:t>
      </w:r>
      <w:r>
        <w:rPr>
          <w:sz w:val="20"/>
          <w:szCs w:val="20"/>
        </w:rPr>
        <w:t xml:space="preserve"> (recompter en particulier le nombre d’atomes de carbone). Pour les produits minoritaires, on conseille de les nommer entre parenthèse. </w:t>
      </w:r>
    </w:p>
    <w:p w14:paraId="61ED9CFD" w14:textId="77777777" w:rsidR="001D1339" w:rsidRDefault="001D1339" w:rsidP="001D1339">
      <w:pPr>
        <w:pStyle w:val="Paragraphedeliste1"/>
        <w:numPr>
          <w:ilvl w:val="0"/>
          <w:numId w:val="16"/>
        </w:numPr>
        <w:spacing w:after="0"/>
        <w:jc w:val="both"/>
        <w:rPr>
          <w:sz w:val="20"/>
          <w:szCs w:val="20"/>
        </w:rPr>
      </w:pPr>
      <w:r>
        <w:rPr>
          <w:sz w:val="20"/>
          <w:szCs w:val="20"/>
        </w:rPr>
        <w:t xml:space="preserve">Il faut absolument faire figurer </w:t>
      </w:r>
      <w:r>
        <w:rPr>
          <w:b/>
          <w:sz w:val="20"/>
          <w:szCs w:val="20"/>
        </w:rPr>
        <w:t>toutes les flèches</w:t>
      </w:r>
      <w:r>
        <w:rPr>
          <w:sz w:val="20"/>
          <w:szCs w:val="20"/>
        </w:rPr>
        <w:t xml:space="preserve"> ainsi que tous les </w:t>
      </w:r>
      <w:r>
        <w:rPr>
          <w:b/>
          <w:sz w:val="20"/>
          <w:szCs w:val="20"/>
        </w:rPr>
        <w:t>doublets non liants</w:t>
      </w:r>
      <w:r>
        <w:rPr>
          <w:sz w:val="20"/>
          <w:szCs w:val="20"/>
        </w:rPr>
        <w:t>.</w:t>
      </w:r>
    </w:p>
    <w:p w14:paraId="73AC7059" w14:textId="77777777" w:rsidR="001D1339" w:rsidRDefault="001D1339" w:rsidP="001D1339">
      <w:pPr>
        <w:pStyle w:val="Paragraphedeliste1"/>
        <w:numPr>
          <w:ilvl w:val="0"/>
          <w:numId w:val="16"/>
        </w:numPr>
        <w:spacing w:after="0"/>
        <w:jc w:val="both"/>
        <w:rPr>
          <w:sz w:val="20"/>
          <w:szCs w:val="20"/>
        </w:rPr>
      </w:pPr>
      <w:r>
        <w:rPr>
          <w:sz w:val="20"/>
          <w:szCs w:val="20"/>
        </w:rPr>
        <w:t xml:space="preserve">Écrire </w:t>
      </w:r>
      <w:r>
        <w:rPr>
          <w:b/>
          <w:bCs/>
          <w:sz w:val="20"/>
          <w:szCs w:val="20"/>
        </w:rPr>
        <w:t>toutes les « petites » molécules en Lewis</w:t>
      </w:r>
      <w:r>
        <w:rPr>
          <w:sz w:val="20"/>
          <w:szCs w:val="20"/>
        </w:rPr>
        <w:t>, c’est indispensable pour écrire correctement les flèches par la suite.</w:t>
      </w:r>
    </w:p>
    <w:p w14:paraId="395EE963" w14:textId="77777777" w:rsidR="001D1339" w:rsidRDefault="001D1339" w:rsidP="001D1339">
      <w:pPr>
        <w:pStyle w:val="Paragraphedeliste1"/>
        <w:numPr>
          <w:ilvl w:val="0"/>
          <w:numId w:val="16"/>
        </w:numPr>
        <w:spacing w:after="0"/>
        <w:jc w:val="both"/>
        <w:rPr>
          <w:b/>
          <w:sz w:val="20"/>
          <w:szCs w:val="20"/>
          <w:u w:val="single"/>
        </w:rPr>
      </w:pPr>
      <w:r>
        <w:rPr>
          <w:sz w:val="20"/>
          <w:szCs w:val="20"/>
        </w:rPr>
        <w:t>Veiller au respect de la</w:t>
      </w:r>
      <w:r>
        <w:rPr>
          <w:b/>
          <w:bCs/>
          <w:sz w:val="20"/>
          <w:szCs w:val="20"/>
        </w:rPr>
        <w:t xml:space="preserve"> règle de l’octet</w:t>
      </w:r>
      <w:r>
        <w:rPr>
          <w:sz w:val="20"/>
          <w:szCs w:val="20"/>
        </w:rPr>
        <w:t xml:space="preserve"> (lorsqu’elle s’applique). Exemple : lorsqu’on ajoute un doublet à un atome qui la respecte déjà, un de ses doublets doit nécessairement partir.</w:t>
      </w:r>
    </w:p>
    <w:p w14:paraId="092C59E7" w14:textId="31A2D461" w:rsidR="001D1339" w:rsidRDefault="001D1339" w:rsidP="001D1339">
      <w:pPr>
        <w:spacing w:line="100" w:lineRule="atLeast"/>
        <w:jc w:val="both"/>
        <w:rPr>
          <w:b/>
          <w:sz w:val="20"/>
          <w:szCs w:val="20"/>
          <w:u w:val="single"/>
        </w:rPr>
      </w:pPr>
    </w:p>
    <w:p w14:paraId="4EBA4E47" w14:textId="5C59C6BE" w:rsidR="001D1339" w:rsidRDefault="001D1339" w:rsidP="001D1339">
      <w:pPr>
        <w:spacing w:line="100" w:lineRule="atLeast"/>
        <w:jc w:val="both"/>
        <w:rPr>
          <w:b/>
          <w:sz w:val="20"/>
          <w:szCs w:val="20"/>
          <w:u w:val="single"/>
        </w:rPr>
      </w:pPr>
    </w:p>
    <w:p w14:paraId="7B2A55C4" w14:textId="22292BE1" w:rsidR="001D1339" w:rsidRDefault="001D1339" w:rsidP="001D1339">
      <w:pPr>
        <w:spacing w:line="100" w:lineRule="atLeast"/>
        <w:jc w:val="both"/>
        <w:rPr>
          <w:b/>
          <w:sz w:val="20"/>
          <w:szCs w:val="20"/>
          <w:u w:val="single"/>
        </w:rPr>
      </w:pPr>
    </w:p>
    <w:p w14:paraId="20850AF7" w14:textId="2B02705C" w:rsidR="001D1339" w:rsidRDefault="001D1339" w:rsidP="001D1339">
      <w:pPr>
        <w:spacing w:line="100" w:lineRule="atLeast"/>
        <w:jc w:val="both"/>
        <w:rPr>
          <w:b/>
          <w:sz w:val="20"/>
          <w:szCs w:val="20"/>
          <w:u w:val="single"/>
        </w:rPr>
      </w:pPr>
    </w:p>
    <w:p w14:paraId="179D4FF8" w14:textId="091188B5" w:rsidR="001D1339" w:rsidRDefault="001D1339" w:rsidP="001D1339">
      <w:pPr>
        <w:spacing w:line="100" w:lineRule="atLeast"/>
        <w:jc w:val="both"/>
        <w:rPr>
          <w:b/>
          <w:sz w:val="20"/>
          <w:szCs w:val="20"/>
          <w:u w:val="single"/>
        </w:rPr>
      </w:pPr>
    </w:p>
    <w:p w14:paraId="00B6304B" w14:textId="68676AFC" w:rsidR="001D1339" w:rsidRDefault="001D1339" w:rsidP="001D1339">
      <w:pPr>
        <w:spacing w:line="100" w:lineRule="atLeast"/>
        <w:jc w:val="both"/>
        <w:rPr>
          <w:b/>
          <w:sz w:val="20"/>
          <w:szCs w:val="20"/>
          <w:u w:val="single"/>
        </w:rPr>
      </w:pPr>
    </w:p>
    <w:p w14:paraId="62803929" w14:textId="6C1DC99C" w:rsidR="001D1339" w:rsidRDefault="001D1339" w:rsidP="001D1339">
      <w:pPr>
        <w:spacing w:line="100" w:lineRule="atLeast"/>
        <w:jc w:val="both"/>
        <w:rPr>
          <w:b/>
          <w:sz w:val="20"/>
          <w:szCs w:val="20"/>
          <w:u w:val="single"/>
        </w:rPr>
      </w:pPr>
    </w:p>
    <w:p w14:paraId="4DCC5F34" w14:textId="346D3FB5" w:rsidR="001D1339" w:rsidRDefault="001D1339" w:rsidP="001D1339">
      <w:pPr>
        <w:spacing w:line="100" w:lineRule="atLeast"/>
        <w:jc w:val="both"/>
        <w:rPr>
          <w:b/>
          <w:sz w:val="20"/>
          <w:szCs w:val="20"/>
          <w:u w:val="single"/>
        </w:rPr>
      </w:pPr>
    </w:p>
    <w:p w14:paraId="5E31D938" w14:textId="77777777" w:rsidR="001D1339" w:rsidRDefault="001D1339" w:rsidP="001D1339">
      <w:pPr>
        <w:spacing w:line="100" w:lineRule="atLeast"/>
        <w:jc w:val="both"/>
        <w:rPr>
          <w:b/>
          <w:sz w:val="20"/>
          <w:szCs w:val="20"/>
          <w:u w:val="single"/>
        </w:rPr>
      </w:pPr>
    </w:p>
    <w:p w14:paraId="0581ABB8" w14:textId="77777777" w:rsidR="001D1339" w:rsidRDefault="001D1339" w:rsidP="001D1339">
      <w:pPr>
        <w:spacing w:line="100" w:lineRule="atLeast"/>
        <w:jc w:val="both"/>
        <w:rPr>
          <w:sz w:val="20"/>
          <w:szCs w:val="20"/>
        </w:rPr>
      </w:pPr>
      <w:r>
        <w:rPr>
          <w:b/>
          <w:sz w:val="20"/>
          <w:szCs w:val="20"/>
          <w:u w:val="single"/>
        </w:rPr>
        <w:t>Exercice d'application n°1 :</w:t>
      </w:r>
    </w:p>
    <w:p w14:paraId="5AA5592E" w14:textId="77777777" w:rsidR="001D1339" w:rsidRDefault="001D1339" w:rsidP="001D1339">
      <w:pPr>
        <w:spacing w:line="100" w:lineRule="atLeast"/>
        <w:jc w:val="both"/>
      </w:pPr>
      <w:r>
        <w:rPr>
          <w:sz w:val="20"/>
          <w:szCs w:val="20"/>
        </w:rPr>
        <w:t>On considère le mécanisme ci-dessous :</w:t>
      </w:r>
    </w:p>
    <w:p w14:paraId="145B216A" w14:textId="61ECE874" w:rsidR="001D1339" w:rsidRDefault="001D1339" w:rsidP="001D1339">
      <w:pPr>
        <w:spacing w:line="100" w:lineRule="atLeast"/>
        <w:jc w:val="both"/>
        <w:rPr>
          <w:sz w:val="20"/>
          <w:szCs w:val="20"/>
        </w:rPr>
      </w:pPr>
      <w:r>
        <w:rPr>
          <w:noProof/>
        </w:rPr>
        <w:drawing>
          <wp:anchor distT="0" distB="0" distL="0" distR="0" simplePos="0" relativeHeight="251665408" behindDoc="0" locked="0" layoutInCell="1" allowOverlap="1" wp14:anchorId="3F30A163" wp14:editId="2B3D18CB">
            <wp:simplePos x="0" y="0"/>
            <wp:positionH relativeFrom="column">
              <wp:posOffset>919480</wp:posOffset>
            </wp:positionH>
            <wp:positionV relativeFrom="paragraph">
              <wp:posOffset>8890</wp:posOffset>
            </wp:positionV>
            <wp:extent cx="5111115" cy="200787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115" cy="2007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71DA1F9" w14:textId="77777777" w:rsidR="001D1339" w:rsidRDefault="001D1339" w:rsidP="001D1339">
      <w:pPr>
        <w:spacing w:line="100" w:lineRule="atLeast"/>
        <w:jc w:val="both"/>
        <w:rPr>
          <w:sz w:val="20"/>
          <w:szCs w:val="20"/>
        </w:rPr>
      </w:pPr>
    </w:p>
    <w:p w14:paraId="16DB855B" w14:textId="77777777" w:rsidR="001D1339" w:rsidRDefault="001D1339" w:rsidP="001D1339">
      <w:pPr>
        <w:spacing w:line="100" w:lineRule="atLeast"/>
        <w:jc w:val="both"/>
        <w:rPr>
          <w:sz w:val="20"/>
          <w:szCs w:val="20"/>
        </w:rPr>
      </w:pPr>
    </w:p>
    <w:p w14:paraId="7E97BADD" w14:textId="77777777" w:rsidR="001D1339" w:rsidRDefault="001D1339" w:rsidP="001D1339">
      <w:pPr>
        <w:spacing w:line="100" w:lineRule="atLeast"/>
        <w:jc w:val="both"/>
        <w:rPr>
          <w:sz w:val="20"/>
          <w:szCs w:val="20"/>
        </w:rPr>
      </w:pPr>
    </w:p>
    <w:p w14:paraId="1DE8A314" w14:textId="77777777" w:rsidR="001D1339" w:rsidRDefault="001D1339" w:rsidP="001D1339">
      <w:pPr>
        <w:spacing w:line="100" w:lineRule="atLeast"/>
        <w:jc w:val="both"/>
        <w:rPr>
          <w:sz w:val="20"/>
          <w:szCs w:val="20"/>
        </w:rPr>
      </w:pPr>
    </w:p>
    <w:p w14:paraId="00C4F43C" w14:textId="77777777" w:rsidR="001D1339" w:rsidRDefault="001D1339" w:rsidP="001D1339">
      <w:pPr>
        <w:spacing w:line="100" w:lineRule="atLeast"/>
        <w:jc w:val="both"/>
        <w:rPr>
          <w:sz w:val="20"/>
          <w:szCs w:val="20"/>
        </w:rPr>
      </w:pPr>
    </w:p>
    <w:p w14:paraId="1EDA5D98" w14:textId="77777777" w:rsidR="001D1339" w:rsidRDefault="001D1339" w:rsidP="001D1339">
      <w:pPr>
        <w:spacing w:line="100" w:lineRule="atLeast"/>
        <w:jc w:val="both"/>
        <w:rPr>
          <w:sz w:val="20"/>
          <w:szCs w:val="20"/>
        </w:rPr>
      </w:pPr>
    </w:p>
    <w:p w14:paraId="3A4541C0" w14:textId="77777777" w:rsidR="001D1339" w:rsidRDefault="001D1339" w:rsidP="001D1339">
      <w:pPr>
        <w:spacing w:line="100" w:lineRule="atLeast"/>
        <w:jc w:val="both"/>
        <w:rPr>
          <w:sz w:val="20"/>
          <w:szCs w:val="20"/>
        </w:rPr>
      </w:pPr>
    </w:p>
    <w:p w14:paraId="0DF82434" w14:textId="77777777" w:rsidR="001D1339" w:rsidRDefault="001D1339" w:rsidP="001D1339">
      <w:pPr>
        <w:spacing w:line="100" w:lineRule="atLeast"/>
        <w:jc w:val="both"/>
        <w:rPr>
          <w:sz w:val="20"/>
          <w:szCs w:val="20"/>
        </w:rPr>
      </w:pPr>
    </w:p>
    <w:p w14:paraId="03919897" w14:textId="77777777" w:rsidR="001D1339" w:rsidRDefault="001D1339" w:rsidP="001D1339">
      <w:pPr>
        <w:spacing w:line="100" w:lineRule="atLeast"/>
        <w:jc w:val="both"/>
        <w:rPr>
          <w:sz w:val="20"/>
          <w:szCs w:val="20"/>
        </w:rPr>
      </w:pPr>
    </w:p>
    <w:p w14:paraId="03978717" w14:textId="77777777" w:rsidR="001D1339" w:rsidRDefault="001D1339" w:rsidP="001D1339">
      <w:pPr>
        <w:spacing w:line="100" w:lineRule="atLeast"/>
        <w:jc w:val="both"/>
        <w:rPr>
          <w:sz w:val="20"/>
          <w:szCs w:val="20"/>
        </w:rPr>
      </w:pPr>
    </w:p>
    <w:p w14:paraId="6726339A" w14:textId="77777777" w:rsidR="001D1339" w:rsidRDefault="001D1339" w:rsidP="001D1339">
      <w:pPr>
        <w:spacing w:line="100" w:lineRule="atLeast"/>
        <w:jc w:val="both"/>
        <w:rPr>
          <w:sz w:val="20"/>
          <w:szCs w:val="20"/>
        </w:rPr>
      </w:pPr>
    </w:p>
    <w:p w14:paraId="3F968844" w14:textId="77777777" w:rsidR="001D1339" w:rsidRDefault="001D1339" w:rsidP="001D1339">
      <w:pPr>
        <w:spacing w:line="100" w:lineRule="atLeast"/>
        <w:jc w:val="both"/>
        <w:rPr>
          <w:sz w:val="20"/>
          <w:szCs w:val="20"/>
        </w:rPr>
      </w:pPr>
    </w:p>
    <w:p w14:paraId="0CF67312" w14:textId="77777777" w:rsidR="001D1339" w:rsidRDefault="001D1339" w:rsidP="001D1339">
      <w:pPr>
        <w:spacing w:line="100" w:lineRule="atLeast"/>
        <w:jc w:val="both"/>
        <w:rPr>
          <w:sz w:val="20"/>
          <w:szCs w:val="20"/>
        </w:rPr>
      </w:pPr>
    </w:p>
    <w:p w14:paraId="65A92F43" w14:textId="77777777" w:rsidR="001D1339" w:rsidRDefault="001D1339" w:rsidP="001D1339">
      <w:pPr>
        <w:pStyle w:val="Paragraphedeliste1"/>
        <w:numPr>
          <w:ilvl w:val="0"/>
          <w:numId w:val="17"/>
        </w:numPr>
        <w:spacing w:after="0" w:line="100" w:lineRule="atLeast"/>
        <w:jc w:val="both"/>
        <w:rPr>
          <w:sz w:val="20"/>
          <w:szCs w:val="20"/>
        </w:rPr>
      </w:pPr>
      <w:r>
        <w:rPr>
          <w:sz w:val="20"/>
          <w:szCs w:val="20"/>
        </w:rPr>
        <w:t>Compléter ce mécanisme en ajoutant les doublets non liants manquants.</w:t>
      </w:r>
    </w:p>
    <w:p w14:paraId="2687003F" w14:textId="77777777" w:rsidR="001D1339" w:rsidRDefault="001D1339" w:rsidP="001D1339">
      <w:pPr>
        <w:pStyle w:val="Paragraphedeliste1"/>
        <w:numPr>
          <w:ilvl w:val="0"/>
          <w:numId w:val="17"/>
        </w:numPr>
        <w:spacing w:after="0" w:line="100" w:lineRule="atLeast"/>
        <w:jc w:val="both"/>
        <w:rPr>
          <w:sz w:val="20"/>
          <w:szCs w:val="20"/>
        </w:rPr>
      </w:pPr>
      <w:r>
        <w:rPr>
          <w:sz w:val="20"/>
          <w:szCs w:val="20"/>
        </w:rPr>
        <w:t>Repérer tous les sites accepteurs et donneurs de doublets d’électron.</w:t>
      </w:r>
    </w:p>
    <w:p w14:paraId="242141BD" w14:textId="77777777" w:rsidR="001D1339" w:rsidRDefault="001D1339" w:rsidP="001D1339">
      <w:pPr>
        <w:pStyle w:val="Paragraphedeliste1"/>
        <w:numPr>
          <w:ilvl w:val="0"/>
          <w:numId w:val="17"/>
        </w:numPr>
        <w:spacing w:after="0" w:line="100" w:lineRule="atLeast"/>
        <w:jc w:val="both"/>
        <w:rPr>
          <w:sz w:val="20"/>
          <w:szCs w:val="20"/>
        </w:rPr>
      </w:pPr>
      <w:r>
        <w:rPr>
          <w:sz w:val="20"/>
          <w:szCs w:val="20"/>
        </w:rPr>
        <w:t>Identifier les sites réagissant effectivement.</w:t>
      </w:r>
    </w:p>
    <w:p w14:paraId="2AE3A2C3" w14:textId="77777777" w:rsidR="001D1339" w:rsidRDefault="001D1339" w:rsidP="001D1339">
      <w:pPr>
        <w:pStyle w:val="Paragraphedeliste1"/>
        <w:numPr>
          <w:ilvl w:val="0"/>
          <w:numId w:val="17"/>
        </w:numPr>
        <w:spacing w:after="0" w:line="100" w:lineRule="atLeast"/>
        <w:jc w:val="both"/>
        <w:rPr>
          <w:sz w:val="20"/>
          <w:szCs w:val="20"/>
        </w:rPr>
      </w:pPr>
      <w:r>
        <w:rPr>
          <w:sz w:val="20"/>
          <w:szCs w:val="20"/>
        </w:rPr>
        <w:t xml:space="preserve">Compléter le mécanisme à l’aide de flèches courbes </w:t>
      </w:r>
      <w:r>
        <w:rPr>
          <w:rFonts w:cs="Calibri"/>
          <w:sz w:val="20"/>
          <w:szCs w:val="20"/>
        </w:rPr>
        <w:t>pour expliquer la formation et la rupture de liaisons observées</w:t>
      </w:r>
      <w:r>
        <w:rPr>
          <w:sz w:val="20"/>
          <w:szCs w:val="20"/>
        </w:rPr>
        <w:t>.</w:t>
      </w:r>
    </w:p>
    <w:p w14:paraId="79E7E808" w14:textId="77777777" w:rsidR="001D1339" w:rsidRDefault="001D1339" w:rsidP="001D1339">
      <w:pPr>
        <w:pStyle w:val="Paragraphedeliste1"/>
        <w:numPr>
          <w:ilvl w:val="0"/>
          <w:numId w:val="17"/>
        </w:numPr>
        <w:spacing w:after="0" w:line="100" w:lineRule="atLeast"/>
        <w:jc w:val="both"/>
        <w:rPr>
          <w:sz w:val="20"/>
          <w:szCs w:val="20"/>
        </w:rPr>
      </w:pPr>
      <w:r>
        <w:rPr>
          <w:sz w:val="20"/>
          <w:szCs w:val="20"/>
        </w:rPr>
        <w:t>A quelle grande catégorie de réaction appartient la deuxième étape de ce mécanisme ?</w:t>
      </w:r>
    </w:p>
    <w:p w14:paraId="50BD68E6" w14:textId="77777777" w:rsidR="001D1339" w:rsidRDefault="001D1339" w:rsidP="001D1339">
      <w:pPr>
        <w:pStyle w:val="Paragraphedeliste1"/>
        <w:numPr>
          <w:ilvl w:val="0"/>
          <w:numId w:val="17"/>
        </w:numPr>
        <w:spacing w:after="0" w:line="100" w:lineRule="atLeast"/>
        <w:jc w:val="both"/>
        <w:rPr>
          <w:sz w:val="20"/>
          <w:szCs w:val="20"/>
          <w:u w:val="single"/>
        </w:rPr>
      </w:pPr>
      <w:r>
        <w:rPr>
          <w:sz w:val="20"/>
          <w:szCs w:val="20"/>
        </w:rPr>
        <w:t>Recopier ce mécanisme en utilisant la notation topologique.</w:t>
      </w:r>
    </w:p>
    <w:p w14:paraId="0D6E3246" w14:textId="77777777" w:rsidR="001D1339" w:rsidRDefault="001D1339" w:rsidP="001D1339">
      <w:pPr>
        <w:pStyle w:val="Paragraphedeliste1"/>
        <w:spacing w:after="0" w:line="100" w:lineRule="atLeast"/>
        <w:jc w:val="both"/>
        <w:rPr>
          <w:sz w:val="20"/>
          <w:szCs w:val="20"/>
        </w:rPr>
      </w:pPr>
      <w:r>
        <w:rPr>
          <w:sz w:val="20"/>
          <w:szCs w:val="20"/>
          <w:u w:val="single"/>
        </w:rPr>
        <w:t xml:space="preserve">Remarque </w:t>
      </w:r>
      <w:r>
        <w:rPr>
          <w:sz w:val="20"/>
          <w:szCs w:val="20"/>
        </w:rPr>
        <w:t>: la première étape de ce mécanisme est une réaction acido-basique. On la note A/B.</w:t>
      </w:r>
    </w:p>
    <w:p w14:paraId="578B5E6D" w14:textId="77777777" w:rsidR="001D1339" w:rsidRDefault="001D1339" w:rsidP="001D1339">
      <w:pPr>
        <w:pStyle w:val="Paragraphedeliste1"/>
        <w:spacing w:after="0" w:line="100" w:lineRule="atLeast"/>
        <w:jc w:val="both"/>
        <w:rPr>
          <w:sz w:val="20"/>
          <w:szCs w:val="20"/>
        </w:rPr>
      </w:pPr>
    </w:p>
    <w:p w14:paraId="18B261E1" w14:textId="181725B7" w:rsidR="001D1339" w:rsidRDefault="001D1339" w:rsidP="001D1339">
      <w:pPr>
        <w:spacing w:line="100" w:lineRule="atLeast"/>
        <w:rPr>
          <w:sz w:val="20"/>
          <w:szCs w:val="20"/>
        </w:rPr>
      </w:pPr>
      <w:r>
        <w:rPr>
          <w:noProof/>
        </w:rPr>
        <w:drawing>
          <wp:anchor distT="0" distB="0" distL="0" distR="0" simplePos="0" relativeHeight="251666432" behindDoc="0" locked="0" layoutInCell="1" allowOverlap="1" wp14:anchorId="47AC3831" wp14:editId="4988970A">
            <wp:simplePos x="0" y="0"/>
            <wp:positionH relativeFrom="column">
              <wp:posOffset>3094355</wp:posOffset>
            </wp:positionH>
            <wp:positionV relativeFrom="paragraph">
              <wp:posOffset>64135</wp:posOffset>
            </wp:positionV>
            <wp:extent cx="2821940" cy="173482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1940" cy="1734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sz w:val="20"/>
          <w:szCs w:val="20"/>
          <w:u w:val="single"/>
        </w:rPr>
        <w:t>Exercice d'application n°2 :</w:t>
      </w:r>
    </w:p>
    <w:p w14:paraId="0E61A5E5" w14:textId="77777777" w:rsidR="001D1339" w:rsidRDefault="001D1339" w:rsidP="001D1339">
      <w:pPr>
        <w:jc w:val="both"/>
        <w:rPr>
          <w:sz w:val="20"/>
          <w:szCs w:val="20"/>
        </w:rPr>
      </w:pPr>
    </w:p>
    <w:p w14:paraId="5325FBA9" w14:textId="77777777" w:rsidR="001D1339" w:rsidRDefault="001D1339" w:rsidP="001D1339">
      <w:pPr>
        <w:jc w:val="both"/>
        <w:rPr>
          <w:sz w:val="20"/>
          <w:szCs w:val="20"/>
        </w:rPr>
      </w:pPr>
      <w:r>
        <w:rPr>
          <w:sz w:val="20"/>
          <w:szCs w:val="20"/>
        </w:rPr>
        <w:t xml:space="preserve">On considère le mécanisme d’hydratation du propène : </w:t>
      </w:r>
    </w:p>
    <w:p w14:paraId="73346872" w14:textId="77777777" w:rsidR="001D1339" w:rsidRDefault="001D1339" w:rsidP="001D1339">
      <w:pPr>
        <w:jc w:val="both"/>
        <w:rPr>
          <w:sz w:val="20"/>
          <w:szCs w:val="20"/>
        </w:rPr>
      </w:pPr>
    </w:p>
    <w:p w14:paraId="3C97C664" w14:textId="77777777" w:rsidR="001D1339" w:rsidRDefault="001D1339" w:rsidP="001D1339">
      <w:pPr>
        <w:jc w:val="both"/>
        <w:rPr>
          <w:sz w:val="20"/>
          <w:szCs w:val="20"/>
        </w:rPr>
      </w:pPr>
    </w:p>
    <w:p w14:paraId="25A2B03D" w14:textId="77777777" w:rsidR="001D1339" w:rsidRDefault="001D1339" w:rsidP="001D1339">
      <w:pPr>
        <w:jc w:val="both"/>
        <w:rPr>
          <w:sz w:val="20"/>
          <w:szCs w:val="20"/>
        </w:rPr>
      </w:pPr>
    </w:p>
    <w:p w14:paraId="6D4FD9B1" w14:textId="77777777" w:rsidR="001D1339" w:rsidRDefault="001D1339" w:rsidP="001D1339">
      <w:pPr>
        <w:jc w:val="both"/>
        <w:rPr>
          <w:sz w:val="20"/>
          <w:szCs w:val="20"/>
        </w:rPr>
      </w:pPr>
    </w:p>
    <w:p w14:paraId="2B5F4AB9" w14:textId="77777777" w:rsidR="001D1339" w:rsidRDefault="001D1339" w:rsidP="001D1339">
      <w:pPr>
        <w:jc w:val="both"/>
        <w:rPr>
          <w:sz w:val="20"/>
          <w:szCs w:val="20"/>
        </w:rPr>
      </w:pPr>
    </w:p>
    <w:p w14:paraId="01C25295" w14:textId="77777777" w:rsidR="001D1339" w:rsidRDefault="001D1339" w:rsidP="001D1339">
      <w:pPr>
        <w:jc w:val="both"/>
        <w:rPr>
          <w:sz w:val="20"/>
          <w:szCs w:val="20"/>
        </w:rPr>
      </w:pPr>
    </w:p>
    <w:p w14:paraId="16E6DA86" w14:textId="77777777" w:rsidR="001D1339" w:rsidRDefault="001D1339" w:rsidP="001D1339">
      <w:pPr>
        <w:jc w:val="both"/>
        <w:rPr>
          <w:sz w:val="20"/>
          <w:szCs w:val="20"/>
        </w:rPr>
      </w:pPr>
    </w:p>
    <w:p w14:paraId="315A0998" w14:textId="77777777" w:rsidR="001D1339" w:rsidRDefault="001D1339" w:rsidP="001D1339">
      <w:pPr>
        <w:jc w:val="both"/>
        <w:rPr>
          <w:sz w:val="20"/>
          <w:szCs w:val="20"/>
        </w:rPr>
      </w:pPr>
    </w:p>
    <w:p w14:paraId="662EDE90" w14:textId="77777777" w:rsidR="001D1339" w:rsidRDefault="001D1339" w:rsidP="001D1339">
      <w:pPr>
        <w:pStyle w:val="Paragraphedeliste1"/>
        <w:numPr>
          <w:ilvl w:val="0"/>
          <w:numId w:val="18"/>
        </w:numPr>
        <w:spacing w:after="0" w:line="100" w:lineRule="atLeast"/>
        <w:jc w:val="both"/>
        <w:rPr>
          <w:sz w:val="20"/>
          <w:szCs w:val="20"/>
        </w:rPr>
      </w:pPr>
      <w:r>
        <w:rPr>
          <w:sz w:val="20"/>
          <w:szCs w:val="20"/>
        </w:rPr>
        <w:t>Compléter les étapes élémentaires du mécanisme ci-dessus en ajoutant les doublets non liants et les lacunes électroniques manquantes.</w:t>
      </w:r>
    </w:p>
    <w:p w14:paraId="2F1D2C0E" w14:textId="77777777" w:rsidR="001D1339" w:rsidRDefault="001D1339" w:rsidP="001D1339">
      <w:pPr>
        <w:pStyle w:val="Paragraphedeliste1"/>
        <w:numPr>
          <w:ilvl w:val="0"/>
          <w:numId w:val="18"/>
        </w:numPr>
        <w:spacing w:after="0" w:line="100" w:lineRule="atLeast"/>
        <w:jc w:val="both"/>
        <w:rPr>
          <w:sz w:val="20"/>
          <w:szCs w:val="20"/>
        </w:rPr>
      </w:pPr>
      <w:r>
        <w:rPr>
          <w:sz w:val="20"/>
          <w:szCs w:val="20"/>
        </w:rPr>
        <w:t>Donnant la formule de l’intermédiaire réactionnel A.</w:t>
      </w:r>
    </w:p>
    <w:p w14:paraId="0D2FE497" w14:textId="77777777" w:rsidR="001D1339" w:rsidRDefault="001D1339" w:rsidP="001D1339">
      <w:pPr>
        <w:pStyle w:val="Paragraphedeliste1"/>
        <w:numPr>
          <w:ilvl w:val="0"/>
          <w:numId w:val="18"/>
        </w:numPr>
        <w:spacing w:after="0" w:line="100" w:lineRule="atLeast"/>
        <w:jc w:val="both"/>
        <w:rPr>
          <w:sz w:val="20"/>
          <w:szCs w:val="20"/>
        </w:rPr>
      </w:pPr>
      <w:r>
        <w:rPr>
          <w:sz w:val="20"/>
          <w:szCs w:val="20"/>
        </w:rPr>
        <w:t>Repérer tous les sites accepteurs et donneurs de doublets d’électrons.</w:t>
      </w:r>
    </w:p>
    <w:p w14:paraId="01611D9F" w14:textId="77777777" w:rsidR="001D1339" w:rsidRDefault="001D1339" w:rsidP="001D1339">
      <w:pPr>
        <w:pStyle w:val="Paragraphedeliste1"/>
        <w:numPr>
          <w:ilvl w:val="0"/>
          <w:numId w:val="18"/>
        </w:numPr>
        <w:spacing w:after="0" w:line="100" w:lineRule="atLeast"/>
        <w:jc w:val="both"/>
        <w:rPr>
          <w:sz w:val="20"/>
          <w:szCs w:val="20"/>
        </w:rPr>
      </w:pPr>
      <w:r>
        <w:rPr>
          <w:sz w:val="20"/>
          <w:szCs w:val="20"/>
        </w:rPr>
        <w:t>Identifier les sites réagissant effectivement.</w:t>
      </w:r>
    </w:p>
    <w:p w14:paraId="05BA090C" w14:textId="77777777" w:rsidR="001D1339" w:rsidRDefault="001D1339" w:rsidP="001D1339">
      <w:pPr>
        <w:pStyle w:val="Paragraphedeliste1"/>
        <w:numPr>
          <w:ilvl w:val="0"/>
          <w:numId w:val="18"/>
        </w:numPr>
        <w:spacing w:after="0" w:line="100" w:lineRule="atLeast"/>
        <w:jc w:val="both"/>
        <w:rPr>
          <w:sz w:val="20"/>
          <w:szCs w:val="20"/>
        </w:rPr>
      </w:pPr>
      <w:r>
        <w:rPr>
          <w:sz w:val="20"/>
          <w:szCs w:val="20"/>
        </w:rPr>
        <w:t>Représenter toutes les flèches courbes permettant d’expliquer la formation ou la rupture des liaisons au cours de ces réactions.</w:t>
      </w:r>
    </w:p>
    <w:p w14:paraId="4CF9D23F" w14:textId="77777777" w:rsidR="001D1339" w:rsidRDefault="001D1339" w:rsidP="001D1339">
      <w:pPr>
        <w:pStyle w:val="Paragraphedeliste1"/>
        <w:numPr>
          <w:ilvl w:val="0"/>
          <w:numId w:val="18"/>
        </w:numPr>
        <w:spacing w:after="0" w:line="100" w:lineRule="atLeast"/>
        <w:jc w:val="both"/>
        <w:rPr>
          <w:sz w:val="20"/>
          <w:szCs w:val="20"/>
          <w:u w:val="single"/>
        </w:rPr>
      </w:pPr>
      <w:r>
        <w:rPr>
          <w:sz w:val="20"/>
          <w:szCs w:val="20"/>
        </w:rPr>
        <w:t>A quelle grande catégorie de réaction appartient chacune des étapes élémentaires du mécanisme étudié (addition, élimination, substitution).</w:t>
      </w:r>
    </w:p>
    <w:p w14:paraId="2703ABC3" w14:textId="77777777" w:rsidR="001D1339" w:rsidRDefault="001D1339" w:rsidP="001D1339">
      <w:pPr>
        <w:spacing w:line="100" w:lineRule="atLeast"/>
        <w:rPr>
          <w:sz w:val="20"/>
          <w:szCs w:val="20"/>
        </w:rPr>
      </w:pPr>
      <w:r>
        <w:rPr>
          <w:sz w:val="20"/>
          <w:szCs w:val="20"/>
          <w:u w:val="single"/>
        </w:rPr>
        <w:t>Remarques :</w:t>
      </w:r>
    </w:p>
    <w:p w14:paraId="52E12F81" w14:textId="77777777" w:rsidR="001D1339" w:rsidRDefault="001D1339" w:rsidP="001D1339">
      <w:pPr>
        <w:widowControl/>
        <w:numPr>
          <w:ilvl w:val="0"/>
          <w:numId w:val="22"/>
        </w:numPr>
        <w:spacing w:line="100" w:lineRule="atLeast"/>
        <w:rPr>
          <w:sz w:val="20"/>
          <w:szCs w:val="20"/>
        </w:rPr>
      </w:pPr>
      <w:r>
        <w:rPr>
          <w:sz w:val="20"/>
          <w:szCs w:val="20"/>
        </w:rPr>
        <w:t xml:space="preserve">La première et la dernière étape sont aussi des réactions acido-basiques. </w:t>
      </w:r>
    </w:p>
    <w:p w14:paraId="23E855A3" w14:textId="77777777" w:rsidR="001D1339" w:rsidRDefault="001D1339" w:rsidP="001D1339">
      <w:pPr>
        <w:widowControl/>
        <w:numPr>
          <w:ilvl w:val="0"/>
          <w:numId w:val="22"/>
        </w:numPr>
        <w:spacing w:line="276" w:lineRule="auto"/>
        <w:jc w:val="both"/>
      </w:pPr>
      <w:r>
        <w:rPr>
          <w:sz w:val="20"/>
          <w:szCs w:val="20"/>
        </w:rPr>
        <w:t>Ci-dessous, une autre écriture moins élégante mais plus compacte du mécanisme de l’exercice ci-dessus. Elle permet de gagner du temps :</w:t>
      </w:r>
    </w:p>
    <w:p w14:paraId="232A05AA" w14:textId="260C8DBA" w:rsidR="001D1339" w:rsidRDefault="001D1339" w:rsidP="001D1339">
      <w:pPr>
        <w:jc w:val="both"/>
        <w:rPr>
          <w:sz w:val="20"/>
          <w:szCs w:val="20"/>
        </w:rPr>
      </w:pPr>
      <w:r>
        <w:rPr>
          <w:noProof/>
        </w:rPr>
        <w:drawing>
          <wp:anchor distT="0" distB="0" distL="0" distR="0" simplePos="0" relativeHeight="251667456" behindDoc="0" locked="0" layoutInCell="1" allowOverlap="1" wp14:anchorId="34F498DA" wp14:editId="01333F35">
            <wp:simplePos x="0" y="0"/>
            <wp:positionH relativeFrom="column">
              <wp:posOffset>186690</wp:posOffset>
            </wp:positionH>
            <wp:positionV relativeFrom="paragraph">
              <wp:posOffset>59055</wp:posOffset>
            </wp:positionV>
            <wp:extent cx="6205855" cy="967740"/>
            <wp:effectExtent l="0" t="0" r="4445"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5855" cy="967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0"/>
          <w:szCs w:val="20"/>
        </w:rPr>
        <w:t>Compléter les doublets et lacunes manquants.</w:t>
      </w:r>
    </w:p>
    <w:p w14:paraId="1E280E1F" w14:textId="77777777" w:rsidR="001D1339" w:rsidRDefault="001D1339" w:rsidP="001D1339">
      <w:pPr>
        <w:jc w:val="both"/>
        <w:rPr>
          <w:sz w:val="20"/>
          <w:szCs w:val="20"/>
        </w:rPr>
      </w:pPr>
    </w:p>
    <w:p w14:paraId="077A5B3F" w14:textId="77777777" w:rsidR="001D1339" w:rsidRDefault="001D1339" w:rsidP="001D1339">
      <w:pPr>
        <w:jc w:val="both"/>
        <w:rPr>
          <w:b/>
          <w:bCs/>
          <w:noProof/>
        </w:rPr>
      </w:pPr>
    </w:p>
    <w:p w14:paraId="5373B754" w14:textId="77777777" w:rsidR="001D1339" w:rsidRDefault="001D1339" w:rsidP="001D1339">
      <w:pPr>
        <w:jc w:val="both"/>
        <w:rPr>
          <w:b/>
          <w:bCs/>
          <w:noProof/>
        </w:rPr>
      </w:pPr>
    </w:p>
    <w:p w14:paraId="38E7BCF8" w14:textId="77777777" w:rsidR="001D1339" w:rsidRDefault="001D1339" w:rsidP="001D1339">
      <w:pPr>
        <w:jc w:val="both"/>
        <w:rPr>
          <w:b/>
          <w:bCs/>
          <w:noProof/>
        </w:rPr>
      </w:pPr>
    </w:p>
    <w:p w14:paraId="01B27A0E" w14:textId="194CF88B" w:rsidR="001D1339" w:rsidRDefault="001D1339" w:rsidP="001D1339">
      <w:pPr>
        <w:jc w:val="both"/>
        <w:rPr>
          <w:noProof/>
        </w:rPr>
      </w:pPr>
      <w:r w:rsidRPr="001D1339">
        <w:rPr>
          <w:b/>
          <w:bCs/>
          <w:noProof/>
        </w:rPr>
        <w:t>DEFINITIONS</w:t>
      </w:r>
      <w:r>
        <w:rPr>
          <w:noProof/>
        </w:rPr>
        <w:t xml:space="preserve"> : </w:t>
      </w:r>
      <w:r>
        <w:rPr>
          <w:noProof/>
        </w:rPr>
        <w:sym w:font="Webdings" w:char="F059"/>
      </w:r>
      <w:r>
        <w:rPr>
          <w:noProof/>
        </w:rPr>
        <w:t xml:space="preserve"> On appelle </w:t>
      </w:r>
      <w:r w:rsidRPr="008E42A0">
        <w:rPr>
          <w:b/>
          <w:bCs/>
          <w:noProof/>
        </w:rPr>
        <w:t>molécularité d’un acte élémentaire</w:t>
      </w:r>
      <w:r>
        <w:rPr>
          <w:noProof/>
        </w:rPr>
        <w:t xml:space="preserve"> le </w:t>
      </w:r>
      <w:r w:rsidRPr="008E42A0">
        <w:rPr>
          <w:b/>
          <w:bCs/>
          <w:noProof/>
        </w:rPr>
        <w:t>nombre de particules de réactifs</w:t>
      </w:r>
      <w:r>
        <w:rPr>
          <w:noProof/>
        </w:rPr>
        <w:t xml:space="preserve"> participant à cette réaction microscopique. On parle d’étape ou d’acte </w:t>
      </w:r>
      <w:r w:rsidRPr="008E42A0">
        <w:rPr>
          <w:b/>
          <w:bCs/>
          <w:noProof/>
        </w:rPr>
        <w:t>MONOMOLECULAIRE ou BIMOLECULAIRE</w:t>
      </w:r>
      <w:r>
        <w:rPr>
          <w:noProof/>
        </w:rPr>
        <w:t xml:space="preserve">  pour les molécularités de valeurs respectives 1 ou 2.</w:t>
      </w:r>
    </w:p>
    <w:p w14:paraId="370126CE" w14:textId="77777777" w:rsidR="001D1339" w:rsidRPr="00991BEC" w:rsidRDefault="001D1339" w:rsidP="001D1339">
      <w:pPr>
        <w:jc w:val="both"/>
        <w:rPr>
          <w:noProof/>
        </w:rPr>
      </w:pPr>
      <w:r w:rsidRPr="00493A95">
        <w:rPr>
          <w:noProof/>
          <w:u w:val="single"/>
        </w:rPr>
        <w:t>Exercice </w:t>
      </w:r>
      <w:r>
        <w:rPr>
          <w:noProof/>
        </w:rPr>
        <w:t xml:space="preserve">: Donner la </w:t>
      </w:r>
      <w:r w:rsidRPr="00991BEC">
        <w:rPr>
          <w:b/>
          <w:bCs/>
          <w:noProof/>
        </w:rPr>
        <w:t>molécularité</w:t>
      </w:r>
      <w:r>
        <w:rPr>
          <w:noProof/>
        </w:rPr>
        <w:t xml:space="preserve"> de chaque acte élémentaire précédent</w:t>
      </w:r>
    </w:p>
    <w:p w14:paraId="71051010" w14:textId="77777777" w:rsidR="001D1339" w:rsidRDefault="001D1339" w:rsidP="001D1339">
      <w:pPr>
        <w:jc w:val="both"/>
        <w:rPr>
          <w:noProof/>
        </w:rPr>
      </w:pPr>
    </w:p>
    <w:p w14:paraId="423A7DC3" w14:textId="0C1DEF31" w:rsidR="001D1339" w:rsidRDefault="001D1339" w:rsidP="001D1339">
      <w:pPr>
        <w:jc w:val="both"/>
        <w:rPr>
          <w:noProof/>
        </w:rPr>
      </w:pPr>
      <w:r>
        <w:rPr>
          <w:noProof/>
        </w:rPr>
        <w:sym w:font="Webdings" w:char="F059"/>
      </w:r>
      <w:r>
        <w:rPr>
          <w:noProof/>
        </w:rPr>
        <w:t xml:space="preserve"> </w:t>
      </w:r>
      <w:r w:rsidRPr="00E32580">
        <w:rPr>
          <w:b/>
          <w:bCs/>
          <w:noProof/>
        </w:rPr>
        <w:t xml:space="preserve">Les Intermédiaires </w:t>
      </w:r>
      <w:r>
        <w:rPr>
          <w:b/>
          <w:bCs/>
          <w:noProof/>
        </w:rPr>
        <w:t>R</w:t>
      </w:r>
      <w:r w:rsidRPr="00E32580">
        <w:rPr>
          <w:b/>
          <w:bCs/>
          <w:noProof/>
        </w:rPr>
        <w:t>éactionnels</w:t>
      </w:r>
      <w:r>
        <w:rPr>
          <w:noProof/>
        </w:rPr>
        <w:t xml:space="preserve"> (IR) appelés sont les </w:t>
      </w:r>
      <w:r w:rsidRPr="00C24B40">
        <w:rPr>
          <w:b/>
          <w:bCs/>
          <w:noProof/>
        </w:rPr>
        <w:t>espèces formés</w:t>
      </w:r>
      <w:r>
        <w:rPr>
          <w:noProof/>
        </w:rPr>
        <w:t xml:space="preserve"> </w:t>
      </w:r>
      <w:r w:rsidRPr="00C24B40">
        <w:rPr>
          <w:b/>
          <w:bCs/>
          <w:noProof/>
        </w:rPr>
        <w:t>dans un acte élémentaire et consommés dans l’autre.</w:t>
      </w:r>
      <w:r>
        <w:rPr>
          <w:b/>
          <w:bCs/>
          <w:noProof/>
        </w:rPr>
        <w:t xml:space="preserve"> </w:t>
      </w:r>
      <w:r w:rsidRPr="006F2491">
        <w:rPr>
          <w:noProof/>
        </w:rPr>
        <w:t>Ils sont isolables</w:t>
      </w:r>
      <w:r>
        <w:rPr>
          <w:b/>
          <w:bCs/>
          <w:noProof/>
        </w:rPr>
        <w:t xml:space="preserve"> </w:t>
      </w:r>
      <w:r>
        <w:rPr>
          <w:noProof/>
        </w:rPr>
        <w:t xml:space="preserve">dans certaines conditions d’où le nom parfois de « PRODUIT INTERMEDIAIRE ». </w:t>
      </w:r>
    </w:p>
    <w:p w14:paraId="58F772E9" w14:textId="77777777" w:rsidR="001D1339" w:rsidRDefault="001D1339" w:rsidP="001D1339">
      <w:pPr>
        <w:jc w:val="both"/>
        <w:rPr>
          <w:noProof/>
          <w:u w:val="single"/>
        </w:rPr>
      </w:pPr>
      <w:r w:rsidRPr="00493A95">
        <w:rPr>
          <w:noProof/>
          <w:u w:val="single"/>
        </w:rPr>
        <w:t>Exercice</w:t>
      </w:r>
      <w:r>
        <w:rPr>
          <w:noProof/>
        </w:rPr>
        <w:t xml:space="preserve"> : Indiquer les IR dans les deux exemples précédents. </w:t>
      </w:r>
    </w:p>
    <w:p w14:paraId="28004304" w14:textId="77777777" w:rsidR="001D1339" w:rsidRDefault="001D1339" w:rsidP="001D1339">
      <w:pPr>
        <w:jc w:val="both"/>
        <w:rPr>
          <w:noProof/>
          <w:u w:val="single"/>
        </w:rPr>
      </w:pPr>
    </w:p>
    <w:p w14:paraId="2D17B949" w14:textId="77777777" w:rsidR="001D1339" w:rsidRPr="006F2491" w:rsidRDefault="001D1339" w:rsidP="001D1339">
      <w:pPr>
        <w:jc w:val="both"/>
        <w:rPr>
          <w:noProof/>
        </w:rPr>
      </w:pPr>
      <w:r>
        <w:rPr>
          <w:noProof/>
          <w:u w:val="single"/>
        </w:rPr>
        <w:t>ASTUCE</w:t>
      </w:r>
      <w:r>
        <w:rPr>
          <w:noProof/>
        </w:rPr>
        <w:t xml:space="preserve"> : Lorsque l’on somme tous les actes élémentaires successifs d’un mécanisme réactionnel, on trouve l’équation de la réaction globale. ( </w:t>
      </w:r>
      <w:r w:rsidRPr="006F2491">
        <w:rPr>
          <w:b/>
          <w:bCs/>
          <w:noProof/>
        </w:rPr>
        <w:t xml:space="preserve">REACTIFS </w:t>
      </w:r>
      <w:r w:rsidRPr="006F2491">
        <w:rPr>
          <w:b/>
          <w:bCs/>
          <w:noProof/>
          <w:vertAlign w:val="superscript"/>
        </w:rPr>
        <w:t>___</w:t>
      </w:r>
      <w:r w:rsidRPr="006F2491">
        <w:rPr>
          <w:b/>
          <w:bCs/>
          <w:noProof/>
        </w:rPr>
        <w:t>&gt;PRODUITS</w:t>
      </w:r>
      <w:r>
        <w:rPr>
          <w:noProof/>
        </w:rPr>
        <w:t xml:space="preserve"> ) et les intermédiaires réactionnels n’y apparaissent plus.</w:t>
      </w:r>
    </w:p>
    <w:p w14:paraId="022BEE47" w14:textId="77777777" w:rsidR="001D1339" w:rsidRDefault="001D1339" w:rsidP="001D1339">
      <w:pPr>
        <w:jc w:val="both"/>
        <w:rPr>
          <w:noProof/>
        </w:rPr>
      </w:pPr>
    </w:p>
    <w:p w14:paraId="6A60DB94" w14:textId="77777777" w:rsidR="001D1339" w:rsidRDefault="001D1339" w:rsidP="001D1339">
      <w:pPr>
        <w:jc w:val="both"/>
        <w:rPr>
          <w:noProof/>
        </w:rPr>
      </w:pPr>
      <w:r>
        <w:rPr>
          <w:noProof/>
        </w:rPr>
        <w:t>Exemple N° 1 : Bilan global de réaction N° 1  et  IR</w:t>
      </w:r>
    </w:p>
    <w:p w14:paraId="20D4A90B" w14:textId="77777777" w:rsidR="001D1339" w:rsidRDefault="001D1339" w:rsidP="001D1339">
      <w:pPr>
        <w:jc w:val="both"/>
        <w:rPr>
          <w:noProof/>
        </w:rPr>
      </w:pPr>
    </w:p>
    <w:p w14:paraId="1965C12C" w14:textId="77777777" w:rsidR="001D1339" w:rsidRDefault="001D1339" w:rsidP="001D1339">
      <w:pPr>
        <w:jc w:val="both"/>
        <w:rPr>
          <w:noProof/>
        </w:rPr>
      </w:pPr>
    </w:p>
    <w:p w14:paraId="6FB074F8" w14:textId="77777777" w:rsidR="001D1339" w:rsidRDefault="001D1339" w:rsidP="001D1339">
      <w:pPr>
        <w:jc w:val="both"/>
        <w:rPr>
          <w:noProof/>
        </w:rPr>
      </w:pPr>
    </w:p>
    <w:p w14:paraId="5F8452F1" w14:textId="77777777" w:rsidR="001D1339" w:rsidRDefault="001D1339" w:rsidP="001D1339">
      <w:pPr>
        <w:jc w:val="both"/>
        <w:rPr>
          <w:noProof/>
        </w:rPr>
      </w:pPr>
      <w:r>
        <w:rPr>
          <w:noProof/>
        </w:rPr>
        <w:t>Exemple N° 2 : Bilan global de réaction N° 2 et  IR</w:t>
      </w:r>
    </w:p>
    <w:p w14:paraId="726EC356" w14:textId="77777777" w:rsidR="001D1339" w:rsidRDefault="001D1339" w:rsidP="001D1339">
      <w:pPr>
        <w:jc w:val="both"/>
        <w:rPr>
          <w:noProof/>
        </w:rPr>
      </w:pPr>
    </w:p>
    <w:p w14:paraId="1E48A7A4" w14:textId="77777777" w:rsidR="001D1339" w:rsidRDefault="001D1339" w:rsidP="001D1339">
      <w:pPr>
        <w:jc w:val="both"/>
        <w:rPr>
          <w:noProof/>
        </w:rPr>
      </w:pPr>
    </w:p>
    <w:p w14:paraId="6453F98B" w14:textId="77777777" w:rsidR="001D1339" w:rsidRDefault="001D1339" w:rsidP="001D1339">
      <w:pPr>
        <w:jc w:val="both"/>
        <w:rPr>
          <w:noProof/>
        </w:rPr>
      </w:pPr>
    </w:p>
    <w:p w14:paraId="049947D4" w14:textId="1F90ABDD" w:rsidR="001D1339" w:rsidRDefault="001D1339" w:rsidP="001D1339">
      <w:pPr>
        <w:jc w:val="both"/>
        <w:rPr>
          <w:noProof/>
        </w:rPr>
      </w:pPr>
      <w:r>
        <w:rPr>
          <w:noProof/>
        </w:rPr>
        <w:sym w:font="Webdings" w:char="F059"/>
      </w:r>
      <w:r>
        <w:rPr>
          <w:noProof/>
        </w:rPr>
        <w:t xml:space="preserve"> Les équations de réaction sont divisées en cinq catégories :</w:t>
      </w:r>
    </w:p>
    <w:p w14:paraId="07654CF0" w14:textId="77777777" w:rsidR="001D1339" w:rsidRDefault="001D1339" w:rsidP="001D1339">
      <w:pPr>
        <w:widowControl/>
        <w:numPr>
          <w:ilvl w:val="0"/>
          <w:numId w:val="22"/>
        </w:numPr>
        <w:spacing w:line="276" w:lineRule="auto"/>
        <w:jc w:val="both"/>
        <w:rPr>
          <w:noProof/>
        </w:rPr>
      </w:pPr>
      <w:r>
        <w:rPr>
          <w:noProof/>
        </w:rPr>
        <w:t xml:space="preserve">Réactions </w:t>
      </w:r>
      <w:r w:rsidRPr="007E635C">
        <w:rPr>
          <w:b/>
          <w:bCs/>
          <w:noProof/>
        </w:rPr>
        <w:t>Acido-basiques</w:t>
      </w:r>
    </w:p>
    <w:p w14:paraId="54453A26" w14:textId="77777777" w:rsidR="001D1339" w:rsidRDefault="001D1339" w:rsidP="001D1339">
      <w:pPr>
        <w:widowControl/>
        <w:numPr>
          <w:ilvl w:val="0"/>
          <w:numId w:val="22"/>
        </w:numPr>
        <w:spacing w:line="276" w:lineRule="auto"/>
        <w:jc w:val="both"/>
        <w:rPr>
          <w:noProof/>
        </w:rPr>
      </w:pPr>
      <w:r>
        <w:rPr>
          <w:noProof/>
        </w:rPr>
        <w:t xml:space="preserve">Réactions </w:t>
      </w:r>
      <w:r w:rsidRPr="007E635C">
        <w:rPr>
          <w:b/>
          <w:bCs/>
          <w:noProof/>
        </w:rPr>
        <w:t>d’oxydo-réductions</w:t>
      </w:r>
    </w:p>
    <w:p w14:paraId="7ED4AF06" w14:textId="77777777" w:rsidR="001D1339" w:rsidRDefault="001D1339" w:rsidP="001D1339">
      <w:pPr>
        <w:widowControl/>
        <w:numPr>
          <w:ilvl w:val="0"/>
          <w:numId w:val="22"/>
        </w:numPr>
        <w:spacing w:line="276" w:lineRule="auto"/>
        <w:jc w:val="both"/>
        <w:rPr>
          <w:noProof/>
        </w:rPr>
      </w:pPr>
      <w:r>
        <w:rPr>
          <w:noProof/>
        </w:rPr>
        <w:t>Réactions d’</w:t>
      </w:r>
      <w:r w:rsidRPr="007E635C">
        <w:rPr>
          <w:b/>
          <w:bCs/>
          <w:noProof/>
        </w:rPr>
        <w:t>addition</w:t>
      </w:r>
      <w:r>
        <w:rPr>
          <w:noProof/>
        </w:rPr>
        <w:t xml:space="preserve"> ( Ex : hydrogénation, hydratation, chloration, etc … )</w:t>
      </w:r>
    </w:p>
    <w:p w14:paraId="404B769C" w14:textId="77777777" w:rsidR="001D1339" w:rsidRPr="00CA72C0" w:rsidRDefault="001D1339" w:rsidP="001D1339">
      <w:pPr>
        <w:ind w:left="360"/>
        <w:rPr>
          <w:b/>
          <w:bCs/>
          <w:color w:val="000000"/>
        </w:rPr>
      </w:pPr>
      <w:r w:rsidRPr="00CA72C0">
        <w:rPr>
          <w:b/>
          <w:bCs/>
          <w:color w:val="000000"/>
        </w:rPr>
        <w:t xml:space="preserve">Définition : C’est une réaction au cours de laquelle deux </w:t>
      </w:r>
      <w:proofErr w:type="gramStart"/>
      <w:r w:rsidRPr="00CA72C0">
        <w:rPr>
          <w:b/>
          <w:bCs/>
          <w:color w:val="000000"/>
        </w:rPr>
        <w:t>( ou</w:t>
      </w:r>
      <w:proofErr w:type="gramEnd"/>
      <w:r w:rsidRPr="00CA72C0">
        <w:rPr>
          <w:b/>
          <w:bCs/>
          <w:color w:val="000000"/>
        </w:rPr>
        <w:t xml:space="preserve"> trois ) réactifs se combinent pour former </w:t>
      </w:r>
      <w:r w:rsidRPr="00CA72C0">
        <w:rPr>
          <w:b/>
          <w:bCs/>
          <w:color w:val="000000"/>
          <w:u w:val="single"/>
        </w:rPr>
        <w:t>un produit contenant tous les atomes</w:t>
      </w:r>
      <w:r w:rsidRPr="00CA72C0">
        <w:rPr>
          <w:b/>
          <w:bCs/>
          <w:color w:val="000000"/>
        </w:rPr>
        <w:t xml:space="preserve">.  </w:t>
      </w:r>
      <w:proofErr w:type="spellStart"/>
      <w:r w:rsidRPr="00CA72C0">
        <w:rPr>
          <w:b/>
          <w:bCs/>
          <w:color w:val="000000"/>
        </w:rPr>
        <w:t>Rq</w:t>
      </w:r>
      <w:proofErr w:type="spellEnd"/>
      <w:r w:rsidRPr="00CA72C0">
        <w:rPr>
          <w:b/>
          <w:bCs/>
          <w:color w:val="000000"/>
        </w:rPr>
        <w:t xml:space="preserve"> : Il se forme deux liaisons simples et </w:t>
      </w:r>
      <w:r w:rsidRPr="00CA72C0">
        <w:rPr>
          <w:b/>
          <w:bCs/>
          <w:color w:val="000000"/>
          <w:u w:val="single"/>
        </w:rPr>
        <w:t>le nombre de liaisons multiples diminue</w:t>
      </w:r>
      <w:r w:rsidRPr="00CA72C0">
        <w:rPr>
          <w:b/>
          <w:bCs/>
          <w:color w:val="000000"/>
        </w:rPr>
        <w:t>.</w:t>
      </w:r>
    </w:p>
    <w:p w14:paraId="2A121B36" w14:textId="384E1137" w:rsidR="001D1339" w:rsidRPr="00CA72C0" w:rsidRDefault="001D1339" w:rsidP="001D1339">
      <w:pPr>
        <w:ind w:left="360"/>
        <w:jc w:val="center"/>
        <w:rPr>
          <w:b/>
          <w:bCs/>
          <w:color w:val="000000"/>
        </w:rPr>
      </w:pPr>
      <w:r w:rsidRPr="00CA72C0">
        <w:rPr>
          <w:b/>
          <w:bCs/>
          <w:noProof/>
          <w:color w:val="000000"/>
        </w:rPr>
        <w:drawing>
          <wp:inline distT="0" distB="0" distL="0" distR="0" wp14:anchorId="2698B000" wp14:editId="56F60C98">
            <wp:extent cx="2752725" cy="7905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790575"/>
                    </a:xfrm>
                    <a:prstGeom prst="rect">
                      <a:avLst/>
                    </a:prstGeom>
                    <a:noFill/>
                    <a:ln>
                      <a:noFill/>
                    </a:ln>
                  </pic:spPr>
                </pic:pic>
              </a:graphicData>
            </a:graphic>
          </wp:inline>
        </w:drawing>
      </w:r>
    </w:p>
    <w:p w14:paraId="13AAA69C" w14:textId="77777777" w:rsidR="001D1339" w:rsidRDefault="001D1339" w:rsidP="001D1339">
      <w:pPr>
        <w:widowControl/>
        <w:numPr>
          <w:ilvl w:val="0"/>
          <w:numId w:val="22"/>
        </w:numPr>
        <w:spacing w:line="276" w:lineRule="auto"/>
        <w:jc w:val="both"/>
        <w:rPr>
          <w:noProof/>
        </w:rPr>
      </w:pPr>
      <w:r>
        <w:rPr>
          <w:noProof/>
        </w:rPr>
        <w:t>Réaction d</w:t>
      </w:r>
      <w:r w:rsidRPr="007E635C">
        <w:rPr>
          <w:b/>
          <w:bCs/>
          <w:noProof/>
        </w:rPr>
        <w:t>’élimination</w:t>
      </w:r>
      <w:r>
        <w:rPr>
          <w:noProof/>
        </w:rPr>
        <w:t xml:space="preserve"> ( Ex : déshydrogénation, déshydratation, décarboxylation, … )</w:t>
      </w:r>
    </w:p>
    <w:p w14:paraId="14C666CC" w14:textId="2C9FBED4" w:rsidR="001D1339" w:rsidRPr="008407F8" w:rsidRDefault="001D1339" w:rsidP="001D1339">
      <w:pPr>
        <w:ind w:left="708"/>
        <w:rPr>
          <w:color w:val="FF0000"/>
        </w:rPr>
      </w:pPr>
      <w:r>
        <w:rPr>
          <w:noProof/>
        </w:rPr>
        <w:t xml:space="preserve">C’est l’inverse de l’addition !   </w:t>
      </w:r>
      <w:r w:rsidRPr="0058636B">
        <w:rPr>
          <w:noProof/>
        </w:rPr>
        <w:drawing>
          <wp:inline distT="0" distB="0" distL="0" distR="0" wp14:anchorId="4AA4AA72" wp14:editId="2E6D27E1">
            <wp:extent cx="2714625" cy="7810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781050"/>
                    </a:xfrm>
                    <a:prstGeom prst="rect">
                      <a:avLst/>
                    </a:prstGeom>
                    <a:noFill/>
                    <a:ln>
                      <a:noFill/>
                    </a:ln>
                  </pic:spPr>
                </pic:pic>
              </a:graphicData>
            </a:graphic>
          </wp:inline>
        </w:drawing>
      </w:r>
    </w:p>
    <w:p w14:paraId="1A625576" w14:textId="77777777" w:rsidR="001D1339" w:rsidRDefault="001D1339" w:rsidP="001D1339">
      <w:pPr>
        <w:widowControl/>
        <w:numPr>
          <w:ilvl w:val="0"/>
          <w:numId w:val="22"/>
        </w:numPr>
        <w:spacing w:line="276" w:lineRule="auto"/>
        <w:jc w:val="both"/>
        <w:rPr>
          <w:noProof/>
        </w:rPr>
      </w:pPr>
      <w:r>
        <w:rPr>
          <w:noProof/>
        </w:rPr>
        <w:t xml:space="preserve">Réaction de </w:t>
      </w:r>
      <w:r w:rsidRPr="007E635C">
        <w:rPr>
          <w:b/>
          <w:bCs/>
          <w:noProof/>
        </w:rPr>
        <w:t>substitution</w:t>
      </w:r>
      <w:r>
        <w:rPr>
          <w:noProof/>
        </w:rPr>
        <w:t> : Un atome ou groupe d’atomes (groupe sortant)  est remplacé par un autre (groupe entrant). Il y a autant de réactifs que de produits</w:t>
      </w:r>
    </w:p>
    <w:p w14:paraId="49754FEE" w14:textId="53357344" w:rsidR="001D1339" w:rsidRDefault="001D1339" w:rsidP="001D1339">
      <w:pPr>
        <w:jc w:val="center"/>
        <w:rPr>
          <w:noProof/>
        </w:rPr>
      </w:pPr>
      <w:r w:rsidRPr="0058636B">
        <w:rPr>
          <w:noProof/>
        </w:rPr>
        <w:drawing>
          <wp:inline distT="0" distB="0" distL="0" distR="0" wp14:anchorId="2A2BA4F7" wp14:editId="01CA9151">
            <wp:extent cx="3619500" cy="7239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723900"/>
                    </a:xfrm>
                    <a:prstGeom prst="rect">
                      <a:avLst/>
                    </a:prstGeom>
                    <a:noFill/>
                    <a:ln>
                      <a:noFill/>
                    </a:ln>
                  </pic:spPr>
                </pic:pic>
              </a:graphicData>
            </a:graphic>
          </wp:inline>
        </w:drawing>
      </w:r>
    </w:p>
    <w:p w14:paraId="348842EA" w14:textId="77777777" w:rsidR="001D1339" w:rsidRDefault="001D1339" w:rsidP="001D1339">
      <w:pPr>
        <w:jc w:val="both"/>
        <w:rPr>
          <w:noProof/>
        </w:rPr>
      </w:pPr>
      <w:r>
        <w:rPr>
          <w:noProof/>
        </w:rPr>
        <w:t>Rq : On précise nucléophile ou électrophile lorsque le réactif moteur dans la réaction globale possède cette propriété. Ex : Addition nucléophile d’un organomagnésien sur le dioxyde de carbone</w:t>
      </w:r>
    </w:p>
    <w:p w14:paraId="6A7BE299" w14:textId="5E8C0D23" w:rsidR="001D1339" w:rsidRDefault="001D1339" w:rsidP="001D1339">
      <w:pPr>
        <w:jc w:val="both"/>
        <w:rPr>
          <w:noProof/>
        </w:rPr>
      </w:pPr>
      <w:r w:rsidRPr="0058636B">
        <w:rPr>
          <w:noProof/>
        </w:rPr>
        <w:lastRenderedPageBreak/>
        <w:drawing>
          <wp:inline distT="0" distB="0" distL="0" distR="0" wp14:anchorId="6764717E" wp14:editId="5995AFF4">
            <wp:extent cx="6480810" cy="81946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8194675"/>
                    </a:xfrm>
                    <a:prstGeom prst="rect">
                      <a:avLst/>
                    </a:prstGeom>
                    <a:noFill/>
                    <a:ln>
                      <a:noFill/>
                    </a:ln>
                  </pic:spPr>
                </pic:pic>
              </a:graphicData>
            </a:graphic>
          </wp:inline>
        </w:drawing>
      </w:r>
    </w:p>
    <w:p w14:paraId="2DB0EE63" w14:textId="77777777" w:rsidR="001D1339" w:rsidRDefault="001D1339" w:rsidP="001D1339">
      <w:pPr>
        <w:jc w:val="both"/>
        <w:rPr>
          <w:noProof/>
        </w:rPr>
      </w:pPr>
    </w:p>
    <w:p w14:paraId="77B60788" w14:textId="77777777" w:rsidR="001D1339" w:rsidRDefault="001D1339" w:rsidP="001D1339">
      <w:pPr>
        <w:jc w:val="both"/>
        <w:rPr>
          <w:noProof/>
        </w:rPr>
      </w:pPr>
    </w:p>
    <w:p w14:paraId="1D4BD5C2" w14:textId="77777777" w:rsidR="001D1339" w:rsidRDefault="001D1339" w:rsidP="001D1339">
      <w:pPr>
        <w:widowControl/>
        <w:numPr>
          <w:ilvl w:val="0"/>
          <w:numId w:val="21"/>
        </w:numPr>
        <w:spacing w:line="276" w:lineRule="auto"/>
        <w:jc w:val="both"/>
        <w:rPr>
          <w:b/>
          <w:bCs/>
          <w:noProof/>
        </w:rPr>
      </w:pPr>
      <w:r w:rsidRPr="001A4DD6">
        <w:rPr>
          <w:b/>
          <w:bCs/>
          <w:noProof/>
        </w:rPr>
        <w:t>Etude d’un mécanisme réactionnel composé d’un seul acte élémentaire</w:t>
      </w:r>
    </w:p>
    <w:p w14:paraId="015435F1" w14:textId="77777777" w:rsidR="001D1339" w:rsidRPr="00642AE5" w:rsidRDefault="001D1339" w:rsidP="001D1339">
      <w:pPr>
        <w:ind w:left="1080"/>
        <w:jc w:val="both"/>
        <w:rPr>
          <w:b/>
          <w:bCs/>
          <w:noProof/>
          <w:u w:val="single"/>
        </w:rPr>
      </w:pPr>
      <w:r w:rsidRPr="00642AE5">
        <w:rPr>
          <w:b/>
          <w:bCs/>
          <w:noProof/>
          <w:u w:val="single"/>
        </w:rPr>
        <w:t>Profil énergétique d’un acte élémentaire</w:t>
      </w:r>
    </w:p>
    <w:p w14:paraId="16A61673" w14:textId="07D3BBEC" w:rsidR="001D1339" w:rsidRDefault="001D1339" w:rsidP="001D1339">
      <w:pPr>
        <w:ind w:left="720"/>
        <w:jc w:val="both"/>
        <w:rPr>
          <w:noProof/>
        </w:rPr>
      </w:pPr>
      <w:r w:rsidRPr="009E4BE7">
        <w:rPr>
          <w:noProof/>
        </w:rPr>
        <w:lastRenderedPageBreak/>
        <w:drawing>
          <wp:inline distT="0" distB="0" distL="0" distR="0" wp14:anchorId="1362DFD8" wp14:editId="34645312">
            <wp:extent cx="6410325" cy="14668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1466850"/>
                    </a:xfrm>
                    <a:prstGeom prst="rect">
                      <a:avLst/>
                    </a:prstGeom>
                    <a:noFill/>
                    <a:ln>
                      <a:noFill/>
                    </a:ln>
                  </pic:spPr>
                </pic:pic>
              </a:graphicData>
            </a:graphic>
          </wp:inline>
        </w:drawing>
      </w:r>
    </w:p>
    <w:p w14:paraId="7CB80095" w14:textId="77777777" w:rsidR="001D1339" w:rsidRDefault="001D1339" w:rsidP="001D1339">
      <w:pPr>
        <w:ind w:left="720"/>
        <w:jc w:val="both"/>
        <w:rPr>
          <w:noProof/>
        </w:rPr>
      </w:pPr>
    </w:p>
    <w:p w14:paraId="39FB526C" w14:textId="0EA7551A" w:rsidR="001D1339" w:rsidRDefault="001D1339" w:rsidP="001D1339">
      <w:pPr>
        <w:ind w:left="720"/>
        <w:jc w:val="both"/>
        <w:rPr>
          <w:noProof/>
        </w:rPr>
      </w:pPr>
      <w:r w:rsidRPr="009E4BE7">
        <w:rPr>
          <w:noProof/>
        </w:rPr>
        <w:drawing>
          <wp:inline distT="0" distB="0" distL="0" distR="0" wp14:anchorId="5332189D" wp14:editId="54EC773D">
            <wp:extent cx="6372225" cy="18288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25" cy="1828800"/>
                    </a:xfrm>
                    <a:prstGeom prst="rect">
                      <a:avLst/>
                    </a:prstGeom>
                    <a:noFill/>
                    <a:ln>
                      <a:noFill/>
                    </a:ln>
                  </pic:spPr>
                </pic:pic>
              </a:graphicData>
            </a:graphic>
          </wp:inline>
        </w:drawing>
      </w:r>
    </w:p>
    <w:p w14:paraId="7995C5E2" w14:textId="6F831C48" w:rsidR="001D1339" w:rsidRDefault="001D1339" w:rsidP="001D1339">
      <w:pPr>
        <w:ind w:left="720"/>
        <w:jc w:val="center"/>
        <w:rPr>
          <w:noProof/>
        </w:rPr>
      </w:pPr>
      <w:r w:rsidRPr="009E4BE7">
        <w:rPr>
          <w:noProof/>
        </w:rPr>
        <w:drawing>
          <wp:inline distT="0" distB="0" distL="0" distR="0" wp14:anchorId="43E73340" wp14:editId="39759933">
            <wp:extent cx="5000625" cy="39814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3981450"/>
                    </a:xfrm>
                    <a:prstGeom prst="rect">
                      <a:avLst/>
                    </a:prstGeom>
                    <a:noFill/>
                    <a:ln>
                      <a:noFill/>
                    </a:ln>
                  </pic:spPr>
                </pic:pic>
              </a:graphicData>
            </a:graphic>
          </wp:inline>
        </w:drawing>
      </w:r>
    </w:p>
    <w:p w14:paraId="01D56857" w14:textId="77777777" w:rsidR="001D1339" w:rsidRDefault="001D1339" w:rsidP="001D1339">
      <w:pPr>
        <w:ind w:left="720"/>
        <w:jc w:val="both"/>
        <w:rPr>
          <w:noProof/>
        </w:rPr>
      </w:pPr>
      <w:r>
        <w:rPr>
          <w:noProof/>
        </w:rPr>
        <w:t>Les réactifs d’un acte élémentaire  doivent entrer en collision pour former les produits. Cela entraîne des distorsions importantes de leurs structures (angles, longueurs de liaison) faisant apparaître transitoirement des espèces instables très hautes en énergie. Le système doit passer une barrière d’activation, associée à une énergie d’activation E</w:t>
      </w:r>
      <w:r w:rsidRPr="00EE0AC2">
        <w:rPr>
          <w:noProof/>
          <w:vertAlign w:val="subscript"/>
        </w:rPr>
        <w:t>A</w:t>
      </w:r>
      <w:r>
        <w:rPr>
          <w:noProof/>
        </w:rPr>
        <w:t xml:space="preserve"> pour que la réaction ait lieu. L’ espèces instable associée au maximum d’énergie potentielle sur le chemin réactionnel s’appelle le </w:t>
      </w:r>
      <w:r w:rsidRPr="00EE0AC2">
        <w:rPr>
          <w:b/>
          <w:bCs/>
          <w:noProof/>
        </w:rPr>
        <w:t>COMPLEXE ACTIVE ou l’état de transition</w:t>
      </w:r>
      <w:r>
        <w:rPr>
          <w:noProof/>
        </w:rPr>
        <w:t>. Un complexe activé n’est pas isolable.</w:t>
      </w:r>
    </w:p>
    <w:p w14:paraId="7310812F" w14:textId="77777777" w:rsidR="001D1339" w:rsidRPr="005A4494" w:rsidRDefault="001D1339" w:rsidP="001D1339">
      <w:pPr>
        <w:suppressAutoHyphens w:val="0"/>
        <w:spacing w:before="100" w:beforeAutospacing="1"/>
        <w:rPr>
          <w:rFonts w:eastAsia="Times New Roman" w:cs="Times New Roman"/>
          <w:b/>
          <w:bCs/>
          <w:kern w:val="0"/>
          <w:lang w:eastAsia="fr-FR"/>
        </w:rPr>
      </w:pPr>
      <w:r w:rsidRPr="005A4494">
        <w:rPr>
          <w:rFonts w:eastAsia="Times New Roman" w:cs="Calibri"/>
          <w:b/>
          <w:bCs/>
          <w:kern w:val="0"/>
          <w:lang w:eastAsia="fr-FR"/>
        </w:rPr>
        <w:t>Profil énergétique associé à l'acte élémentaire CH</w:t>
      </w:r>
      <w:r w:rsidRPr="005A4494">
        <w:rPr>
          <w:rFonts w:eastAsia="Times New Roman" w:cs="Calibri"/>
          <w:b/>
          <w:bCs/>
          <w:kern w:val="0"/>
          <w:vertAlign w:val="subscript"/>
          <w:lang w:eastAsia="fr-FR"/>
        </w:rPr>
        <w:t>3</w:t>
      </w:r>
      <w:r w:rsidRPr="005A4494">
        <w:rPr>
          <w:rFonts w:eastAsia="Times New Roman" w:cs="Calibri"/>
          <w:b/>
          <w:bCs/>
          <w:kern w:val="0"/>
          <w:lang w:eastAsia="fr-FR"/>
        </w:rPr>
        <w:t>Br + CN</w:t>
      </w:r>
      <w:r w:rsidRPr="005A4494">
        <w:rPr>
          <w:rFonts w:eastAsia="Times New Roman" w:cs="Calibri"/>
          <w:b/>
          <w:bCs/>
          <w:kern w:val="0"/>
          <w:vertAlign w:val="superscript"/>
          <w:lang w:eastAsia="fr-FR"/>
        </w:rPr>
        <w:t>-</w:t>
      </w:r>
      <w:r w:rsidRPr="005A4494">
        <w:rPr>
          <w:rFonts w:eastAsia="Times New Roman" w:cs="Calibri"/>
          <w:b/>
          <w:bCs/>
          <w:kern w:val="0"/>
          <w:lang w:eastAsia="fr-FR"/>
        </w:rPr>
        <w:t xml:space="preserve"> → CH</w:t>
      </w:r>
      <w:r w:rsidRPr="005A4494">
        <w:rPr>
          <w:rFonts w:eastAsia="Times New Roman" w:cs="Calibri"/>
          <w:b/>
          <w:bCs/>
          <w:kern w:val="0"/>
          <w:vertAlign w:val="subscript"/>
          <w:lang w:eastAsia="fr-FR"/>
        </w:rPr>
        <w:t>3</w:t>
      </w:r>
      <w:r w:rsidRPr="005A4494">
        <w:rPr>
          <w:rFonts w:eastAsia="Times New Roman" w:cs="Calibri"/>
          <w:b/>
          <w:bCs/>
          <w:kern w:val="0"/>
          <w:lang w:eastAsia="fr-FR"/>
        </w:rPr>
        <w:t>CN + Br</w:t>
      </w:r>
      <w:r w:rsidRPr="005A4494">
        <w:rPr>
          <w:rFonts w:eastAsia="Times New Roman" w:cs="Calibri"/>
          <w:b/>
          <w:bCs/>
          <w:kern w:val="0"/>
          <w:vertAlign w:val="superscript"/>
          <w:lang w:eastAsia="fr-FR"/>
        </w:rPr>
        <w:t>-</w:t>
      </w:r>
      <w:r w:rsidRPr="005A4494">
        <w:rPr>
          <w:rFonts w:eastAsia="Times New Roman" w:cs="Calibri"/>
          <w:b/>
          <w:bCs/>
          <w:kern w:val="0"/>
          <w:lang w:eastAsia="fr-FR"/>
        </w:rPr>
        <w:t xml:space="preserve"> (mécanisme S</w:t>
      </w:r>
      <w:r w:rsidRPr="005A4494">
        <w:rPr>
          <w:rFonts w:eastAsia="Times New Roman" w:cs="Calibri"/>
          <w:b/>
          <w:bCs/>
          <w:kern w:val="0"/>
          <w:vertAlign w:val="subscript"/>
          <w:lang w:eastAsia="fr-FR"/>
        </w:rPr>
        <w:t>N</w:t>
      </w:r>
      <w:r w:rsidRPr="005A4494">
        <w:rPr>
          <w:rFonts w:eastAsia="Times New Roman" w:cs="Calibri"/>
          <w:b/>
          <w:bCs/>
          <w:kern w:val="0"/>
          <w:lang w:eastAsia="fr-FR"/>
        </w:rPr>
        <w:t>2)</w:t>
      </w:r>
    </w:p>
    <w:p w14:paraId="5B38CF07" w14:textId="77777777" w:rsidR="001D1339" w:rsidRPr="005A4494" w:rsidRDefault="001D1339" w:rsidP="001D1339">
      <w:pPr>
        <w:suppressAutoHyphens w:val="0"/>
        <w:spacing w:before="100" w:beforeAutospacing="1"/>
        <w:rPr>
          <w:rFonts w:eastAsia="Times New Roman" w:cs="Times New Roman"/>
          <w:kern w:val="0"/>
          <w:lang w:eastAsia="fr-FR"/>
        </w:rPr>
      </w:pPr>
    </w:p>
    <w:p w14:paraId="2D6B2021" w14:textId="6CE1C9C5" w:rsidR="001D1339" w:rsidRDefault="001D1339" w:rsidP="001D1339">
      <w:pPr>
        <w:jc w:val="center"/>
        <w:rPr>
          <w:noProof/>
        </w:rPr>
      </w:pPr>
      <w:r w:rsidRPr="009E4BE7">
        <w:rPr>
          <w:noProof/>
        </w:rPr>
        <w:lastRenderedPageBreak/>
        <w:drawing>
          <wp:inline distT="0" distB="0" distL="0" distR="0" wp14:anchorId="17A5ED87" wp14:editId="1CA479CF">
            <wp:extent cx="6480810" cy="262255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2622550"/>
                    </a:xfrm>
                    <a:prstGeom prst="rect">
                      <a:avLst/>
                    </a:prstGeom>
                    <a:noFill/>
                    <a:ln>
                      <a:noFill/>
                    </a:ln>
                  </pic:spPr>
                </pic:pic>
              </a:graphicData>
            </a:graphic>
          </wp:inline>
        </w:drawing>
      </w:r>
    </w:p>
    <w:p w14:paraId="01BC4AA3" w14:textId="77777777" w:rsidR="001D1339" w:rsidRDefault="001D1339" w:rsidP="001D1339">
      <w:pPr>
        <w:rPr>
          <w:noProof/>
        </w:rPr>
      </w:pPr>
      <w:r>
        <w:rPr>
          <w:noProof/>
        </w:rPr>
        <w:t>Plusieurs cas sont possibles dans le tracé du profil réactionnel d’un acte élémentaire.</w:t>
      </w:r>
    </w:p>
    <w:p w14:paraId="2F880EFB" w14:textId="77777777" w:rsidR="001D1339" w:rsidRDefault="001D1339" w:rsidP="001D133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50"/>
        <w:gridCol w:w="3266"/>
      </w:tblGrid>
      <w:tr w:rsidR="001D1339" w14:paraId="6B8EAD26" w14:textId="77777777" w:rsidTr="00357CA6">
        <w:tc>
          <w:tcPr>
            <w:tcW w:w="3325" w:type="dxa"/>
            <w:shd w:val="clear" w:color="auto" w:fill="auto"/>
          </w:tcPr>
          <w:p w14:paraId="11B37CC5" w14:textId="7B3E7B09" w:rsidR="001D1339" w:rsidRDefault="001D1339" w:rsidP="00357CA6">
            <w:pPr>
              <w:rPr>
                <w:noProof/>
              </w:rPr>
            </w:pPr>
            <w:r w:rsidRPr="00BC15EE">
              <w:rPr>
                <w:noProof/>
              </w:rPr>
              <w:drawing>
                <wp:inline distT="0" distB="0" distL="0" distR="0" wp14:anchorId="53960E43" wp14:editId="0F34E4E9">
                  <wp:extent cx="1971675" cy="22764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2276475"/>
                          </a:xfrm>
                          <a:prstGeom prst="rect">
                            <a:avLst/>
                          </a:prstGeom>
                          <a:noFill/>
                          <a:ln>
                            <a:noFill/>
                          </a:ln>
                        </pic:spPr>
                      </pic:pic>
                    </a:graphicData>
                  </a:graphic>
                </wp:inline>
              </w:drawing>
            </w:r>
          </w:p>
        </w:tc>
        <w:tc>
          <w:tcPr>
            <w:tcW w:w="3915" w:type="dxa"/>
            <w:shd w:val="clear" w:color="auto" w:fill="auto"/>
          </w:tcPr>
          <w:p w14:paraId="2DC643EB" w14:textId="75928C6A" w:rsidR="001D1339" w:rsidRDefault="001D1339" w:rsidP="00357CA6">
            <w:pPr>
              <w:rPr>
                <w:noProof/>
              </w:rPr>
            </w:pPr>
            <w:r w:rsidRPr="00BC15EE">
              <w:rPr>
                <w:noProof/>
              </w:rPr>
              <w:drawing>
                <wp:inline distT="0" distB="0" distL="0" distR="0" wp14:anchorId="3EADFF59" wp14:editId="74B241C8">
                  <wp:extent cx="2352675" cy="21050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2105025"/>
                          </a:xfrm>
                          <a:prstGeom prst="rect">
                            <a:avLst/>
                          </a:prstGeom>
                          <a:noFill/>
                          <a:ln>
                            <a:noFill/>
                          </a:ln>
                        </pic:spPr>
                      </pic:pic>
                    </a:graphicData>
                  </a:graphic>
                </wp:inline>
              </w:drawing>
            </w:r>
          </w:p>
        </w:tc>
        <w:tc>
          <w:tcPr>
            <w:tcW w:w="3216" w:type="dxa"/>
            <w:shd w:val="clear" w:color="auto" w:fill="auto"/>
          </w:tcPr>
          <w:p w14:paraId="2A286A9C" w14:textId="50C55F11" w:rsidR="001D1339" w:rsidRDefault="001D1339" w:rsidP="00357CA6">
            <w:pPr>
              <w:rPr>
                <w:noProof/>
              </w:rPr>
            </w:pPr>
            <w:r w:rsidRPr="00BC15EE">
              <w:rPr>
                <w:noProof/>
              </w:rPr>
              <w:drawing>
                <wp:inline distT="0" distB="0" distL="0" distR="0" wp14:anchorId="3429DF76" wp14:editId="63CD29B1">
                  <wp:extent cx="2028825" cy="21050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2105025"/>
                          </a:xfrm>
                          <a:prstGeom prst="rect">
                            <a:avLst/>
                          </a:prstGeom>
                          <a:noFill/>
                          <a:ln>
                            <a:noFill/>
                          </a:ln>
                        </pic:spPr>
                      </pic:pic>
                    </a:graphicData>
                  </a:graphic>
                </wp:inline>
              </w:drawing>
            </w:r>
          </w:p>
        </w:tc>
      </w:tr>
    </w:tbl>
    <w:p w14:paraId="5B9579C6" w14:textId="77777777" w:rsidR="001D1339" w:rsidRDefault="001D1339" w:rsidP="001D1339">
      <w:pPr>
        <w:rPr>
          <w:noProof/>
        </w:rPr>
      </w:pPr>
    </w:p>
    <w:p w14:paraId="106D7B39" w14:textId="77777777" w:rsidR="001D1339" w:rsidRDefault="001D1339" w:rsidP="001D1339">
      <w:pPr>
        <w:jc w:val="center"/>
        <w:rPr>
          <w:noProof/>
        </w:rPr>
      </w:pPr>
    </w:p>
    <w:p w14:paraId="531CE876" w14:textId="77777777" w:rsidR="001D1339" w:rsidRDefault="001D1339" w:rsidP="001D1339">
      <w:pPr>
        <w:pBdr>
          <w:top w:val="single" w:sz="4" w:space="1" w:color="auto"/>
          <w:left w:val="single" w:sz="4" w:space="4" w:color="auto"/>
          <w:bottom w:val="single" w:sz="4" w:space="1" w:color="auto"/>
          <w:right w:val="single" w:sz="4" w:space="4" w:color="auto"/>
        </w:pBdr>
        <w:jc w:val="center"/>
        <w:rPr>
          <w:noProof/>
        </w:rPr>
      </w:pPr>
      <w:r w:rsidRPr="007419A1">
        <w:rPr>
          <w:b/>
          <w:bCs/>
          <w:noProof/>
        </w:rPr>
        <w:t>POSTULAT DE HAMMOND</w:t>
      </w:r>
      <w:r>
        <w:rPr>
          <w:noProof/>
        </w:rPr>
        <w:t> </w:t>
      </w:r>
      <w:r>
        <w:rPr>
          <w:noProof/>
        </w:rPr>
        <w:sym w:font="Webdings" w:char="F059"/>
      </w:r>
    </w:p>
    <w:p w14:paraId="170EDDE5" w14:textId="00AC92BD" w:rsidR="001D1339" w:rsidRDefault="001D1339" w:rsidP="001D1339">
      <w:pPr>
        <w:pBdr>
          <w:top w:val="single" w:sz="4" w:space="1" w:color="auto"/>
          <w:left w:val="single" w:sz="4" w:space="4" w:color="auto"/>
          <w:bottom w:val="single" w:sz="4" w:space="1" w:color="auto"/>
          <w:right w:val="single" w:sz="4" w:space="4" w:color="auto"/>
        </w:pBdr>
        <w:jc w:val="center"/>
        <w:rPr>
          <w:noProof/>
        </w:rPr>
      </w:pPr>
      <w:r w:rsidRPr="00BC15EE">
        <w:rPr>
          <w:noProof/>
        </w:rPr>
        <w:drawing>
          <wp:inline distT="0" distB="0" distL="0" distR="0" wp14:anchorId="456E7B72" wp14:editId="6A880ECC">
            <wp:extent cx="6480810" cy="4457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445770"/>
                    </a:xfrm>
                    <a:prstGeom prst="rect">
                      <a:avLst/>
                    </a:prstGeom>
                    <a:noFill/>
                    <a:ln>
                      <a:noFill/>
                    </a:ln>
                  </pic:spPr>
                </pic:pic>
              </a:graphicData>
            </a:graphic>
          </wp:inline>
        </w:drawing>
      </w:r>
    </w:p>
    <w:p w14:paraId="30636AAA" w14:textId="2DE646AF" w:rsidR="001D1339" w:rsidRDefault="001D1339" w:rsidP="001D1339">
      <w:pPr>
        <w:jc w:val="center"/>
        <w:rPr>
          <w:noProof/>
        </w:rPr>
      </w:pPr>
      <w:r w:rsidRPr="00BC15EE">
        <w:rPr>
          <w:noProof/>
        </w:rPr>
        <w:drawing>
          <wp:inline distT="0" distB="0" distL="0" distR="0" wp14:anchorId="3A82AC7D" wp14:editId="2D1586EF">
            <wp:extent cx="6480810" cy="6127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612775"/>
                    </a:xfrm>
                    <a:prstGeom prst="rect">
                      <a:avLst/>
                    </a:prstGeom>
                    <a:noFill/>
                    <a:ln>
                      <a:noFill/>
                    </a:ln>
                  </pic:spPr>
                </pic:pic>
              </a:graphicData>
            </a:graphic>
          </wp:inline>
        </w:drawing>
      </w:r>
    </w:p>
    <w:p w14:paraId="70FFD8BE" w14:textId="28DEE443" w:rsidR="001D1339" w:rsidRDefault="001D1339" w:rsidP="001D1339">
      <w:pPr>
        <w:jc w:val="center"/>
        <w:rPr>
          <w:noProof/>
        </w:rPr>
      </w:pPr>
      <w:r w:rsidRPr="00BC15EE">
        <w:rPr>
          <w:noProof/>
        </w:rPr>
        <w:drawing>
          <wp:inline distT="0" distB="0" distL="0" distR="0" wp14:anchorId="42201CB7" wp14:editId="58C21650">
            <wp:extent cx="6480810" cy="62293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622935"/>
                    </a:xfrm>
                    <a:prstGeom prst="rect">
                      <a:avLst/>
                    </a:prstGeom>
                    <a:noFill/>
                    <a:ln>
                      <a:noFill/>
                    </a:ln>
                  </pic:spPr>
                </pic:pic>
              </a:graphicData>
            </a:graphic>
          </wp:inline>
        </w:drawing>
      </w:r>
    </w:p>
    <w:p w14:paraId="222ADAD3" w14:textId="77777777" w:rsidR="001D1339" w:rsidRDefault="001D1339" w:rsidP="001D1339">
      <w:pPr>
        <w:jc w:val="center"/>
        <w:rPr>
          <w:noProof/>
        </w:rPr>
      </w:pPr>
    </w:p>
    <w:p w14:paraId="61199669" w14:textId="77777777" w:rsidR="001D1339" w:rsidRDefault="001D1339" w:rsidP="001D1339">
      <w:pPr>
        <w:jc w:val="center"/>
        <w:rPr>
          <w:noProof/>
        </w:rPr>
      </w:pPr>
    </w:p>
    <w:p w14:paraId="2DAC181B" w14:textId="77777777" w:rsidR="001D1339" w:rsidRDefault="001D1339" w:rsidP="001D1339">
      <w:pPr>
        <w:jc w:val="center"/>
        <w:rPr>
          <w:noProof/>
        </w:rPr>
      </w:pPr>
    </w:p>
    <w:p w14:paraId="3E25951B" w14:textId="77777777" w:rsidR="001D1339" w:rsidRDefault="001D1339" w:rsidP="001D1339">
      <w:pPr>
        <w:jc w:val="both"/>
        <w:rPr>
          <w:b/>
          <w:bCs/>
          <w:noProof/>
        </w:rPr>
      </w:pPr>
      <w:r>
        <w:rPr>
          <w:b/>
          <w:bCs/>
          <w:noProof/>
        </w:rPr>
        <w:t>4-</w:t>
      </w:r>
      <w:r w:rsidRPr="001A4DD6">
        <w:rPr>
          <w:b/>
          <w:bCs/>
          <w:noProof/>
        </w:rPr>
        <w:t xml:space="preserve">Etude d’un mécanisme réactionnel </w:t>
      </w:r>
      <w:r>
        <w:rPr>
          <w:b/>
          <w:bCs/>
          <w:noProof/>
        </w:rPr>
        <w:t>composé de plusieurs actes élémentaires (mécanisme complexe)</w:t>
      </w:r>
    </w:p>
    <w:p w14:paraId="42D609B8" w14:textId="77777777" w:rsidR="001D1339" w:rsidRPr="005F2CCC" w:rsidRDefault="001D1339" w:rsidP="001D1339">
      <w:pPr>
        <w:ind w:left="720"/>
        <w:jc w:val="both"/>
        <w:rPr>
          <w:noProof/>
          <w:u w:val="single"/>
        </w:rPr>
      </w:pPr>
      <w:r w:rsidRPr="005F2CCC">
        <w:rPr>
          <w:noProof/>
          <w:u w:val="single"/>
        </w:rPr>
        <w:t xml:space="preserve">Profil énergétique d’un </w:t>
      </w:r>
      <w:r>
        <w:rPr>
          <w:noProof/>
          <w:u w:val="single"/>
        </w:rPr>
        <w:t>mécanisme réactionnel complexe</w:t>
      </w:r>
    </w:p>
    <w:p w14:paraId="283FBAAD" w14:textId="48C868E5" w:rsidR="001D1339" w:rsidRDefault="001D1339" w:rsidP="001D1339">
      <w:pPr>
        <w:jc w:val="both"/>
        <w:rPr>
          <w:noProof/>
        </w:rPr>
      </w:pPr>
      <w:r w:rsidRPr="0058636B">
        <w:rPr>
          <w:noProof/>
        </w:rPr>
        <w:lastRenderedPageBreak/>
        <w:drawing>
          <wp:inline distT="0" distB="0" distL="0" distR="0" wp14:anchorId="64FA6222" wp14:editId="417F395C">
            <wp:extent cx="5895975" cy="31432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3143250"/>
                    </a:xfrm>
                    <a:prstGeom prst="rect">
                      <a:avLst/>
                    </a:prstGeom>
                    <a:noFill/>
                    <a:ln>
                      <a:noFill/>
                    </a:ln>
                  </pic:spPr>
                </pic:pic>
              </a:graphicData>
            </a:graphic>
          </wp:inline>
        </w:drawing>
      </w:r>
    </w:p>
    <w:p w14:paraId="2FE948BA" w14:textId="01396A79" w:rsidR="001D1339" w:rsidRDefault="001D1339" w:rsidP="001D1339">
      <w:pPr>
        <w:jc w:val="both"/>
        <w:rPr>
          <w:noProof/>
        </w:rPr>
      </w:pPr>
      <w:r w:rsidRPr="0058636B">
        <w:rPr>
          <w:noProof/>
        </w:rPr>
        <w:drawing>
          <wp:inline distT="0" distB="0" distL="0" distR="0" wp14:anchorId="7493A164" wp14:editId="06FBB41D">
            <wp:extent cx="5343525" cy="3219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3219450"/>
                    </a:xfrm>
                    <a:prstGeom prst="rect">
                      <a:avLst/>
                    </a:prstGeom>
                    <a:noFill/>
                    <a:ln>
                      <a:noFill/>
                    </a:ln>
                  </pic:spPr>
                </pic:pic>
              </a:graphicData>
            </a:graphic>
          </wp:inline>
        </w:drawing>
      </w:r>
    </w:p>
    <w:p w14:paraId="2397E528" w14:textId="77777777" w:rsidR="001D1339" w:rsidRDefault="001D1339" w:rsidP="001D1339">
      <w:pPr>
        <w:jc w:val="both"/>
        <w:rPr>
          <w:noProof/>
        </w:rPr>
      </w:pPr>
      <w:r>
        <w:rPr>
          <w:noProof/>
        </w:rPr>
        <w:t>Un intermédiaire réactionnel peut être un ion positif ou négatif ou bien un radical libre.</w:t>
      </w:r>
    </w:p>
    <w:p w14:paraId="153F045A" w14:textId="77777777" w:rsidR="001D1339" w:rsidRDefault="001D1339" w:rsidP="001D1339">
      <w:pPr>
        <w:jc w:val="center"/>
        <w:rPr>
          <w:noProof/>
        </w:rPr>
      </w:pPr>
    </w:p>
    <w:p w14:paraId="2D96BBDA" w14:textId="77777777" w:rsidR="001D1339" w:rsidRDefault="001D1339" w:rsidP="001D1339">
      <w:pPr>
        <w:jc w:val="center"/>
        <w:rPr>
          <w:noProof/>
        </w:rPr>
      </w:pPr>
    </w:p>
    <w:p w14:paraId="0AB154CB" w14:textId="77777777" w:rsidR="001D1339" w:rsidRDefault="001D1339" w:rsidP="001D1339">
      <w:pPr>
        <w:jc w:val="center"/>
        <w:rPr>
          <w:noProof/>
        </w:rPr>
      </w:pPr>
    </w:p>
    <w:p w14:paraId="500EA4DF" w14:textId="77777777" w:rsidR="001D1339" w:rsidRDefault="001D1339" w:rsidP="001D1339">
      <w:pPr>
        <w:jc w:val="center"/>
        <w:rPr>
          <w:noProof/>
        </w:rPr>
      </w:pPr>
    </w:p>
    <w:p w14:paraId="5CD7D088" w14:textId="736DDD3A" w:rsidR="001D1339" w:rsidRDefault="001D1339" w:rsidP="001D1339">
      <w:pPr>
        <w:jc w:val="center"/>
        <w:rPr>
          <w:noProof/>
        </w:rPr>
      </w:pPr>
    </w:p>
    <w:p w14:paraId="58CCDD46" w14:textId="4651B327" w:rsidR="001D1339" w:rsidRDefault="001D1339" w:rsidP="001D1339">
      <w:pPr>
        <w:jc w:val="center"/>
        <w:rPr>
          <w:noProof/>
        </w:rPr>
      </w:pPr>
    </w:p>
    <w:p w14:paraId="4752A826" w14:textId="4909907F" w:rsidR="001D1339" w:rsidRDefault="001D1339" w:rsidP="001D1339">
      <w:pPr>
        <w:jc w:val="center"/>
        <w:rPr>
          <w:noProof/>
        </w:rPr>
      </w:pPr>
    </w:p>
    <w:p w14:paraId="0EF9380C" w14:textId="09E7EB05" w:rsidR="001D1339" w:rsidRDefault="001D1339" w:rsidP="001D1339">
      <w:pPr>
        <w:jc w:val="center"/>
        <w:rPr>
          <w:noProof/>
        </w:rPr>
      </w:pPr>
    </w:p>
    <w:p w14:paraId="212FDD4F" w14:textId="4449E5E8" w:rsidR="001D1339" w:rsidRDefault="001D1339" w:rsidP="001D1339">
      <w:pPr>
        <w:jc w:val="center"/>
        <w:rPr>
          <w:noProof/>
        </w:rPr>
      </w:pPr>
    </w:p>
    <w:p w14:paraId="6205D6B0" w14:textId="77777777" w:rsidR="001D1339" w:rsidRDefault="001D1339" w:rsidP="001D1339">
      <w:pPr>
        <w:jc w:val="center"/>
        <w:rPr>
          <w:noProof/>
        </w:rPr>
      </w:pPr>
    </w:p>
    <w:p w14:paraId="5E67E339" w14:textId="77777777" w:rsidR="001D1339" w:rsidRDefault="001D1339" w:rsidP="001D1339">
      <w:pPr>
        <w:jc w:val="center"/>
        <w:rPr>
          <w:noProof/>
        </w:rPr>
      </w:pPr>
    </w:p>
    <w:p w14:paraId="5284D82C" w14:textId="77777777" w:rsidR="001D1339" w:rsidRDefault="001D1339" w:rsidP="001D1339">
      <w:pPr>
        <w:jc w:val="center"/>
        <w:rPr>
          <w:noProof/>
        </w:rPr>
      </w:pPr>
    </w:p>
    <w:p w14:paraId="4D66015A" w14:textId="77777777" w:rsidR="001D1339" w:rsidRDefault="001D1339" w:rsidP="001D1339">
      <w:pPr>
        <w:jc w:val="center"/>
        <w:rPr>
          <w:noProof/>
        </w:rPr>
      </w:pPr>
    </w:p>
    <w:p w14:paraId="5D4EACB7" w14:textId="77777777" w:rsidR="001D1339" w:rsidRDefault="001D1339" w:rsidP="001D1339">
      <w:pPr>
        <w:jc w:val="center"/>
        <w:rPr>
          <w:noProof/>
        </w:rPr>
      </w:pPr>
    </w:p>
    <w:p w14:paraId="2E44CC36" w14:textId="77777777" w:rsidR="001D1339" w:rsidRDefault="001D1339" w:rsidP="001D1339">
      <w:pPr>
        <w:jc w:val="center"/>
        <w:rPr>
          <w:noProof/>
        </w:rPr>
      </w:pPr>
    </w:p>
    <w:p w14:paraId="205B0464" w14:textId="77777777" w:rsidR="001D1339" w:rsidRPr="00642AE5" w:rsidRDefault="001D1339" w:rsidP="001D1339">
      <w:pPr>
        <w:widowControl/>
        <w:numPr>
          <w:ilvl w:val="0"/>
          <w:numId w:val="23"/>
        </w:numPr>
        <w:spacing w:line="276" w:lineRule="auto"/>
        <w:rPr>
          <w:b/>
          <w:bCs/>
          <w:noProof/>
          <w:u w:val="single"/>
        </w:rPr>
      </w:pPr>
      <w:r w:rsidRPr="00642AE5">
        <w:rPr>
          <w:b/>
          <w:bCs/>
          <w:noProof/>
          <w:u w:val="single"/>
        </w:rPr>
        <w:lastRenderedPageBreak/>
        <w:t>Loi de vitesse de réaction associée à un acte élémentaire</w:t>
      </w:r>
    </w:p>
    <w:p w14:paraId="5EC442D3" w14:textId="02B13569" w:rsidR="001D1339" w:rsidRDefault="001D1339" w:rsidP="001D1339">
      <w:pPr>
        <w:jc w:val="center"/>
        <w:rPr>
          <w:noProof/>
        </w:rPr>
      </w:pPr>
      <w:r w:rsidRPr="009E4BE7">
        <w:rPr>
          <w:noProof/>
        </w:rPr>
        <w:drawing>
          <wp:inline distT="0" distB="0" distL="0" distR="0" wp14:anchorId="5EA380DF" wp14:editId="2C9F9F5B">
            <wp:extent cx="3905250" cy="342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342900"/>
                    </a:xfrm>
                    <a:prstGeom prst="rect">
                      <a:avLst/>
                    </a:prstGeom>
                    <a:noFill/>
                    <a:ln>
                      <a:noFill/>
                    </a:ln>
                  </pic:spPr>
                </pic:pic>
              </a:graphicData>
            </a:graphic>
          </wp:inline>
        </w:drawing>
      </w:r>
    </w:p>
    <w:p w14:paraId="2A4471F8" w14:textId="431AD554" w:rsidR="001D1339" w:rsidRDefault="001D1339" w:rsidP="001D1339">
      <w:pPr>
        <w:pBdr>
          <w:top w:val="single" w:sz="4" w:space="1" w:color="auto"/>
          <w:left w:val="single" w:sz="4" w:space="4" w:color="auto"/>
          <w:bottom w:val="single" w:sz="4" w:space="1" w:color="auto"/>
          <w:right w:val="single" w:sz="4" w:space="4" w:color="auto"/>
        </w:pBdr>
        <w:rPr>
          <w:noProof/>
        </w:rPr>
      </w:pPr>
      <w:r w:rsidRPr="009E4BE7">
        <w:rPr>
          <w:noProof/>
        </w:rPr>
        <w:drawing>
          <wp:inline distT="0" distB="0" distL="0" distR="0" wp14:anchorId="4193DB7B" wp14:editId="13306838">
            <wp:extent cx="6480810" cy="29565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2956560"/>
                    </a:xfrm>
                    <a:prstGeom prst="rect">
                      <a:avLst/>
                    </a:prstGeom>
                    <a:noFill/>
                    <a:ln>
                      <a:noFill/>
                    </a:ln>
                  </pic:spPr>
                </pic:pic>
              </a:graphicData>
            </a:graphic>
          </wp:inline>
        </w:drawing>
      </w:r>
    </w:p>
    <w:p w14:paraId="1ED4FE5A" w14:textId="77777777" w:rsidR="001D1339" w:rsidRDefault="001D1339" w:rsidP="001D1339">
      <w:pPr>
        <w:jc w:val="center"/>
        <w:rPr>
          <w:noProof/>
        </w:rPr>
      </w:pPr>
      <w:bookmarkStart w:id="0" w:name="_Hlk91721722"/>
    </w:p>
    <w:p w14:paraId="6C2E9291" w14:textId="77777777" w:rsidR="001D1339" w:rsidRDefault="001D1339" w:rsidP="001D1339">
      <w:pPr>
        <w:pBdr>
          <w:top w:val="single" w:sz="4" w:space="1" w:color="auto"/>
          <w:left w:val="single" w:sz="4" w:space="4" w:color="auto"/>
          <w:bottom w:val="single" w:sz="4" w:space="1" w:color="auto"/>
          <w:right w:val="single" w:sz="4" w:space="4" w:color="auto"/>
        </w:pBdr>
        <w:rPr>
          <w:b/>
          <w:bCs/>
          <w:noProof/>
        </w:rPr>
      </w:pPr>
      <w:r>
        <w:rPr>
          <w:b/>
          <w:bCs/>
          <w:noProof/>
        </w:rPr>
        <w:tab/>
      </w:r>
      <w:r>
        <w:rPr>
          <w:b/>
          <w:bCs/>
          <w:noProof/>
        </w:rPr>
        <w:tab/>
      </w:r>
      <w:r>
        <w:rPr>
          <w:b/>
          <w:bCs/>
          <w:noProof/>
        </w:rPr>
        <w:tab/>
      </w:r>
      <w:r>
        <w:rPr>
          <w:b/>
          <w:bCs/>
          <w:noProof/>
        </w:rPr>
        <w:tab/>
      </w:r>
      <w:r>
        <w:rPr>
          <w:b/>
          <w:bCs/>
          <w:noProof/>
        </w:rPr>
        <w:tab/>
      </w:r>
      <w:r>
        <w:rPr>
          <w:b/>
          <w:bCs/>
          <w:noProof/>
        </w:rPr>
        <w:tab/>
        <w:t xml:space="preserve">LOI DE VAN’T HOFF </w:t>
      </w:r>
      <w:r>
        <w:rPr>
          <w:b/>
          <w:bCs/>
          <w:noProof/>
        </w:rPr>
        <w:sym w:font="Webdings" w:char="F059"/>
      </w:r>
    </w:p>
    <w:p w14:paraId="51B9B6A4" w14:textId="77777777" w:rsidR="001D1339" w:rsidRPr="00973A1F" w:rsidRDefault="001D1339" w:rsidP="001D1339">
      <w:pPr>
        <w:pStyle w:val="Standard"/>
        <w:pBdr>
          <w:top w:val="single" w:sz="4" w:space="1" w:color="auto"/>
          <w:left w:val="single" w:sz="4" w:space="4" w:color="auto"/>
          <w:bottom w:val="single" w:sz="4" w:space="1" w:color="auto"/>
          <w:right w:val="single" w:sz="4" w:space="4" w:color="auto"/>
        </w:pBdr>
        <w:jc w:val="both"/>
        <w:rPr>
          <w:rFonts w:ascii="Calibri" w:hAnsi="Calibri"/>
          <w:b/>
          <w:bCs/>
          <w:sz w:val="22"/>
          <w:szCs w:val="22"/>
        </w:rPr>
      </w:pPr>
      <w:r w:rsidRPr="00996DBA">
        <w:rPr>
          <w:rFonts w:ascii="Calibri" w:hAnsi="Calibri"/>
          <w:sz w:val="22"/>
          <w:szCs w:val="22"/>
          <w:u w:val="single"/>
        </w:rPr>
        <w:t>Enoncé</w:t>
      </w:r>
      <w:r>
        <w:rPr>
          <w:rFonts w:ascii="Calibri" w:hAnsi="Calibri"/>
          <w:sz w:val="22"/>
          <w:szCs w:val="22"/>
        </w:rPr>
        <w:t xml:space="preserve"> : </w:t>
      </w:r>
      <w:r w:rsidRPr="00973A1F">
        <w:rPr>
          <w:rFonts w:ascii="Calibri" w:hAnsi="Calibri"/>
          <w:b/>
          <w:bCs/>
          <w:sz w:val="22"/>
          <w:szCs w:val="22"/>
        </w:rPr>
        <w:t>Tout acte élémentaire admet un ordre égal à sa molécularité</w:t>
      </w:r>
      <w:r>
        <w:rPr>
          <w:rFonts w:ascii="Calibri" w:hAnsi="Calibri"/>
          <w:sz w:val="22"/>
          <w:szCs w:val="22"/>
        </w:rPr>
        <w:t xml:space="preserve">. </w:t>
      </w:r>
      <w:r w:rsidRPr="00973A1F">
        <w:rPr>
          <w:rFonts w:ascii="Calibri" w:hAnsi="Calibri"/>
          <w:b/>
          <w:bCs/>
          <w:sz w:val="22"/>
          <w:szCs w:val="22"/>
        </w:rPr>
        <w:t xml:space="preserve">Les ordres partiels par rapport à chaque réactif sont égaux aux coefficients </w:t>
      </w:r>
      <w:proofErr w:type="spellStart"/>
      <w:r w:rsidRPr="00973A1F">
        <w:rPr>
          <w:rFonts w:ascii="Calibri" w:hAnsi="Calibri"/>
          <w:b/>
          <w:bCs/>
          <w:sz w:val="22"/>
          <w:szCs w:val="22"/>
        </w:rPr>
        <w:t>stoechiométriques</w:t>
      </w:r>
      <w:proofErr w:type="spellEnd"/>
      <w:r w:rsidRPr="00973A1F">
        <w:rPr>
          <w:rFonts w:ascii="Calibri" w:hAnsi="Calibri"/>
          <w:b/>
          <w:bCs/>
          <w:sz w:val="22"/>
          <w:szCs w:val="22"/>
        </w:rPr>
        <w:t xml:space="preserve"> de ces réactifs.</w:t>
      </w:r>
    </w:p>
    <w:p w14:paraId="5CA0960E" w14:textId="77777777" w:rsidR="001D1339" w:rsidRDefault="001D1339" w:rsidP="001D1339">
      <w:pPr>
        <w:pStyle w:val="Standard"/>
        <w:jc w:val="both"/>
        <w:rPr>
          <w:b/>
          <w:bCs/>
          <w:noProof/>
        </w:rPr>
      </w:pPr>
    </w:p>
    <w:p w14:paraId="17A9872E" w14:textId="77777777" w:rsidR="001D1339" w:rsidRDefault="001D1339" w:rsidP="001D1339">
      <w:pPr>
        <w:pStyle w:val="Standard"/>
        <w:jc w:val="both"/>
        <w:rPr>
          <w:rFonts w:ascii="Calibri" w:hAnsi="Calibri"/>
          <w:sz w:val="22"/>
          <w:szCs w:val="22"/>
        </w:rPr>
      </w:pPr>
      <w:r>
        <w:rPr>
          <w:b/>
          <w:bCs/>
          <w:noProof/>
        </w:rPr>
        <w:t xml:space="preserve">Rq : La réciproque n’est pas toujours vrai. </w:t>
      </w:r>
      <w:r>
        <w:rPr>
          <w:noProof/>
        </w:rPr>
        <w:t xml:space="preserve">On dit qu’une réaction obéit à la loi de VAN’T HOFF lorsque </w:t>
      </w:r>
      <w:r>
        <w:rPr>
          <w:rFonts w:ascii="Calibri" w:hAnsi="Calibri"/>
          <w:sz w:val="22"/>
          <w:szCs w:val="22"/>
        </w:rPr>
        <w:t xml:space="preserve">les ordres partiels par rapport à chaque réactif sont égaux aux coefficients </w:t>
      </w:r>
      <w:proofErr w:type="spellStart"/>
      <w:r>
        <w:rPr>
          <w:rFonts w:ascii="Calibri" w:hAnsi="Calibri"/>
          <w:sz w:val="22"/>
          <w:szCs w:val="22"/>
        </w:rPr>
        <w:t>stoechiométriques</w:t>
      </w:r>
      <w:proofErr w:type="spellEnd"/>
      <w:r>
        <w:rPr>
          <w:rFonts w:ascii="Calibri" w:hAnsi="Calibri"/>
          <w:sz w:val="22"/>
          <w:szCs w:val="22"/>
        </w:rPr>
        <w:t xml:space="preserve"> de ces réactifs. Cela n’implique pas que cette réaction est un acte élémentaire ….</w:t>
      </w:r>
    </w:p>
    <w:p w14:paraId="5DB3BF5C" w14:textId="77777777" w:rsidR="001D1339" w:rsidRPr="00996DBA" w:rsidRDefault="001D1339" w:rsidP="001D1339">
      <w:pPr>
        <w:rPr>
          <w:noProof/>
        </w:rPr>
      </w:pPr>
    </w:p>
    <w:p w14:paraId="53C1097B" w14:textId="77777777" w:rsidR="001D1339" w:rsidRDefault="001D1339" w:rsidP="001D1339">
      <w:pPr>
        <w:pBdr>
          <w:top w:val="single" w:sz="4" w:space="1" w:color="auto"/>
          <w:left w:val="single" w:sz="4" w:space="4" w:color="auto"/>
          <w:bottom w:val="single" w:sz="4" w:space="1" w:color="auto"/>
          <w:right w:val="single" w:sz="4" w:space="4" w:color="auto"/>
        </w:pBdr>
        <w:rPr>
          <w:noProof/>
        </w:rPr>
      </w:pPr>
      <w:r>
        <w:rPr>
          <w:noProof/>
        </w:rPr>
        <w:sym w:font="Wingdings" w:char="F026"/>
      </w:r>
      <w:r>
        <w:rPr>
          <w:noProof/>
        </w:rPr>
        <w:t xml:space="preserve"> Donner la loi de vitesse d’une réaction se déroulant en un seul acte élémentaire</w:t>
      </w:r>
    </w:p>
    <w:bookmarkEnd w:id="0"/>
    <w:p w14:paraId="2F95A474" w14:textId="77777777" w:rsidR="001D1339" w:rsidRDefault="001D1339" w:rsidP="001D1339">
      <w:pPr>
        <w:jc w:val="center"/>
        <w:rPr>
          <w:noProof/>
        </w:rPr>
      </w:pPr>
    </w:p>
    <w:p w14:paraId="52AE0271" w14:textId="1509FCE0" w:rsidR="00CF2C92" w:rsidRDefault="001D1339" w:rsidP="001D1339">
      <w:pPr>
        <w:jc w:val="both"/>
        <w:rPr>
          <w:rFonts w:ascii="Calibri" w:hAnsi="Calibri"/>
          <w:sz w:val="22"/>
          <w:szCs w:val="22"/>
        </w:rPr>
      </w:pPr>
      <w:r w:rsidRPr="009E4BE7">
        <w:rPr>
          <w:noProof/>
        </w:rPr>
        <w:drawing>
          <wp:inline distT="0" distB="0" distL="0" distR="0" wp14:anchorId="6057C9CF" wp14:editId="31AE35E5">
            <wp:extent cx="6480810" cy="31616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810" cy="3161665"/>
                    </a:xfrm>
                    <a:prstGeom prst="rect">
                      <a:avLst/>
                    </a:prstGeom>
                    <a:noFill/>
                    <a:ln>
                      <a:noFill/>
                    </a:ln>
                  </pic:spPr>
                </pic:pic>
              </a:graphicData>
            </a:graphic>
          </wp:inline>
        </w:drawing>
      </w:r>
    </w:p>
    <w:p w14:paraId="3B36D62C" w14:textId="41C323AF" w:rsidR="001D1339" w:rsidRDefault="001D1339" w:rsidP="001D1339">
      <w:pPr>
        <w:jc w:val="both"/>
        <w:rPr>
          <w:rFonts w:ascii="Calibri" w:hAnsi="Calibri"/>
          <w:sz w:val="22"/>
          <w:szCs w:val="22"/>
        </w:rPr>
      </w:pPr>
    </w:p>
    <w:p w14:paraId="763CD846" w14:textId="1741DE42" w:rsidR="001D1339" w:rsidRDefault="001D1339" w:rsidP="001D1339">
      <w:pPr>
        <w:jc w:val="both"/>
        <w:rPr>
          <w:rFonts w:ascii="Calibri" w:hAnsi="Calibri"/>
          <w:sz w:val="22"/>
          <w:szCs w:val="22"/>
        </w:rPr>
      </w:pPr>
    </w:p>
    <w:p w14:paraId="54F841F2" w14:textId="77777777" w:rsidR="001D1339" w:rsidRDefault="001D1339" w:rsidP="001D1339">
      <w:pPr>
        <w:jc w:val="both"/>
        <w:rPr>
          <w:rFonts w:ascii="Calibri" w:hAnsi="Calibri"/>
          <w:sz w:val="22"/>
          <w:szCs w:val="22"/>
        </w:rPr>
      </w:pPr>
    </w:p>
    <w:p w14:paraId="78A0940C" w14:textId="77777777" w:rsidR="00CF2C92" w:rsidRDefault="00000000">
      <w:pPr>
        <w:numPr>
          <w:ilvl w:val="0"/>
          <w:numId w:val="1"/>
        </w:numPr>
        <w:jc w:val="both"/>
        <w:rPr>
          <w:rFonts w:ascii="Calibri" w:hAnsi="Calibri"/>
          <w:b/>
          <w:bCs/>
          <w:sz w:val="26"/>
          <w:szCs w:val="26"/>
        </w:rPr>
      </w:pPr>
      <w:r>
        <w:rPr>
          <w:rFonts w:ascii="Calibri" w:hAnsi="Calibri"/>
          <w:b/>
          <w:bCs/>
          <w:sz w:val="26"/>
          <w:szCs w:val="26"/>
        </w:rPr>
        <w:lastRenderedPageBreak/>
        <w:t>Réactivité en chimie organique</w:t>
      </w:r>
    </w:p>
    <w:p w14:paraId="435C78E2" w14:textId="77777777" w:rsidR="00CF2C92" w:rsidRDefault="00CF2C92">
      <w:pPr>
        <w:ind w:left="720"/>
        <w:jc w:val="both"/>
        <w:rPr>
          <w:rFonts w:ascii="Calibri" w:hAnsi="Calibri"/>
          <w:sz w:val="22"/>
          <w:szCs w:val="22"/>
        </w:rPr>
      </w:pPr>
    </w:p>
    <w:p w14:paraId="4D965EED"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t>Effets électroniques</w:t>
      </w:r>
    </w:p>
    <w:p w14:paraId="1CC4885C" w14:textId="77777777" w:rsidR="00CF2C92" w:rsidRDefault="00CF2C92">
      <w:pPr>
        <w:jc w:val="both"/>
        <w:rPr>
          <w:rFonts w:ascii="Calibri" w:hAnsi="Calibri"/>
          <w:b/>
          <w:bCs/>
          <w:i/>
          <w:iCs/>
          <w:sz w:val="22"/>
          <w:szCs w:val="22"/>
        </w:rPr>
      </w:pPr>
    </w:p>
    <w:p w14:paraId="3AAFF83B" w14:textId="77777777" w:rsidR="00CF2C92" w:rsidRDefault="00000000">
      <w:pPr>
        <w:numPr>
          <w:ilvl w:val="1"/>
          <w:numId w:val="3"/>
        </w:numPr>
        <w:jc w:val="both"/>
        <w:rPr>
          <w:rFonts w:ascii="Calibri" w:hAnsi="Calibri"/>
          <w:sz w:val="22"/>
          <w:szCs w:val="22"/>
        </w:rPr>
      </w:pPr>
      <w:proofErr w:type="gramStart"/>
      <w:r>
        <w:rPr>
          <w:rFonts w:ascii="Calibri" w:hAnsi="Calibri"/>
          <w:sz w:val="22"/>
          <w:szCs w:val="22"/>
        </w:rPr>
        <w:t>la</w:t>
      </w:r>
      <w:proofErr w:type="gramEnd"/>
      <w:r>
        <w:rPr>
          <w:rFonts w:ascii="Calibri" w:hAnsi="Calibri"/>
          <w:sz w:val="22"/>
          <w:szCs w:val="22"/>
        </w:rPr>
        <w:t xml:space="preserve"> gêne stérique (ou effet stérique)</w:t>
      </w:r>
    </w:p>
    <w:p w14:paraId="2E7DCB41" w14:textId="5306D50D" w:rsidR="00CF2C92" w:rsidRDefault="00000000">
      <w:pPr>
        <w:jc w:val="both"/>
        <w:rPr>
          <w:rFonts w:ascii="Calibri" w:hAnsi="Calibri"/>
          <w:sz w:val="22"/>
          <w:szCs w:val="22"/>
        </w:rPr>
      </w:pPr>
      <w:proofErr w:type="gramStart"/>
      <w:r>
        <w:rPr>
          <w:rFonts w:ascii="Calibri" w:hAnsi="Calibri"/>
          <w:b/>
          <w:bCs/>
          <w:sz w:val="22"/>
          <w:szCs w:val="22"/>
        </w:rPr>
        <w:t xml:space="preserve">La </w:t>
      </w:r>
      <w:proofErr w:type="spellStart"/>
      <w:r>
        <w:rPr>
          <w:rFonts w:ascii="Calibri" w:hAnsi="Calibri"/>
          <w:b/>
          <w:bCs/>
          <w:sz w:val="22"/>
          <w:szCs w:val="22"/>
        </w:rPr>
        <w:t>gène</w:t>
      </w:r>
      <w:proofErr w:type="spellEnd"/>
      <w:r>
        <w:rPr>
          <w:rFonts w:ascii="Calibri" w:hAnsi="Calibri"/>
          <w:b/>
          <w:bCs/>
          <w:sz w:val="22"/>
          <w:szCs w:val="22"/>
        </w:rPr>
        <w:t xml:space="preserve"> stérique</w:t>
      </w:r>
      <w:proofErr w:type="gramEnd"/>
      <w:r>
        <w:rPr>
          <w:rFonts w:ascii="Calibri" w:hAnsi="Calibri"/>
          <w:b/>
          <w:bCs/>
          <w:sz w:val="22"/>
          <w:szCs w:val="22"/>
        </w:rPr>
        <w:t xml:space="preserve"> est l'interaction répulsive qui se développe du fait de l'impénétrabilité des nuages électroniques des atomes. </w:t>
      </w:r>
      <w:r>
        <w:rPr>
          <w:rFonts w:ascii="Calibri" w:hAnsi="Calibri"/>
          <w:sz w:val="22"/>
          <w:szCs w:val="22"/>
        </w:rPr>
        <w:t>Elle est d'autant plus importante que les atomes sont gros et que la molécule présente des ramifications.</w:t>
      </w:r>
    </w:p>
    <w:p w14:paraId="2AEB3868" w14:textId="77777777" w:rsidR="00CF2C92" w:rsidRDefault="00CF2C92">
      <w:pPr>
        <w:jc w:val="both"/>
        <w:rPr>
          <w:rFonts w:ascii="Calibri" w:hAnsi="Calibri"/>
          <w:sz w:val="22"/>
          <w:szCs w:val="22"/>
        </w:rPr>
      </w:pPr>
    </w:p>
    <w:p w14:paraId="1CDFC5AD" w14:textId="77777777" w:rsidR="00CF2C92" w:rsidRDefault="00000000">
      <w:pPr>
        <w:numPr>
          <w:ilvl w:val="1"/>
          <w:numId w:val="3"/>
        </w:numPr>
        <w:jc w:val="both"/>
        <w:rPr>
          <w:rFonts w:ascii="Calibri" w:hAnsi="Calibri"/>
          <w:sz w:val="22"/>
          <w:szCs w:val="22"/>
        </w:rPr>
      </w:pPr>
      <w:proofErr w:type="gramStart"/>
      <w:r>
        <w:rPr>
          <w:rFonts w:ascii="Calibri" w:hAnsi="Calibri"/>
          <w:sz w:val="22"/>
          <w:szCs w:val="22"/>
        </w:rPr>
        <w:t>l'effet</w:t>
      </w:r>
      <w:proofErr w:type="gramEnd"/>
      <w:r>
        <w:rPr>
          <w:rFonts w:ascii="Calibri" w:hAnsi="Calibri"/>
          <w:sz w:val="22"/>
          <w:szCs w:val="22"/>
        </w:rPr>
        <w:t xml:space="preserve"> inductif</w:t>
      </w:r>
    </w:p>
    <w:p w14:paraId="4FAF33CC" w14:textId="77777777" w:rsidR="00CF2C92" w:rsidRDefault="00000000">
      <w:pPr>
        <w:jc w:val="both"/>
        <w:rPr>
          <w:rFonts w:ascii="Calibri" w:hAnsi="Calibri"/>
          <w:b/>
          <w:bCs/>
          <w:sz w:val="22"/>
          <w:szCs w:val="22"/>
        </w:rPr>
      </w:pPr>
      <w:r>
        <w:rPr>
          <w:rFonts w:ascii="Calibri" w:hAnsi="Calibri"/>
          <w:b/>
          <w:bCs/>
          <w:sz w:val="22"/>
          <w:szCs w:val="22"/>
        </w:rPr>
        <w:t xml:space="preserve">L'effet inductif d’un atome (ou d’un groupe d’atomes) X appartenant à une molécule désigne l'appauvrissement ou l'enrichissement en électrons des atomes du reste de cette molécule du fait de l’électronégativité de X. </w:t>
      </w:r>
    </w:p>
    <w:p w14:paraId="0F62EA8F" w14:textId="35EAA08B" w:rsidR="00CF2C92" w:rsidRDefault="00000000">
      <w:pPr>
        <w:jc w:val="both"/>
        <w:rPr>
          <w:rFonts w:ascii="Calibri" w:hAnsi="Calibri"/>
          <w:sz w:val="22"/>
          <w:szCs w:val="22"/>
          <w:u w:val="single"/>
        </w:rPr>
      </w:pPr>
      <w:r>
        <w:rPr>
          <w:rFonts w:ascii="Calibri" w:hAnsi="Calibri"/>
          <w:noProof/>
          <w:sz w:val="22"/>
          <w:szCs w:val="22"/>
          <w:u w:val="single"/>
        </w:rPr>
        <mc:AlternateContent>
          <mc:Choice Requires="wps">
            <w:drawing>
              <wp:anchor distT="0" distB="0" distL="0" distR="0" simplePos="0" relativeHeight="3" behindDoc="0" locked="0" layoutInCell="0" allowOverlap="1" wp14:anchorId="4A2ABA41" wp14:editId="64383C7B">
                <wp:simplePos x="0" y="0"/>
                <wp:positionH relativeFrom="column">
                  <wp:posOffset>2654935</wp:posOffset>
                </wp:positionH>
                <wp:positionV relativeFrom="paragraph">
                  <wp:posOffset>12700</wp:posOffset>
                </wp:positionV>
                <wp:extent cx="3528695" cy="820420"/>
                <wp:effectExtent l="0" t="0" r="0" b="0"/>
                <wp:wrapNone/>
                <wp:docPr id="1" name="Forme1"/>
                <wp:cNvGraphicFramePr/>
                <a:graphic xmlns:a="http://schemas.openxmlformats.org/drawingml/2006/main">
                  <a:graphicData uri="http://schemas.microsoft.com/office/word/2010/wordprocessingShape">
                    <wps:wsp>
                      <wps:cNvSpPr txBox="1"/>
                      <wps:spPr>
                        <a:xfrm>
                          <a:off x="0" y="0"/>
                          <a:ext cx="3528000" cy="819720"/>
                        </a:xfrm>
                        <a:prstGeom prst="rect">
                          <a:avLst/>
                        </a:prstGeom>
                        <a:noFill/>
                        <a:ln w="0">
                          <a:noFill/>
                        </a:ln>
                      </wps:spPr>
                      <wps:txbx>
                        <w:txbxContent>
                          <w:p w14:paraId="73D5C7D8" w14:textId="77777777" w:rsidR="00CF2C92" w:rsidRDefault="00CF2C92"/>
                          <w:p w14:paraId="6B60A972" w14:textId="77777777" w:rsidR="00CF2C92" w:rsidRDefault="00000000">
                            <w:r>
                              <w:rPr>
                                <w:rFonts w:ascii="Arial" w:hAnsi="Arial"/>
                                <w:sz w:val="22"/>
                                <w:szCs w:val="22"/>
                              </w:rPr>
                              <w:t>Cl a un effet inductif ........................, noté : .......</w:t>
                            </w:r>
                          </w:p>
                          <w:p w14:paraId="76515D8B" w14:textId="77777777" w:rsidR="00CF2C92" w:rsidRDefault="00CF2C92"/>
                          <w:p w14:paraId="2A7E8353" w14:textId="77777777" w:rsidR="00CF2C92" w:rsidRDefault="00CF2C92"/>
                          <w:p w14:paraId="5280DB4C" w14:textId="77777777" w:rsidR="00CF2C92" w:rsidRDefault="00000000">
                            <w:r>
                              <w:rPr>
                                <w:rFonts w:ascii="Arial" w:hAnsi="Arial"/>
                                <w:sz w:val="22"/>
                                <w:szCs w:val="22"/>
                              </w:rPr>
                              <w:t xml:space="preserve">Li a un effet inductif </w:t>
                            </w:r>
                            <w:proofErr w:type="gramStart"/>
                            <w:r>
                              <w:rPr>
                                <w:rFonts w:ascii="Arial" w:hAnsi="Arial"/>
                                <w:sz w:val="22"/>
                                <w:szCs w:val="22"/>
                              </w:rPr>
                              <w:t>...................,.......</w:t>
                            </w:r>
                            <w:proofErr w:type="gramEnd"/>
                            <w:r>
                              <w:rPr>
                                <w:rFonts w:ascii="Arial" w:hAnsi="Arial"/>
                                <w:sz w:val="22"/>
                                <w:szCs w:val="22"/>
                              </w:rPr>
                              <w:t xml:space="preserve"> </w:t>
                            </w:r>
                            <w:proofErr w:type="gramStart"/>
                            <w:r>
                              <w:rPr>
                                <w:rFonts w:ascii="Arial" w:hAnsi="Arial"/>
                                <w:sz w:val="22"/>
                                <w:szCs w:val="22"/>
                              </w:rPr>
                              <w:t>noté</w:t>
                            </w:r>
                            <w:proofErr w:type="gramEnd"/>
                            <w:r>
                              <w:rPr>
                                <w:rFonts w:ascii="Arial" w:hAnsi="Arial"/>
                                <w:sz w:val="22"/>
                                <w:szCs w:val="22"/>
                              </w:rPr>
                              <w:t xml:space="preserve"> : ....... </w:t>
                            </w:r>
                          </w:p>
                        </w:txbxContent>
                      </wps:txbx>
                      <wps:bodyPr wrap="square" lIns="0" tIns="0" rIns="0" bIns="0" anchor="t">
                        <a:noAutofit/>
                      </wps:bodyPr>
                    </wps:wsp>
                  </a:graphicData>
                </a:graphic>
              </wp:anchor>
            </w:drawing>
          </mc:Choice>
          <mc:Fallback>
            <w:pict>
              <v:shapetype w14:anchorId="4A2ABA41" id="_x0000_t202" coordsize="21600,21600" o:spt="202" path="m,l,21600r21600,l21600,xe">
                <v:stroke joinstyle="miter"/>
                <v:path gradientshapeok="t" o:connecttype="rect"/>
              </v:shapetype>
              <v:shape id="Forme1" o:spid="_x0000_s1026" type="#_x0000_t202" style="position:absolute;left:0;text-align:left;margin-left:209.05pt;margin-top:1pt;width:277.85pt;height:64.6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NmQEAACsDAAAOAAAAZHJzL2Uyb0RvYy54bWysUttu2zAMfR/QfxD03thJ0S014hQbihYD&#10;im5Auw9QZCkWIImqqMTO35dSblv3VvRFokjq8PCQi9vRWbZVEQ34lk8nNWfKS+iMX7f8z8v95Zwz&#10;TMJ3woJXLd8p5LfLiy+LITRqBj3YTkVGIB6bIbS8Tyk0VYWyV07gBILyFNQQnUj0jOuqi2IgdGer&#10;WV1/rQaIXYggFSJ57/ZBviz4WiuZfmmNKjHbcuKWyhnLucpntVyIZh1F6I080BAfYOGE8VT0BHUn&#10;kmCbaP6DckZGQNBpIsFVoLWRqvRA3Uzrd9089yKo0guJg+EkE34erHzaPoffkaXxB4w0wCzIELBB&#10;cuZ+Rh1dvokpozhJuDvJpsbEJDmvrmfzuqaQpNh8evNtVnStzr9DxPSgwLFstDzSWIpaYvuIiSpS&#10;6jElF/Nwb6wto7GeDbngP25Kt55+nYlmK42r8cB+Bd2Omhpori3H142IijP705NweQmORjwaq6Mh&#10;vOyB1mNPz8P3TQJtCsVcYo97qEwTKcwP25NH/ve7ZJ13fPkGAAD//wMAUEsDBBQABgAIAAAAIQC+&#10;lga04QAAAAkBAAAPAAAAZHJzL2Rvd25yZXYueG1sTI9NS8QwEIbvgv8hjOBF3LRZP9badBHFBQUP&#10;dv3AW7YZ22IzKU26rf/e8aTH4X1553ny9ew6scchtJ40pIsEBFLlbUu1hpft/ekKRIiGrOk8oYZv&#10;DLAuDg9yk1k/0TPuy1gLHqGQGQ1NjH0mZagadCYsfI/E2acfnIl8DrW0g5l43HVSJcmFdKYl/tCY&#10;Hm8brL7K0WnYPr2j2kybt9eHR/9xh+okluej1sdH8801iIhz/CvDLz6jQ8FMOz+SDaLTcJauUq5q&#10;UKzE+dXlklV2XFymCmSRy/8GxQ8AAAD//wMAUEsBAi0AFAAGAAgAAAAhALaDOJL+AAAA4QEAABMA&#10;AAAAAAAAAAAAAAAAAAAAAFtDb250ZW50X1R5cGVzXS54bWxQSwECLQAUAAYACAAAACEAOP0h/9YA&#10;AACUAQAACwAAAAAAAAAAAAAAAAAvAQAAX3JlbHMvLnJlbHNQSwECLQAUAAYACAAAACEA2I/mTZkB&#10;AAArAwAADgAAAAAAAAAAAAAAAAAuAgAAZHJzL2Uyb0RvYy54bWxQSwECLQAUAAYACAAAACEAvpYG&#10;tOEAAAAJAQAADwAAAAAAAAAAAAAAAADzAwAAZHJzL2Rvd25yZXYueG1sUEsFBgAAAAAEAAQA8wAA&#10;AAEFAAAAAA==&#10;" o:allowincell="f" filled="f" stroked="f" strokeweight="0">
                <v:textbox inset="0,0,0,0">
                  <w:txbxContent>
                    <w:p w14:paraId="73D5C7D8" w14:textId="77777777" w:rsidR="00CF2C92" w:rsidRDefault="00CF2C92"/>
                    <w:p w14:paraId="6B60A972" w14:textId="77777777" w:rsidR="00CF2C92" w:rsidRDefault="00000000">
                      <w:r>
                        <w:rPr>
                          <w:rFonts w:ascii="Arial" w:hAnsi="Arial"/>
                          <w:sz w:val="22"/>
                          <w:szCs w:val="22"/>
                        </w:rPr>
                        <w:t>Cl a un effet inductif ........................, noté : .......</w:t>
                      </w:r>
                    </w:p>
                    <w:p w14:paraId="76515D8B" w14:textId="77777777" w:rsidR="00CF2C92" w:rsidRDefault="00CF2C92"/>
                    <w:p w14:paraId="2A7E8353" w14:textId="77777777" w:rsidR="00CF2C92" w:rsidRDefault="00CF2C92"/>
                    <w:p w14:paraId="5280DB4C" w14:textId="77777777" w:rsidR="00CF2C92" w:rsidRDefault="00000000">
                      <w:r>
                        <w:rPr>
                          <w:rFonts w:ascii="Arial" w:hAnsi="Arial"/>
                          <w:sz w:val="22"/>
                          <w:szCs w:val="22"/>
                        </w:rPr>
                        <w:t xml:space="preserve">Li a un effet inductif </w:t>
                      </w:r>
                      <w:proofErr w:type="gramStart"/>
                      <w:r>
                        <w:rPr>
                          <w:rFonts w:ascii="Arial" w:hAnsi="Arial"/>
                          <w:sz w:val="22"/>
                          <w:szCs w:val="22"/>
                        </w:rPr>
                        <w:t>...................,.......</w:t>
                      </w:r>
                      <w:proofErr w:type="gramEnd"/>
                      <w:r>
                        <w:rPr>
                          <w:rFonts w:ascii="Arial" w:hAnsi="Arial"/>
                          <w:sz w:val="22"/>
                          <w:szCs w:val="22"/>
                        </w:rPr>
                        <w:t xml:space="preserve"> </w:t>
                      </w:r>
                      <w:proofErr w:type="gramStart"/>
                      <w:r>
                        <w:rPr>
                          <w:rFonts w:ascii="Arial" w:hAnsi="Arial"/>
                          <w:sz w:val="22"/>
                          <w:szCs w:val="22"/>
                        </w:rPr>
                        <w:t>noté</w:t>
                      </w:r>
                      <w:proofErr w:type="gramEnd"/>
                      <w:r>
                        <w:rPr>
                          <w:rFonts w:ascii="Arial" w:hAnsi="Arial"/>
                          <w:sz w:val="22"/>
                          <w:szCs w:val="22"/>
                        </w:rPr>
                        <w:t xml:space="preserve"> : ....... </w:t>
                      </w:r>
                    </w:p>
                  </w:txbxContent>
                </v:textbox>
              </v:shape>
            </w:pict>
          </mc:Fallback>
        </mc:AlternateContent>
      </w:r>
    </w:p>
    <w:p w14:paraId="60CD346F" w14:textId="77777777" w:rsidR="00CF2C92" w:rsidRDefault="00000000">
      <w:pPr>
        <w:jc w:val="both"/>
        <w:rPr>
          <w:rFonts w:ascii="Calibri" w:hAnsi="Calibri"/>
          <w:sz w:val="22"/>
          <w:szCs w:val="22"/>
        </w:rPr>
      </w:pPr>
      <w:r>
        <w:rPr>
          <w:rFonts w:ascii="Calibri" w:hAnsi="Calibri"/>
          <w:sz w:val="22"/>
          <w:szCs w:val="22"/>
          <w:u w:val="single"/>
        </w:rPr>
        <w:t>Exemples</w:t>
      </w:r>
      <w:r>
        <w:rPr>
          <w:rFonts w:ascii="Calibri" w:hAnsi="Calibri"/>
          <w:sz w:val="22"/>
          <w:szCs w:val="22"/>
        </w:rPr>
        <w:t xml:space="preserve"> :  </w:t>
      </w:r>
    </w:p>
    <w:p w14:paraId="3B6160EA" w14:textId="77777777" w:rsidR="00CF2C92" w:rsidRDefault="00CF2C92">
      <w:pPr>
        <w:jc w:val="both"/>
        <w:rPr>
          <w:rFonts w:ascii="Calibri" w:hAnsi="Calibri"/>
          <w:sz w:val="22"/>
          <w:szCs w:val="22"/>
        </w:rPr>
      </w:pPr>
    </w:p>
    <w:p w14:paraId="395E32C2" w14:textId="48284264" w:rsidR="00CF2C92" w:rsidRDefault="00CF2C92">
      <w:pPr>
        <w:jc w:val="both"/>
        <w:rPr>
          <w:rFonts w:ascii="Calibri" w:hAnsi="Calibri"/>
          <w:sz w:val="22"/>
          <w:szCs w:val="22"/>
        </w:rPr>
      </w:pPr>
    </w:p>
    <w:p w14:paraId="4B87DB08" w14:textId="77777777" w:rsidR="001D1339" w:rsidRDefault="001D1339">
      <w:pPr>
        <w:jc w:val="both"/>
        <w:rPr>
          <w:rFonts w:ascii="Calibri" w:hAnsi="Calibri"/>
          <w:sz w:val="22"/>
          <w:szCs w:val="22"/>
        </w:rPr>
      </w:pPr>
    </w:p>
    <w:p w14:paraId="6DCE0E72" w14:textId="77777777" w:rsidR="00CF2C92" w:rsidRDefault="00000000">
      <w:pPr>
        <w:jc w:val="both"/>
        <w:rPr>
          <w:rFonts w:ascii="Calibri" w:hAnsi="Calibri"/>
          <w:b/>
          <w:bCs/>
          <w:sz w:val="22"/>
          <w:szCs w:val="22"/>
        </w:rPr>
      </w:pPr>
      <w:r>
        <w:rPr>
          <w:rFonts w:ascii="Calibri" w:hAnsi="Calibri"/>
          <w:b/>
          <w:bCs/>
          <w:sz w:val="22"/>
          <w:szCs w:val="22"/>
        </w:rPr>
        <w:t>De manière générale, les hétéroatomes plus électronégatifs que le carbone (halogènes X, O, N), ont un effet -I, les métaux (Na, Mg, Li) ont un effet +I.</w:t>
      </w:r>
    </w:p>
    <w:p w14:paraId="150D20AE" w14:textId="77777777" w:rsidR="00CF2C92" w:rsidRDefault="00CF2C92">
      <w:pPr>
        <w:jc w:val="both"/>
        <w:rPr>
          <w:rFonts w:ascii="Calibri" w:hAnsi="Calibri"/>
          <w:sz w:val="22"/>
          <w:szCs w:val="22"/>
        </w:rPr>
      </w:pPr>
    </w:p>
    <w:p w14:paraId="33AB7107" w14:textId="77777777" w:rsidR="00CF2C92" w:rsidRDefault="00000000">
      <w:pPr>
        <w:jc w:val="both"/>
        <w:rPr>
          <w:rFonts w:ascii="Calibri" w:hAnsi="Calibri"/>
          <w:sz w:val="22"/>
          <w:szCs w:val="22"/>
        </w:rPr>
      </w:pPr>
      <w:r>
        <w:rPr>
          <w:rFonts w:ascii="Calibri" w:hAnsi="Calibri"/>
          <w:sz w:val="22"/>
          <w:szCs w:val="22"/>
          <w:u w:val="single"/>
        </w:rPr>
        <w:t xml:space="preserve">Remarques </w:t>
      </w:r>
      <w:r>
        <w:rPr>
          <w:rFonts w:ascii="Calibri" w:hAnsi="Calibri"/>
          <w:sz w:val="22"/>
          <w:szCs w:val="22"/>
        </w:rPr>
        <w:t xml:space="preserve">: </w:t>
      </w:r>
    </w:p>
    <w:p w14:paraId="531BEDC3" w14:textId="77777777" w:rsidR="00CF2C92" w:rsidRDefault="00000000">
      <w:pPr>
        <w:numPr>
          <w:ilvl w:val="0"/>
          <w:numId w:val="4"/>
        </w:numPr>
        <w:jc w:val="both"/>
        <w:rPr>
          <w:rFonts w:ascii="Calibri" w:hAnsi="Calibri"/>
          <w:sz w:val="22"/>
          <w:szCs w:val="22"/>
        </w:rPr>
      </w:pPr>
      <w:r>
        <w:rPr>
          <w:rFonts w:ascii="Calibri" w:hAnsi="Calibri"/>
          <w:sz w:val="22"/>
          <w:szCs w:val="22"/>
        </w:rPr>
        <w:t>L'effet inductif est d'autant plus grand que la différence d'électronégativité est grande.</w:t>
      </w:r>
    </w:p>
    <w:p w14:paraId="717D31F8" w14:textId="77777777" w:rsidR="00CF2C92" w:rsidRDefault="00000000">
      <w:pPr>
        <w:numPr>
          <w:ilvl w:val="0"/>
          <w:numId w:val="4"/>
        </w:numPr>
        <w:jc w:val="both"/>
        <w:rPr>
          <w:rFonts w:ascii="Calibri" w:hAnsi="Calibri"/>
          <w:sz w:val="22"/>
          <w:szCs w:val="22"/>
        </w:rPr>
      </w:pPr>
      <w:r>
        <w:rPr>
          <w:rFonts w:ascii="Calibri" w:hAnsi="Calibri"/>
          <w:sz w:val="22"/>
          <w:szCs w:val="22"/>
        </w:rPr>
        <w:t>Cet effet diminue fortement avec la distance à la liaison polarisée.</w:t>
      </w:r>
    </w:p>
    <w:p w14:paraId="6AF2F904" w14:textId="77777777" w:rsidR="00CF2C92" w:rsidRDefault="00000000">
      <w:pPr>
        <w:numPr>
          <w:ilvl w:val="0"/>
          <w:numId w:val="4"/>
        </w:numPr>
        <w:jc w:val="both"/>
        <w:rPr>
          <w:rFonts w:ascii="Calibri" w:hAnsi="Calibri"/>
          <w:sz w:val="22"/>
          <w:szCs w:val="22"/>
        </w:rPr>
      </w:pPr>
      <w:r>
        <w:rPr>
          <w:rFonts w:ascii="Calibri" w:hAnsi="Calibri"/>
          <w:sz w:val="22"/>
          <w:szCs w:val="22"/>
        </w:rPr>
        <w:t>L'effet inductif de plusieurs groupements est cumulatif.</w:t>
      </w:r>
    </w:p>
    <w:p w14:paraId="06480D76" w14:textId="77777777" w:rsidR="00CF2C92" w:rsidRDefault="00000000">
      <w:pPr>
        <w:ind w:left="720"/>
        <w:jc w:val="both"/>
        <w:rPr>
          <w:rFonts w:ascii="Calibri" w:hAnsi="Calibri"/>
          <w:sz w:val="22"/>
          <w:szCs w:val="22"/>
        </w:rPr>
      </w:pPr>
      <w:r>
        <w:rPr>
          <w:rFonts w:ascii="Calibri" w:hAnsi="Calibri"/>
          <w:sz w:val="22"/>
          <w:szCs w:val="22"/>
        </w:rPr>
        <w:t>Exemple : Le carbone du tétrachlorométhane CCl</w:t>
      </w:r>
      <w:r>
        <w:rPr>
          <w:rFonts w:ascii="Calibri" w:hAnsi="Calibri"/>
          <w:sz w:val="22"/>
          <w:szCs w:val="22"/>
          <w:vertAlign w:val="subscript"/>
        </w:rPr>
        <w:t>4</w:t>
      </w:r>
      <w:r>
        <w:rPr>
          <w:rFonts w:ascii="Calibri" w:hAnsi="Calibri"/>
          <w:sz w:val="22"/>
          <w:szCs w:val="22"/>
        </w:rPr>
        <w:t xml:space="preserve"> est très appauvri en électrons car l'effet inductif de chaque atome de chlore est additionné.</w:t>
      </w:r>
    </w:p>
    <w:p w14:paraId="153916DA" w14:textId="77777777" w:rsidR="00CF2C92" w:rsidRDefault="00000000">
      <w:pPr>
        <w:numPr>
          <w:ilvl w:val="0"/>
          <w:numId w:val="4"/>
        </w:numPr>
        <w:jc w:val="both"/>
        <w:rPr>
          <w:rFonts w:ascii="Calibri" w:hAnsi="Calibri"/>
          <w:sz w:val="22"/>
          <w:szCs w:val="22"/>
        </w:rPr>
      </w:pPr>
      <w:r>
        <w:rPr>
          <w:rFonts w:ascii="Calibri" w:hAnsi="Calibri"/>
          <w:sz w:val="22"/>
          <w:szCs w:val="22"/>
        </w:rPr>
        <w:t>Les groupements alkyles R – (groupements possédant essentiellement des liaisons simples C-H et C-C) ont un effet inductif donneur +I car ils sont riches en électrons.</w:t>
      </w:r>
    </w:p>
    <w:p w14:paraId="4A2E5866" w14:textId="77777777" w:rsidR="00CF2C92" w:rsidRDefault="00CF2C92">
      <w:pPr>
        <w:jc w:val="both"/>
        <w:rPr>
          <w:rFonts w:ascii="Calibri" w:hAnsi="Calibri"/>
          <w:sz w:val="22"/>
          <w:szCs w:val="22"/>
        </w:rPr>
      </w:pPr>
    </w:p>
    <w:p w14:paraId="6F022B86" w14:textId="77777777" w:rsidR="00CF2C92" w:rsidRDefault="00000000">
      <w:pPr>
        <w:numPr>
          <w:ilvl w:val="1"/>
          <w:numId w:val="3"/>
        </w:numPr>
        <w:jc w:val="both"/>
        <w:rPr>
          <w:rFonts w:ascii="Calibri" w:hAnsi="Calibri"/>
          <w:sz w:val="22"/>
          <w:szCs w:val="22"/>
        </w:rPr>
      </w:pPr>
      <w:proofErr w:type="gramStart"/>
      <w:r>
        <w:rPr>
          <w:rFonts w:ascii="Calibri" w:hAnsi="Calibri"/>
          <w:sz w:val="22"/>
          <w:szCs w:val="22"/>
        </w:rPr>
        <w:t>l'effet</w:t>
      </w:r>
      <w:proofErr w:type="gramEnd"/>
      <w:r>
        <w:rPr>
          <w:rFonts w:ascii="Calibri" w:hAnsi="Calibri"/>
          <w:sz w:val="22"/>
          <w:szCs w:val="22"/>
        </w:rPr>
        <w:t xml:space="preserve"> mésomère</w:t>
      </w:r>
    </w:p>
    <w:p w14:paraId="414CB827" w14:textId="77777777" w:rsidR="00CF2C92" w:rsidRDefault="00000000">
      <w:pPr>
        <w:jc w:val="both"/>
        <w:rPr>
          <w:rFonts w:ascii="Calibri" w:hAnsi="Calibri"/>
          <w:b/>
          <w:bCs/>
          <w:sz w:val="22"/>
          <w:szCs w:val="22"/>
        </w:rPr>
      </w:pPr>
      <w:r>
        <w:rPr>
          <w:rFonts w:ascii="Calibri" w:hAnsi="Calibri"/>
          <w:b/>
          <w:bCs/>
          <w:sz w:val="22"/>
          <w:szCs w:val="22"/>
        </w:rPr>
        <w:t xml:space="preserve">L'effet mésomère d’un atome (ou d’un groupe d’atomes) X appartenant à une molécule désigne l'appauvrissement ou l'enrichissement en électrons des atomes du reste de cette molécule, du fait de la mésomérie (écriture d’une forme mésomère avec une flèche de déplacement électronique partant de X). </w:t>
      </w:r>
    </w:p>
    <w:p w14:paraId="37418F67" w14:textId="77777777" w:rsidR="00CF2C92" w:rsidRDefault="00CF2C92">
      <w:pPr>
        <w:jc w:val="both"/>
        <w:rPr>
          <w:rFonts w:ascii="Calibri" w:hAnsi="Calibri"/>
          <w:sz w:val="22"/>
          <w:szCs w:val="22"/>
        </w:rPr>
      </w:pPr>
    </w:p>
    <w:p w14:paraId="69273716" w14:textId="77777777" w:rsidR="00CF2C92" w:rsidRDefault="00000000">
      <w:pPr>
        <w:jc w:val="both"/>
        <w:rPr>
          <w:rFonts w:ascii="Calibri" w:hAnsi="Calibri"/>
          <w:sz w:val="22"/>
          <w:szCs w:val="22"/>
        </w:rPr>
      </w:pPr>
      <w:r>
        <w:rPr>
          <w:rFonts w:ascii="Calibri" w:hAnsi="Calibri"/>
          <w:sz w:val="22"/>
          <w:szCs w:val="22"/>
          <w:u w:val="single"/>
        </w:rPr>
        <w:t xml:space="preserve">Exemples </w:t>
      </w:r>
      <w:r>
        <w:rPr>
          <w:rFonts w:ascii="Calibri" w:hAnsi="Calibri"/>
          <w:sz w:val="22"/>
          <w:szCs w:val="22"/>
        </w:rPr>
        <w:t>:</w:t>
      </w:r>
    </w:p>
    <w:p w14:paraId="20792A93" w14:textId="77777777" w:rsidR="00CF2C92" w:rsidRDefault="00000000">
      <w:pPr>
        <w:jc w:val="both"/>
        <w:rPr>
          <w:rFonts w:ascii="Calibri" w:hAnsi="Calibri"/>
          <w:sz w:val="22"/>
          <w:szCs w:val="22"/>
        </w:rPr>
      </w:pPr>
      <w:r>
        <w:rPr>
          <w:rFonts w:ascii="Calibri" w:hAnsi="Calibri"/>
          <w:noProof/>
          <w:sz w:val="22"/>
          <w:szCs w:val="22"/>
        </w:rPr>
        <mc:AlternateContent>
          <mc:Choice Requires="wps">
            <w:drawing>
              <wp:anchor distT="0" distB="0" distL="0" distR="0" simplePos="0" relativeHeight="4" behindDoc="0" locked="0" layoutInCell="0" allowOverlap="1" wp14:anchorId="0BFC3E5F" wp14:editId="66F18220">
                <wp:simplePos x="0" y="0"/>
                <wp:positionH relativeFrom="column">
                  <wp:posOffset>3734435</wp:posOffset>
                </wp:positionH>
                <wp:positionV relativeFrom="paragraph">
                  <wp:posOffset>115570</wp:posOffset>
                </wp:positionV>
                <wp:extent cx="2726690" cy="1323340"/>
                <wp:effectExtent l="0" t="0" r="0" b="0"/>
                <wp:wrapNone/>
                <wp:docPr id="3" name="Forme2"/>
                <wp:cNvGraphicFramePr/>
                <a:graphic xmlns:a="http://schemas.openxmlformats.org/drawingml/2006/main">
                  <a:graphicData uri="http://schemas.microsoft.com/office/word/2010/wordprocessingShape">
                    <wps:wsp>
                      <wps:cNvSpPr txBox="1"/>
                      <wps:spPr>
                        <a:xfrm>
                          <a:off x="0" y="0"/>
                          <a:ext cx="2725920" cy="1322640"/>
                        </a:xfrm>
                        <a:prstGeom prst="rect">
                          <a:avLst/>
                        </a:prstGeom>
                        <a:noFill/>
                        <a:ln w="0">
                          <a:noFill/>
                        </a:ln>
                      </wps:spPr>
                      <wps:txbx>
                        <w:txbxContent>
                          <w:p w14:paraId="59BB4A9D" w14:textId="77777777" w:rsidR="00CF2C92" w:rsidRDefault="00CF2C92"/>
                          <w:p w14:paraId="012A4128" w14:textId="77777777" w:rsidR="00CF2C92" w:rsidRDefault="00000000">
                            <w:r>
                              <w:rPr>
                                <w:rFonts w:ascii="Arial" w:hAnsi="Arial"/>
                                <w:sz w:val="20"/>
                                <w:szCs w:val="20"/>
                              </w:rPr>
                              <w:t>-OH a un effet mésomère ................, noté : .......</w:t>
                            </w:r>
                          </w:p>
                          <w:p w14:paraId="4D124005" w14:textId="77777777" w:rsidR="00CF2C92" w:rsidRDefault="00CF2C92"/>
                          <w:p w14:paraId="502EEB44" w14:textId="77777777" w:rsidR="00CF2C92" w:rsidRDefault="00CF2C92"/>
                          <w:p w14:paraId="330460C7" w14:textId="77777777" w:rsidR="00CF2C92" w:rsidRDefault="00CF2C92"/>
                          <w:p w14:paraId="4A017A4C" w14:textId="77777777" w:rsidR="00CF2C92" w:rsidRDefault="00CF2C92"/>
                          <w:p w14:paraId="35BDA4CE" w14:textId="77777777" w:rsidR="00CF2C92" w:rsidRDefault="00000000">
                            <w:r>
                              <w:rPr>
                                <w:rFonts w:ascii="Arial" w:hAnsi="Arial"/>
                                <w:sz w:val="20"/>
                                <w:szCs w:val="20"/>
                              </w:rPr>
                              <w:t>-NO</w:t>
                            </w:r>
                            <w:r>
                              <w:rPr>
                                <w:rFonts w:ascii="Arial" w:hAnsi="Arial"/>
                                <w:position w:val="-7"/>
                                <w:sz w:val="20"/>
                                <w:szCs w:val="20"/>
                              </w:rPr>
                              <w:t>2</w:t>
                            </w:r>
                            <w:r>
                              <w:rPr>
                                <w:rFonts w:ascii="Arial" w:hAnsi="Arial"/>
                                <w:sz w:val="20"/>
                                <w:szCs w:val="20"/>
                              </w:rPr>
                              <w:t xml:space="preserve"> a un effet mésomère ..............., noté : .......</w:t>
                            </w:r>
                          </w:p>
                        </w:txbxContent>
                      </wps:txbx>
                      <wps:bodyPr wrap="square" lIns="0" tIns="0" rIns="0" bIns="0" anchor="t">
                        <a:noAutofit/>
                      </wps:bodyPr>
                    </wps:wsp>
                  </a:graphicData>
                </a:graphic>
              </wp:anchor>
            </w:drawing>
          </mc:Choice>
          <mc:Fallback>
            <w:pict>
              <v:shape w14:anchorId="0BFC3E5F" id="Forme2" o:spid="_x0000_s1027" type="#_x0000_t202" style="position:absolute;left:0;text-align:left;margin-left:294.05pt;margin-top:9.1pt;width:214.7pt;height:104.2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4YnQEAADMDAAAOAAAAZHJzL2Uyb0RvYy54bWysUttu2zAMfS/QfxD03jjxelmNOMWGosWA&#10;oh3Q9QMUWYoFSKImKrHz96WUW7u9DXuRKJIizznk/G50lm1URAO+5bPJlDPlJXTGr1r+9uvh4itn&#10;mITvhAWvWr5VyO8W52fzITSqhh5spyKjIh6bIbS8Tyk0VYWyV07gBILyFNQQnUj0jKuqi2Kg6s5W&#10;9XR6XQ0QuxBBKkTy3u+CfFHqa61ketEaVWK25YQtlTOWc5nPajEXzSqK0Bu5hyH+AYUTxlPTY6l7&#10;kQRbR/NXKWdkBASdJhJcBVobqQoHYjOb/sHmtRdBFS4kDoajTPj/ysrnzWv4GVkav8NIA8yCDAEb&#10;JGfmM+ro8k1IGcVJwu1RNjUmJslZ39RXtzWFJMVmX+r6+rIIW52+h4jpUYFj2Wh5pLkUucTmCRO1&#10;pNRDSu7m4cFYW2ZjPRtyx09uSreefp2QZiuNy5GZ7gOLJXRbIjfQfFuOv9ciKs7sD08C5mU4GPFg&#10;LA+G8LIHWpMdSg/f1gm0KUhzp13dPQCaTCGw36I8+o/vknXa9cU7AAAA//8DAFBLAwQUAAYACAAA&#10;ACEAaO5Vv+EAAAALAQAADwAAAGRycy9kb3ducmV2LnhtbEyPQUvEMBCF74L/IYzgRdy0gdZSmy6i&#10;uKDgYbvuirdsM7bFZlKadFv/vdmTHof38d43xXoxPTvh6DpLEuJVBAyptrqjRsL77vk2A+a8Iq16&#10;SyjhBx2sy8uLQuXazrTFU+UbFkrI5UpC6/2Qc+7qFo1yKzsghezLjkb5cI4N16OaQ7npuYiilBvV&#10;UVho1YCPLdbf1WQk7N4+UGzmzWH/8mo/n1Dc+CqZpLy+Wh7ugXlc/B8MZ/2gDmVwOtqJtGO9hCTL&#10;4oCGIBPAzkAU3yXAjhKESFPgZcH//1D+AgAA//8DAFBLAQItABQABgAIAAAAIQC2gziS/gAAAOEB&#10;AAATAAAAAAAAAAAAAAAAAAAAAABbQ29udGVudF9UeXBlc10ueG1sUEsBAi0AFAAGAAgAAAAhADj9&#10;If/WAAAAlAEAAAsAAAAAAAAAAAAAAAAALwEAAF9yZWxzLy5yZWxzUEsBAi0AFAAGAAgAAAAhAGoT&#10;ThidAQAAMwMAAA4AAAAAAAAAAAAAAAAALgIAAGRycy9lMm9Eb2MueG1sUEsBAi0AFAAGAAgAAAAh&#10;AGjuVb/hAAAACwEAAA8AAAAAAAAAAAAAAAAA9wMAAGRycy9kb3ducmV2LnhtbFBLBQYAAAAABAAE&#10;APMAAAAFBQAAAAA=&#10;" o:allowincell="f" filled="f" stroked="f" strokeweight="0">
                <v:textbox inset="0,0,0,0">
                  <w:txbxContent>
                    <w:p w14:paraId="59BB4A9D" w14:textId="77777777" w:rsidR="00CF2C92" w:rsidRDefault="00CF2C92"/>
                    <w:p w14:paraId="012A4128" w14:textId="77777777" w:rsidR="00CF2C92" w:rsidRDefault="00000000">
                      <w:r>
                        <w:rPr>
                          <w:rFonts w:ascii="Arial" w:hAnsi="Arial"/>
                          <w:sz w:val="20"/>
                          <w:szCs w:val="20"/>
                        </w:rPr>
                        <w:t>-OH a un effet mésomère ................, noté : .......</w:t>
                      </w:r>
                    </w:p>
                    <w:p w14:paraId="4D124005" w14:textId="77777777" w:rsidR="00CF2C92" w:rsidRDefault="00CF2C92"/>
                    <w:p w14:paraId="502EEB44" w14:textId="77777777" w:rsidR="00CF2C92" w:rsidRDefault="00CF2C92"/>
                    <w:p w14:paraId="330460C7" w14:textId="77777777" w:rsidR="00CF2C92" w:rsidRDefault="00CF2C92"/>
                    <w:p w14:paraId="4A017A4C" w14:textId="77777777" w:rsidR="00CF2C92" w:rsidRDefault="00CF2C92"/>
                    <w:p w14:paraId="35BDA4CE" w14:textId="77777777" w:rsidR="00CF2C92" w:rsidRDefault="00000000">
                      <w:r>
                        <w:rPr>
                          <w:rFonts w:ascii="Arial" w:hAnsi="Arial"/>
                          <w:sz w:val="20"/>
                          <w:szCs w:val="20"/>
                        </w:rPr>
                        <w:t>-NO</w:t>
                      </w:r>
                      <w:r>
                        <w:rPr>
                          <w:rFonts w:ascii="Arial" w:hAnsi="Arial"/>
                          <w:position w:val="-7"/>
                          <w:sz w:val="20"/>
                          <w:szCs w:val="20"/>
                        </w:rPr>
                        <w:t>2</w:t>
                      </w:r>
                      <w:r>
                        <w:rPr>
                          <w:rFonts w:ascii="Arial" w:hAnsi="Arial"/>
                          <w:sz w:val="20"/>
                          <w:szCs w:val="20"/>
                        </w:rPr>
                        <w:t xml:space="preserve"> a un effet mésomère ..............., noté : .......</w:t>
                      </w:r>
                    </w:p>
                  </w:txbxContent>
                </v:textbox>
              </v:shape>
            </w:pict>
          </mc:Fallback>
        </mc:AlternateContent>
      </w:r>
      <w:r>
        <w:rPr>
          <w:rFonts w:ascii="Calibri" w:hAnsi="Calibri"/>
          <w:noProof/>
          <w:sz w:val="22"/>
          <w:szCs w:val="22"/>
        </w:rPr>
        <w:drawing>
          <wp:inline distT="0" distB="0" distL="0" distR="0" wp14:anchorId="5A19E7A1" wp14:editId="2ED7FBCF">
            <wp:extent cx="3772535" cy="1475740"/>
            <wp:effectExtent l="0" t="0" r="0" b="0"/>
            <wp:docPr id="4" name="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s3"/>
                    <pic:cNvPicPr>
                      <a:picLocks noChangeAspect="1" noChangeArrowheads="1"/>
                    </pic:cNvPicPr>
                  </pic:nvPicPr>
                  <pic:blipFill>
                    <a:blip r:embed="rId35"/>
                    <a:stretch>
                      <a:fillRect/>
                    </a:stretch>
                  </pic:blipFill>
                  <pic:spPr bwMode="auto">
                    <a:xfrm>
                      <a:off x="0" y="0"/>
                      <a:ext cx="3772535" cy="1475740"/>
                    </a:xfrm>
                    <a:prstGeom prst="rect">
                      <a:avLst/>
                    </a:prstGeom>
                  </pic:spPr>
                </pic:pic>
              </a:graphicData>
            </a:graphic>
          </wp:inline>
        </w:drawing>
      </w:r>
    </w:p>
    <w:p w14:paraId="63630C3D" w14:textId="77777777" w:rsidR="00CF2C92" w:rsidRDefault="00000000">
      <w:pPr>
        <w:jc w:val="both"/>
        <w:rPr>
          <w:rFonts w:ascii="Calibri" w:hAnsi="Calibri"/>
          <w:b/>
          <w:bCs/>
          <w:sz w:val="22"/>
          <w:szCs w:val="22"/>
        </w:rPr>
      </w:pPr>
      <w:r>
        <w:rPr>
          <w:rFonts w:ascii="Calibri" w:hAnsi="Calibri"/>
          <w:b/>
          <w:bCs/>
          <w:sz w:val="22"/>
          <w:szCs w:val="22"/>
        </w:rPr>
        <w:t xml:space="preserve">Les hétéroatomes porteurs de doublets non liants ont un effet mésomère donneur +M. </w:t>
      </w:r>
    </w:p>
    <w:p w14:paraId="69D95AE5" w14:textId="77777777" w:rsidR="00CF2C92" w:rsidRDefault="00000000">
      <w:pPr>
        <w:jc w:val="both"/>
        <w:rPr>
          <w:rFonts w:ascii="Calibri" w:hAnsi="Calibri"/>
          <w:b/>
          <w:bCs/>
          <w:sz w:val="22"/>
          <w:szCs w:val="22"/>
        </w:rPr>
      </w:pPr>
      <w:r>
        <w:rPr>
          <w:rFonts w:ascii="Calibri" w:hAnsi="Calibri"/>
          <w:b/>
          <w:bCs/>
          <w:sz w:val="22"/>
          <w:szCs w:val="22"/>
        </w:rPr>
        <w:t>Les groupements d'atomes présentant une double liaison délocalisable ont un effet mésomère accepteur -M.</w:t>
      </w:r>
    </w:p>
    <w:p w14:paraId="5281021E" w14:textId="77777777" w:rsidR="00CF2C92" w:rsidRDefault="00CF2C92">
      <w:pPr>
        <w:jc w:val="both"/>
        <w:rPr>
          <w:rFonts w:ascii="Calibri" w:hAnsi="Calibri"/>
          <w:sz w:val="22"/>
          <w:szCs w:val="22"/>
          <w:u w:val="single"/>
        </w:rPr>
      </w:pPr>
    </w:p>
    <w:p w14:paraId="3A3B2D90" w14:textId="77777777" w:rsidR="00CF2C92" w:rsidRDefault="00000000">
      <w:pPr>
        <w:jc w:val="both"/>
        <w:rPr>
          <w:rFonts w:ascii="Calibri" w:hAnsi="Calibri"/>
          <w:sz w:val="22"/>
          <w:szCs w:val="22"/>
        </w:rPr>
      </w:pPr>
      <w:r>
        <w:rPr>
          <w:rFonts w:ascii="Calibri" w:hAnsi="Calibri"/>
          <w:sz w:val="22"/>
          <w:szCs w:val="22"/>
          <w:u w:val="single"/>
        </w:rPr>
        <w:t>Remarques :</w:t>
      </w:r>
      <w:r>
        <w:rPr>
          <w:rFonts w:ascii="Calibri" w:hAnsi="Calibri"/>
          <w:sz w:val="22"/>
          <w:szCs w:val="22"/>
        </w:rPr>
        <w:t xml:space="preserve"> </w:t>
      </w:r>
    </w:p>
    <w:p w14:paraId="0B4FC009" w14:textId="77777777" w:rsidR="00CF2C92" w:rsidRDefault="00000000">
      <w:pPr>
        <w:numPr>
          <w:ilvl w:val="0"/>
          <w:numId w:val="5"/>
        </w:numPr>
        <w:jc w:val="both"/>
        <w:rPr>
          <w:rFonts w:ascii="Calibri" w:hAnsi="Calibri"/>
          <w:sz w:val="22"/>
          <w:szCs w:val="22"/>
        </w:rPr>
      </w:pPr>
      <w:r>
        <w:rPr>
          <w:rFonts w:ascii="Calibri" w:hAnsi="Calibri"/>
          <w:sz w:val="22"/>
          <w:szCs w:val="22"/>
        </w:rPr>
        <w:t>L'effet mésomère ne se propage que le long de systèmes conjugués, c'est-à-dire des espèces présentant une alternance de doubles et simples liaisons.</w:t>
      </w:r>
    </w:p>
    <w:p w14:paraId="0D86E121" w14:textId="77777777" w:rsidR="00CF2C92" w:rsidRDefault="00000000">
      <w:pPr>
        <w:ind w:left="720"/>
        <w:jc w:val="both"/>
        <w:rPr>
          <w:sz w:val="22"/>
          <w:szCs w:val="22"/>
        </w:rPr>
      </w:pPr>
      <w:r>
        <w:rPr>
          <w:rFonts w:ascii="Calibri" w:hAnsi="Calibri"/>
          <w:sz w:val="22"/>
          <w:szCs w:val="22"/>
        </w:rPr>
        <w:t xml:space="preserve">Exemple : </w:t>
      </w:r>
      <w:r>
        <w:rPr>
          <w:rFonts w:ascii="Calibri" w:hAnsi="Calibri"/>
          <w:noProof/>
          <w:sz w:val="22"/>
          <w:szCs w:val="22"/>
        </w:rPr>
        <w:drawing>
          <wp:inline distT="0" distB="0" distL="0" distR="0" wp14:anchorId="2EE3F264" wp14:editId="79D6B706">
            <wp:extent cx="1249045" cy="241300"/>
            <wp:effectExtent l="0" t="0" r="0" b="0"/>
            <wp:docPr id="5"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6"/>
                    <pic:cNvPicPr>
                      <a:picLocks noChangeAspect="1" noChangeArrowheads="1"/>
                    </pic:cNvPicPr>
                  </pic:nvPicPr>
                  <pic:blipFill>
                    <a:blip r:embed="rId36"/>
                    <a:stretch>
                      <a:fillRect/>
                    </a:stretch>
                  </pic:blipFill>
                  <pic:spPr bwMode="auto">
                    <a:xfrm>
                      <a:off x="0" y="0"/>
                      <a:ext cx="1249045" cy="241300"/>
                    </a:xfrm>
                    <a:prstGeom prst="rect">
                      <a:avLst/>
                    </a:prstGeom>
                  </pic:spPr>
                </pic:pic>
              </a:graphicData>
            </a:graphic>
          </wp:inline>
        </w:drawing>
      </w:r>
      <w:r>
        <w:rPr>
          <w:rFonts w:ascii="Calibri" w:hAnsi="Calibri"/>
          <w:sz w:val="22"/>
          <w:szCs w:val="22"/>
        </w:rPr>
        <w:t xml:space="preserve"> → plutôt avec OH</w:t>
      </w:r>
    </w:p>
    <w:p w14:paraId="0A7769E3" w14:textId="77777777" w:rsidR="00CF2C92" w:rsidRDefault="00000000">
      <w:pPr>
        <w:numPr>
          <w:ilvl w:val="0"/>
          <w:numId w:val="5"/>
        </w:numPr>
        <w:jc w:val="both"/>
        <w:rPr>
          <w:rFonts w:ascii="Calibri" w:hAnsi="Calibri"/>
          <w:sz w:val="22"/>
          <w:szCs w:val="22"/>
        </w:rPr>
      </w:pPr>
      <w:r>
        <w:rPr>
          <w:rFonts w:ascii="Calibri" w:hAnsi="Calibri"/>
          <w:sz w:val="22"/>
          <w:szCs w:val="22"/>
        </w:rPr>
        <w:t>L'effet mésomère est d'autant plus fort que l'électronégativité est faible.</w:t>
      </w:r>
    </w:p>
    <w:p w14:paraId="2225D41A" w14:textId="77777777" w:rsidR="00CF2C92" w:rsidRDefault="00000000">
      <w:pPr>
        <w:numPr>
          <w:ilvl w:val="0"/>
          <w:numId w:val="5"/>
        </w:numPr>
        <w:jc w:val="both"/>
        <w:rPr>
          <w:rFonts w:ascii="Calibri" w:hAnsi="Calibri"/>
          <w:sz w:val="22"/>
          <w:szCs w:val="22"/>
        </w:rPr>
      </w:pPr>
      <w:r>
        <w:rPr>
          <w:rFonts w:ascii="Calibri" w:hAnsi="Calibri"/>
          <w:sz w:val="22"/>
          <w:szCs w:val="22"/>
        </w:rPr>
        <w:t xml:space="preserve">Dans le cas d'un groupement présentant à la fois un effet mésomère et un effet inductif, c'est l'effet mésomère qui l'emporte, sauf exceptions, en particulier concernant les halogènes, fortement </w:t>
      </w:r>
      <w:r>
        <w:rPr>
          <w:rFonts w:ascii="Calibri" w:hAnsi="Calibri"/>
          <w:sz w:val="22"/>
          <w:szCs w:val="22"/>
        </w:rPr>
        <w:lastRenderedPageBreak/>
        <w:t>électronégatifs.</w:t>
      </w:r>
    </w:p>
    <w:p w14:paraId="2046AA7C" w14:textId="77777777" w:rsidR="00CF2C92" w:rsidRDefault="00000000">
      <w:pPr>
        <w:ind w:left="720"/>
        <w:jc w:val="both"/>
        <w:rPr>
          <w:rFonts w:ascii="Calibri" w:hAnsi="Calibri"/>
          <w:sz w:val="22"/>
          <w:szCs w:val="22"/>
        </w:rPr>
      </w:pPr>
      <w:r>
        <w:rPr>
          <w:rFonts w:ascii="Calibri" w:hAnsi="Calibri"/>
          <w:sz w:val="22"/>
          <w:szCs w:val="22"/>
        </w:rPr>
        <w:t xml:space="preserve">Exemple : – OH est ….... </w:t>
      </w:r>
      <w:proofErr w:type="gramStart"/>
      <w:r>
        <w:rPr>
          <w:rFonts w:ascii="Calibri" w:hAnsi="Calibri"/>
          <w:sz w:val="22"/>
          <w:szCs w:val="22"/>
        </w:rPr>
        <w:t>et</w:t>
      </w:r>
      <w:proofErr w:type="gramEnd"/>
      <w:r>
        <w:rPr>
          <w:rFonts w:ascii="Calibri" w:hAnsi="Calibri"/>
          <w:sz w:val="22"/>
          <w:szCs w:val="22"/>
        </w:rPr>
        <w:t xml:space="preserve"> …......, il est globalement …...........</w:t>
      </w:r>
    </w:p>
    <w:p w14:paraId="520723FF" w14:textId="77777777" w:rsidR="00CF2C92" w:rsidRDefault="00CF2C92">
      <w:pPr>
        <w:jc w:val="both"/>
        <w:rPr>
          <w:rFonts w:ascii="Calibri" w:hAnsi="Calibri"/>
          <w:i/>
          <w:iCs/>
          <w:sz w:val="22"/>
          <w:szCs w:val="22"/>
        </w:rPr>
      </w:pPr>
    </w:p>
    <w:p w14:paraId="76FCDC61" w14:textId="77777777" w:rsidR="00CF2C92" w:rsidRDefault="00CF2C92">
      <w:pPr>
        <w:jc w:val="both"/>
        <w:rPr>
          <w:rFonts w:ascii="Calibri" w:hAnsi="Calibri"/>
          <w:i/>
          <w:iCs/>
          <w:sz w:val="22"/>
          <w:szCs w:val="22"/>
        </w:rPr>
      </w:pPr>
    </w:p>
    <w:p w14:paraId="5D9F60E9" w14:textId="77777777" w:rsidR="00CF2C92" w:rsidRDefault="00000000">
      <w:pPr>
        <w:numPr>
          <w:ilvl w:val="1"/>
          <w:numId w:val="1"/>
        </w:numPr>
        <w:jc w:val="both"/>
        <w:rPr>
          <w:rFonts w:ascii="Calibri" w:hAnsi="Calibri"/>
          <w:b/>
          <w:bCs/>
          <w:i/>
          <w:iCs/>
          <w:sz w:val="22"/>
          <w:szCs w:val="22"/>
        </w:rPr>
      </w:pPr>
      <w:proofErr w:type="spellStart"/>
      <w:r>
        <w:rPr>
          <w:rFonts w:ascii="Calibri" w:hAnsi="Calibri"/>
          <w:b/>
          <w:bCs/>
          <w:i/>
          <w:iCs/>
          <w:sz w:val="22"/>
          <w:szCs w:val="22"/>
        </w:rPr>
        <w:t>Acido</w:t>
      </w:r>
      <w:proofErr w:type="spellEnd"/>
      <w:r>
        <w:rPr>
          <w:rFonts w:ascii="Calibri" w:hAnsi="Calibri"/>
          <w:b/>
          <w:bCs/>
          <w:i/>
          <w:iCs/>
          <w:sz w:val="22"/>
          <w:szCs w:val="22"/>
        </w:rPr>
        <w:t>-basicité</w:t>
      </w:r>
    </w:p>
    <w:p w14:paraId="4655A53C" w14:textId="77777777" w:rsidR="00CF2C92" w:rsidRDefault="00CF2C92">
      <w:pPr>
        <w:ind w:left="1080"/>
        <w:jc w:val="both"/>
        <w:rPr>
          <w:rFonts w:ascii="Calibri" w:hAnsi="Calibri"/>
          <w:sz w:val="22"/>
          <w:szCs w:val="22"/>
        </w:rPr>
      </w:pPr>
    </w:p>
    <w:p w14:paraId="5EB0B96D" w14:textId="77777777" w:rsidR="00CF2C92" w:rsidRDefault="00000000">
      <w:pPr>
        <w:numPr>
          <w:ilvl w:val="2"/>
          <w:numId w:val="1"/>
        </w:numPr>
        <w:jc w:val="both"/>
        <w:rPr>
          <w:rFonts w:ascii="Calibri" w:hAnsi="Calibri"/>
          <w:sz w:val="22"/>
          <w:szCs w:val="22"/>
        </w:rPr>
      </w:pPr>
      <w:proofErr w:type="spellStart"/>
      <w:proofErr w:type="gramStart"/>
      <w:r>
        <w:rPr>
          <w:rFonts w:ascii="Calibri" w:hAnsi="Calibri"/>
          <w:sz w:val="22"/>
          <w:szCs w:val="22"/>
        </w:rPr>
        <w:t>acido</w:t>
      </w:r>
      <w:proofErr w:type="spellEnd"/>
      <w:proofErr w:type="gramEnd"/>
      <w:r>
        <w:rPr>
          <w:rFonts w:ascii="Calibri" w:hAnsi="Calibri"/>
          <w:sz w:val="22"/>
          <w:szCs w:val="22"/>
        </w:rPr>
        <w:t xml:space="preserve">-basicité de </w:t>
      </w:r>
      <w:proofErr w:type="spellStart"/>
      <w:r>
        <w:rPr>
          <w:rFonts w:ascii="Calibri" w:hAnsi="Calibri"/>
          <w:sz w:val="22"/>
          <w:szCs w:val="22"/>
        </w:rPr>
        <w:t>Brönstedt</w:t>
      </w:r>
      <w:proofErr w:type="spellEnd"/>
      <w:r>
        <w:rPr>
          <w:rFonts w:ascii="Calibri" w:hAnsi="Calibri"/>
          <w:sz w:val="22"/>
          <w:szCs w:val="22"/>
        </w:rPr>
        <w:t xml:space="preserve"> (voir Partie 2 Chapitre 3)</w:t>
      </w:r>
    </w:p>
    <w:p w14:paraId="3CC66124" w14:textId="77777777" w:rsidR="00CF2C92" w:rsidRDefault="00CF2C92">
      <w:pPr>
        <w:jc w:val="both"/>
        <w:rPr>
          <w:rFonts w:ascii="Calibri" w:hAnsi="Calibri"/>
          <w:sz w:val="22"/>
          <w:szCs w:val="22"/>
        </w:rPr>
      </w:pPr>
    </w:p>
    <w:p w14:paraId="2189740D" w14:textId="77777777" w:rsidR="00CF2C92" w:rsidRDefault="00000000">
      <w:pPr>
        <w:numPr>
          <w:ilvl w:val="0"/>
          <w:numId w:val="6"/>
        </w:numPr>
        <w:jc w:val="both"/>
      </w:pPr>
      <w:r>
        <w:rPr>
          <w:rFonts w:ascii="Calibri" w:hAnsi="Calibri"/>
          <w:b/>
          <w:bCs/>
          <w:sz w:val="22"/>
          <w:szCs w:val="22"/>
        </w:rPr>
        <w:t xml:space="preserve">Un acide de </w:t>
      </w:r>
      <w:proofErr w:type="spellStart"/>
      <w:r>
        <w:rPr>
          <w:rFonts w:ascii="Calibri" w:hAnsi="Calibri"/>
          <w:b/>
          <w:bCs/>
          <w:sz w:val="22"/>
          <w:szCs w:val="22"/>
        </w:rPr>
        <w:t>Brönstedt</w:t>
      </w:r>
      <w:proofErr w:type="spellEnd"/>
      <w:r>
        <w:rPr>
          <w:rFonts w:ascii="Calibri" w:hAnsi="Calibri"/>
          <w:b/>
          <w:bCs/>
          <w:sz w:val="22"/>
          <w:szCs w:val="22"/>
        </w:rPr>
        <w:t xml:space="preserve"> AH est une entité susceptible de libérer un proton H</w:t>
      </w:r>
      <w:r>
        <w:rPr>
          <w:rFonts w:ascii="Calibri" w:hAnsi="Calibri"/>
          <w:b/>
          <w:bCs/>
          <w:sz w:val="22"/>
          <w:szCs w:val="22"/>
          <w:vertAlign w:val="superscript"/>
        </w:rPr>
        <w:t>+</w:t>
      </w:r>
      <w:r>
        <w:rPr>
          <w:rFonts w:ascii="Calibri" w:hAnsi="Calibri"/>
          <w:b/>
          <w:bCs/>
          <w:sz w:val="22"/>
          <w:szCs w:val="22"/>
        </w:rPr>
        <w:t>.</w:t>
      </w:r>
    </w:p>
    <w:p w14:paraId="3135E5A0" w14:textId="77777777" w:rsidR="00CF2C92" w:rsidRDefault="00000000">
      <w:pPr>
        <w:numPr>
          <w:ilvl w:val="0"/>
          <w:numId w:val="7"/>
        </w:numPr>
        <w:jc w:val="both"/>
        <w:rPr>
          <w:rFonts w:ascii="Calibri" w:hAnsi="Calibri"/>
          <w:b/>
          <w:bCs/>
          <w:sz w:val="22"/>
          <w:szCs w:val="22"/>
        </w:rPr>
      </w:pPr>
      <w:r>
        <w:rPr>
          <w:rFonts w:ascii="Calibri" w:hAnsi="Calibri"/>
          <w:b/>
          <w:bCs/>
          <w:sz w:val="22"/>
          <w:szCs w:val="22"/>
        </w:rPr>
        <w:t xml:space="preserve">Une base de </w:t>
      </w:r>
      <w:proofErr w:type="spellStart"/>
      <w:r>
        <w:rPr>
          <w:rFonts w:ascii="Calibri" w:hAnsi="Calibri"/>
          <w:b/>
          <w:bCs/>
          <w:sz w:val="22"/>
          <w:szCs w:val="22"/>
        </w:rPr>
        <w:t>Brönstedt</w:t>
      </w:r>
      <w:proofErr w:type="spellEnd"/>
      <w:r>
        <w:rPr>
          <w:rFonts w:ascii="Calibri" w:hAnsi="Calibri"/>
          <w:b/>
          <w:bCs/>
          <w:sz w:val="22"/>
          <w:szCs w:val="22"/>
        </w:rPr>
        <w:t xml:space="preserve"> est une entité susceptible de capter un proton H</w:t>
      </w:r>
      <w:r>
        <w:rPr>
          <w:rFonts w:ascii="Calibri" w:hAnsi="Calibri"/>
          <w:b/>
          <w:bCs/>
          <w:sz w:val="22"/>
          <w:szCs w:val="22"/>
          <w:vertAlign w:val="superscript"/>
        </w:rPr>
        <w:t>+</w:t>
      </w:r>
      <w:r>
        <w:rPr>
          <w:rFonts w:ascii="Calibri" w:hAnsi="Calibri"/>
          <w:b/>
          <w:bCs/>
          <w:sz w:val="22"/>
          <w:szCs w:val="22"/>
        </w:rPr>
        <w:t>.</w:t>
      </w:r>
    </w:p>
    <w:p w14:paraId="7BB6E8DD" w14:textId="77777777" w:rsidR="00CF2C92" w:rsidRDefault="00CF2C92">
      <w:pPr>
        <w:jc w:val="both"/>
        <w:rPr>
          <w:rFonts w:ascii="Calibri" w:hAnsi="Calibri"/>
          <w:sz w:val="22"/>
          <w:szCs w:val="22"/>
        </w:rPr>
      </w:pPr>
    </w:p>
    <w:p w14:paraId="331059E7" w14:textId="77777777" w:rsidR="00CF2C92" w:rsidRDefault="00000000">
      <w:pPr>
        <w:jc w:val="both"/>
        <w:rPr>
          <w:rFonts w:ascii="Calibri" w:hAnsi="Calibri"/>
          <w:sz w:val="22"/>
          <w:szCs w:val="22"/>
        </w:rPr>
      </w:pPr>
      <w:r>
        <w:rPr>
          <w:rFonts w:ascii="Calibri" w:hAnsi="Calibri"/>
          <w:sz w:val="22"/>
          <w:szCs w:val="22"/>
        </w:rPr>
        <w:t>L'</w:t>
      </w:r>
      <w:r>
        <w:rPr>
          <w:rFonts w:ascii="Calibri" w:hAnsi="Calibri"/>
          <w:b/>
          <w:bCs/>
          <w:sz w:val="22"/>
          <w:szCs w:val="22"/>
        </w:rPr>
        <w:t xml:space="preserve">acidité de </w:t>
      </w:r>
      <w:proofErr w:type="spellStart"/>
      <w:r>
        <w:rPr>
          <w:rFonts w:ascii="Calibri" w:hAnsi="Calibri"/>
          <w:b/>
          <w:bCs/>
          <w:sz w:val="22"/>
          <w:szCs w:val="22"/>
        </w:rPr>
        <w:t>Brönstedt</w:t>
      </w:r>
      <w:proofErr w:type="spellEnd"/>
      <w:r>
        <w:rPr>
          <w:rFonts w:ascii="Calibri" w:hAnsi="Calibri"/>
          <w:sz w:val="22"/>
          <w:szCs w:val="22"/>
        </w:rPr>
        <w:t xml:space="preserve"> en chimie organique est liée à l'</w:t>
      </w:r>
      <w:r>
        <w:rPr>
          <w:rFonts w:ascii="Calibri" w:hAnsi="Calibri"/>
          <w:b/>
          <w:bCs/>
          <w:sz w:val="22"/>
          <w:szCs w:val="22"/>
        </w:rPr>
        <w:t>existence, sur une molécule, d'un hydrogène polarisé H</w:t>
      </w:r>
      <w:r>
        <w:rPr>
          <w:rFonts w:ascii="Symbol" w:hAnsi="Symbol"/>
          <w:b/>
          <w:bCs/>
          <w:sz w:val="22"/>
          <w:szCs w:val="22"/>
          <w:vertAlign w:val="superscript"/>
        </w:rPr>
        <w:t>d</w:t>
      </w:r>
      <w:r>
        <w:rPr>
          <w:rFonts w:ascii="Calibri" w:hAnsi="Calibri"/>
          <w:b/>
          <w:bCs/>
          <w:sz w:val="22"/>
          <w:szCs w:val="22"/>
          <w:vertAlign w:val="superscript"/>
        </w:rPr>
        <w:t>+</w:t>
      </w:r>
      <w:r>
        <w:rPr>
          <w:rFonts w:ascii="Calibri" w:hAnsi="Calibri"/>
          <w:sz w:val="22"/>
          <w:szCs w:val="22"/>
        </w:rPr>
        <w:t xml:space="preserve"> du fait de la présence d'un hétéroatome électronégatif ou de l’écriture de formes mésomères. La notion d'acidité de </w:t>
      </w:r>
      <w:proofErr w:type="spellStart"/>
      <w:r>
        <w:rPr>
          <w:rFonts w:ascii="Calibri" w:hAnsi="Calibri"/>
          <w:sz w:val="22"/>
          <w:szCs w:val="22"/>
        </w:rPr>
        <w:t>Brönstedt</w:t>
      </w:r>
      <w:proofErr w:type="spellEnd"/>
      <w:r>
        <w:rPr>
          <w:rFonts w:ascii="Calibri" w:hAnsi="Calibri"/>
          <w:sz w:val="22"/>
          <w:szCs w:val="22"/>
        </w:rPr>
        <w:t xml:space="preserve"> est donc étroitement liée à la notion de </w:t>
      </w:r>
      <w:proofErr w:type="spellStart"/>
      <w:r>
        <w:rPr>
          <w:rFonts w:ascii="Calibri" w:hAnsi="Calibri"/>
          <w:b/>
          <w:bCs/>
          <w:sz w:val="22"/>
          <w:szCs w:val="22"/>
        </w:rPr>
        <w:t>proticité</w:t>
      </w:r>
      <w:proofErr w:type="spellEnd"/>
      <w:r>
        <w:rPr>
          <w:rFonts w:ascii="Calibri" w:hAnsi="Calibri"/>
          <w:sz w:val="22"/>
          <w:szCs w:val="22"/>
        </w:rPr>
        <w:t>.</w:t>
      </w:r>
    </w:p>
    <w:p w14:paraId="1555B0E3" w14:textId="77777777" w:rsidR="00CF2C92" w:rsidRDefault="00000000">
      <w:pPr>
        <w:jc w:val="both"/>
        <w:rPr>
          <w:rFonts w:ascii="Calibri" w:hAnsi="Calibri"/>
          <w:sz w:val="22"/>
          <w:szCs w:val="22"/>
        </w:rPr>
      </w:pPr>
      <w:r>
        <w:rPr>
          <w:rFonts w:ascii="Calibri" w:hAnsi="Calibri"/>
          <w:sz w:val="22"/>
          <w:szCs w:val="22"/>
        </w:rPr>
        <w:t>Cet hydrogène polarisé H</w:t>
      </w:r>
      <w:r>
        <w:rPr>
          <w:rFonts w:ascii="Symbol" w:hAnsi="Symbol"/>
          <w:sz w:val="22"/>
          <w:szCs w:val="22"/>
          <w:vertAlign w:val="superscript"/>
        </w:rPr>
        <w:t>d</w:t>
      </w:r>
      <w:r>
        <w:rPr>
          <w:rFonts w:ascii="Calibri" w:hAnsi="Calibri"/>
          <w:sz w:val="22"/>
          <w:szCs w:val="22"/>
          <w:vertAlign w:val="superscript"/>
        </w:rPr>
        <w:t>+</w:t>
      </w:r>
      <w:r>
        <w:rPr>
          <w:rFonts w:ascii="Calibri" w:hAnsi="Calibri"/>
          <w:sz w:val="22"/>
          <w:szCs w:val="22"/>
        </w:rPr>
        <w:t xml:space="preserve"> est dit </w:t>
      </w:r>
      <w:r>
        <w:rPr>
          <w:rFonts w:ascii="Calibri" w:hAnsi="Calibri"/>
          <w:b/>
          <w:bCs/>
          <w:sz w:val="22"/>
          <w:szCs w:val="22"/>
        </w:rPr>
        <w:t>labile</w:t>
      </w:r>
      <w:r>
        <w:rPr>
          <w:rFonts w:ascii="Calibri" w:hAnsi="Calibri"/>
          <w:sz w:val="22"/>
          <w:szCs w:val="22"/>
        </w:rPr>
        <w:t>, c’est-à-dire qu’il peut être échanger avec d’autres molécules.</w:t>
      </w:r>
    </w:p>
    <w:p w14:paraId="136FB043" w14:textId="77777777" w:rsidR="00CF2C92" w:rsidRDefault="00000000">
      <w:pPr>
        <w:jc w:val="both"/>
        <w:rPr>
          <w:rFonts w:ascii="Calibri" w:hAnsi="Calibri"/>
          <w:sz w:val="22"/>
          <w:szCs w:val="22"/>
        </w:rPr>
      </w:pPr>
      <w:r>
        <w:rPr>
          <w:rFonts w:ascii="Calibri" w:hAnsi="Calibri"/>
          <w:sz w:val="22"/>
          <w:szCs w:val="22"/>
          <w:u w:val="single"/>
        </w:rPr>
        <w:t>Exemples :</w:t>
      </w:r>
      <w:r>
        <w:rPr>
          <w:rFonts w:ascii="Calibri" w:hAnsi="Calibri"/>
          <w:sz w:val="22"/>
          <w:szCs w:val="22"/>
        </w:rPr>
        <w:t xml:space="preserve"> </w:t>
      </w:r>
    </w:p>
    <w:p w14:paraId="59D33FF5" w14:textId="2DB06206" w:rsidR="00CF2C92" w:rsidRDefault="00000000">
      <w:pPr>
        <w:jc w:val="both"/>
        <w:rPr>
          <w:rFonts w:ascii="Calibri" w:hAnsi="Calibri"/>
          <w:sz w:val="22"/>
          <w:szCs w:val="22"/>
        </w:rPr>
      </w:pPr>
      <w:r>
        <w:rPr>
          <w:rFonts w:ascii="Calibri" w:hAnsi="Calibri"/>
          <w:sz w:val="22"/>
          <w:szCs w:val="22"/>
        </w:rPr>
        <w:t>Acides carboxyliques : R-COOH (pK</w:t>
      </w:r>
      <w:r>
        <w:rPr>
          <w:rFonts w:ascii="Calibri" w:hAnsi="Calibri"/>
          <w:sz w:val="22"/>
          <w:szCs w:val="22"/>
          <w:vertAlign w:val="subscript"/>
        </w:rPr>
        <w:t>A</w:t>
      </w:r>
      <w:r>
        <w:rPr>
          <w:rFonts w:ascii="Calibri" w:hAnsi="Calibri"/>
          <w:sz w:val="22"/>
          <w:szCs w:val="22"/>
        </w:rPr>
        <w:t>~5) ; ions ammonium : R-NH</w:t>
      </w:r>
      <w:r>
        <w:rPr>
          <w:rFonts w:ascii="Calibri" w:hAnsi="Calibri"/>
          <w:sz w:val="22"/>
          <w:szCs w:val="22"/>
          <w:vertAlign w:val="subscript"/>
        </w:rPr>
        <w:t>3</w:t>
      </w:r>
      <w:r>
        <w:rPr>
          <w:rFonts w:ascii="Calibri" w:hAnsi="Calibri"/>
          <w:sz w:val="22"/>
          <w:szCs w:val="22"/>
          <w:vertAlign w:val="superscript"/>
        </w:rPr>
        <w:t>+</w:t>
      </w:r>
      <w:r>
        <w:rPr>
          <w:rFonts w:ascii="Calibri" w:hAnsi="Calibri"/>
          <w:sz w:val="22"/>
          <w:szCs w:val="22"/>
        </w:rPr>
        <w:t xml:space="preserve"> (pK</w:t>
      </w:r>
      <w:r>
        <w:rPr>
          <w:rFonts w:ascii="Calibri" w:hAnsi="Calibri"/>
          <w:sz w:val="22"/>
          <w:szCs w:val="22"/>
          <w:vertAlign w:val="subscript"/>
        </w:rPr>
        <w:t>A</w:t>
      </w:r>
      <w:r>
        <w:rPr>
          <w:rFonts w:ascii="Calibri" w:hAnsi="Calibri"/>
          <w:sz w:val="22"/>
          <w:szCs w:val="22"/>
        </w:rPr>
        <w:t>~10) ; alcools : R-OH (pK</w:t>
      </w:r>
      <w:r>
        <w:rPr>
          <w:rFonts w:ascii="Calibri" w:hAnsi="Calibri"/>
          <w:sz w:val="22"/>
          <w:szCs w:val="22"/>
          <w:vertAlign w:val="subscript"/>
        </w:rPr>
        <w:t>A</w:t>
      </w:r>
      <w:r>
        <w:rPr>
          <w:rFonts w:ascii="Calibri" w:hAnsi="Calibri"/>
          <w:sz w:val="22"/>
          <w:szCs w:val="22"/>
        </w:rPr>
        <w:t>~16) ; H en alpha d’une cétone…</w:t>
      </w:r>
    </w:p>
    <w:p w14:paraId="62AD5346" w14:textId="2E608F21" w:rsidR="001D1339" w:rsidRDefault="001D1339">
      <w:pPr>
        <w:jc w:val="both"/>
        <w:rPr>
          <w:rFonts w:ascii="Calibri" w:hAnsi="Calibri"/>
          <w:sz w:val="22"/>
          <w:szCs w:val="22"/>
        </w:rPr>
      </w:pPr>
    </w:p>
    <w:p w14:paraId="495FB1A4" w14:textId="77777777" w:rsidR="001D1339" w:rsidRDefault="001D1339">
      <w:pPr>
        <w:jc w:val="both"/>
        <w:rPr>
          <w:rFonts w:ascii="Calibri" w:hAnsi="Calibri"/>
          <w:sz w:val="22"/>
          <w:szCs w:val="22"/>
        </w:rPr>
      </w:pPr>
    </w:p>
    <w:p w14:paraId="184991D1" w14:textId="77777777" w:rsidR="00CF2C92" w:rsidRDefault="00CF2C92">
      <w:pPr>
        <w:jc w:val="both"/>
        <w:rPr>
          <w:rFonts w:ascii="Calibri" w:hAnsi="Calibri"/>
          <w:sz w:val="22"/>
          <w:szCs w:val="22"/>
          <w:u w:val="single"/>
        </w:rPr>
      </w:pPr>
    </w:p>
    <w:p w14:paraId="596BC369" w14:textId="77777777" w:rsidR="00CF2C92" w:rsidRDefault="00000000">
      <w:pPr>
        <w:jc w:val="both"/>
        <w:rPr>
          <w:rFonts w:ascii="Calibri" w:hAnsi="Calibri"/>
          <w:sz w:val="22"/>
          <w:szCs w:val="22"/>
        </w:rPr>
      </w:pPr>
      <w:r>
        <w:rPr>
          <w:rFonts w:ascii="Calibri" w:hAnsi="Calibri"/>
          <w:sz w:val="22"/>
          <w:szCs w:val="22"/>
          <w:u w:val="single"/>
        </w:rPr>
        <w:t xml:space="preserve">Remarques </w:t>
      </w:r>
      <w:r>
        <w:rPr>
          <w:rFonts w:ascii="Calibri" w:hAnsi="Calibri"/>
          <w:sz w:val="22"/>
          <w:szCs w:val="22"/>
        </w:rPr>
        <w:t xml:space="preserve">: </w:t>
      </w:r>
    </w:p>
    <w:p w14:paraId="16346DBC" w14:textId="77777777" w:rsidR="00CF2C92" w:rsidRDefault="00000000">
      <w:pPr>
        <w:numPr>
          <w:ilvl w:val="0"/>
          <w:numId w:val="8"/>
        </w:numPr>
        <w:jc w:val="both"/>
        <w:rPr>
          <w:sz w:val="22"/>
          <w:szCs w:val="22"/>
        </w:rPr>
      </w:pPr>
      <w:r>
        <w:rPr>
          <w:rFonts w:ascii="Calibri" w:hAnsi="Calibri"/>
          <w:sz w:val="22"/>
          <w:szCs w:val="22"/>
        </w:rPr>
        <w:t>L'acidité de ROH est très faible, en revanche RO</w:t>
      </w:r>
      <w:r>
        <w:rPr>
          <w:rFonts w:ascii="Calibri" w:hAnsi="Calibri"/>
          <w:sz w:val="22"/>
          <w:szCs w:val="22"/>
          <w:vertAlign w:val="superscript"/>
        </w:rPr>
        <w:t>-</w:t>
      </w:r>
      <w:r>
        <w:rPr>
          <w:rFonts w:ascii="Calibri" w:hAnsi="Calibri"/>
          <w:sz w:val="22"/>
          <w:szCs w:val="22"/>
        </w:rPr>
        <w:t xml:space="preserve"> est une base forte dans l'eau.</w:t>
      </w:r>
    </w:p>
    <w:p w14:paraId="74628FEC" w14:textId="77777777" w:rsidR="00CF2C92" w:rsidRDefault="00000000">
      <w:pPr>
        <w:numPr>
          <w:ilvl w:val="0"/>
          <w:numId w:val="8"/>
        </w:numPr>
        <w:jc w:val="both"/>
        <w:rPr>
          <w:sz w:val="22"/>
          <w:szCs w:val="22"/>
        </w:rPr>
      </w:pPr>
      <w:r>
        <w:rPr>
          <w:rFonts w:ascii="Calibri" w:hAnsi="Calibri"/>
          <w:sz w:val="22"/>
          <w:szCs w:val="22"/>
        </w:rPr>
        <w:t xml:space="preserve">En chimie organique, le travail en solvant non aqueux permet d'étendre l'échelle de </w:t>
      </w:r>
      <w:proofErr w:type="spellStart"/>
      <w:r>
        <w:rPr>
          <w:rFonts w:ascii="Calibri" w:hAnsi="Calibri"/>
          <w:sz w:val="22"/>
          <w:szCs w:val="22"/>
        </w:rPr>
        <w:t>pK</w:t>
      </w:r>
      <w:r>
        <w:rPr>
          <w:rFonts w:ascii="Calibri" w:hAnsi="Calibri"/>
          <w:sz w:val="22"/>
          <w:szCs w:val="22"/>
          <w:vertAlign w:val="subscript"/>
        </w:rPr>
        <w:t>A</w:t>
      </w:r>
      <w:proofErr w:type="spellEnd"/>
      <w:r>
        <w:rPr>
          <w:rFonts w:ascii="Calibri" w:hAnsi="Calibri"/>
          <w:sz w:val="22"/>
          <w:szCs w:val="22"/>
        </w:rPr>
        <w:t xml:space="preserve"> </w:t>
      </w:r>
      <w:proofErr w:type="spellStart"/>
      <w:r>
        <w:rPr>
          <w:rFonts w:ascii="Calibri" w:hAnsi="Calibri"/>
          <w:sz w:val="22"/>
          <w:szCs w:val="22"/>
        </w:rPr>
        <w:t>au delà</w:t>
      </w:r>
      <w:proofErr w:type="spellEnd"/>
      <w:r>
        <w:rPr>
          <w:rFonts w:ascii="Calibri" w:hAnsi="Calibri"/>
          <w:sz w:val="22"/>
          <w:szCs w:val="22"/>
        </w:rPr>
        <w:t xml:space="preserve"> de l'intervalle [0,14]. </w:t>
      </w:r>
    </w:p>
    <w:p w14:paraId="04384DA5" w14:textId="77777777" w:rsidR="00CF2C92" w:rsidRDefault="00000000">
      <w:pPr>
        <w:numPr>
          <w:ilvl w:val="0"/>
          <w:numId w:val="8"/>
        </w:numPr>
        <w:jc w:val="both"/>
        <w:rPr>
          <w:rFonts w:ascii="Calibri" w:hAnsi="Calibri"/>
          <w:sz w:val="22"/>
          <w:szCs w:val="22"/>
        </w:rPr>
      </w:pPr>
      <w:r>
        <w:rPr>
          <w:rFonts w:ascii="Calibri" w:hAnsi="Calibri"/>
          <w:sz w:val="22"/>
          <w:szCs w:val="22"/>
        </w:rPr>
        <w:t>Très important : une espèce sera d'autant plus acide que sa base conjuguée est stable.</w:t>
      </w:r>
    </w:p>
    <w:p w14:paraId="7F075E9F" w14:textId="77777777" w:rsidR="00CF2C92" w:rsidRDefault="00000000">
      <w:pPr>
        <w:ind w:left="720"/>
        <w:jc w:val="both"/>
        <w:rPr>
          <w:sz w:val="22"/>
          <w:szCs w:val="22"/>
        </w:rPr>
      </w:pPr>
      <w:r>
        <w:rPr>
          <w:rFonts w:ascii="Calibri" w:hAnsi="Calibri"/>
          <w:sz w:val="22"/>
          <w:szCs w:val="22"/>
        </w:rPr>
        <w:t>Exemple : comparer l'acidité de l'hexan-1-ol (C</w:t>
      </w:r>
      <w:r>
        <w:rPr>
          <w:rFonts w:ascii="Calibri" w:hAnsi="Calibri"/>
          <w:sz w:val="22"/>
          <w:szCs w:val="22"/>
          <w:vertAlign w:val="subscript"/>
        </w:rPr>
        <w:t>6</w:t>
      </w:r>
      <w:r>
        <w:rPr>
          <w:rFonts w:ascii="Calibri" w:hAnsi="Calibri"/>
          <w:sz w:val="22"/>
          <w:szCs w:val="22"/>
        </w:rPr>
        <w:t>H</w:t>
      </w:r>
      <w:r>
        <w:rPr>
          <w:rFonts w:ascii="Calibri" w:hAnsi="Calibri"/>
          <w:sz w:val="22"/>
          <w:szCs w:val="22"/>
          <w:vertAlign w:val="subscript"/>
        </w:rPr>
        <w:t>13</w:t>
      </w:r>
      <w:r>
        <w:rPr>
          <w:rFonts w:ascii="Calibri" w:hAnsi="Calibri"/>
          <w:sz w:val="22"/>
          <w:szCs w:val="22"/>
        </w:rPr>
        <w:t>OH) et du phénol (C</w:t>
      </w:r>
      <w:r>
        <w:rPr>
          <w:rFonts w:ascii="Calibri" w:hAnsi="Calibri"/>
          <w:sz w:val="22"/>
          <w:szCs w:val="22"/>
          <w:vertAlign w:val="subscript"/>
        </w:rPr>
        <w:t>6</w:t>
      </w:r>
      <w:r>
        <w:rPr>
          <w:rFonts w:ascii="Calibri" w:hAnsi="Calibri"/>
          <w:sz w:val="22"/>
          <w:szCs w:val="22"/>
        </w:rPr>
        <w:t>H</w:t>
      </w:r>
      <w:r>
        <w:rPr>
          <w:rFonts w:ascii="Calibri" w:hAnsi="Calibri"/>
          <w:sz w:val="22"/>
          <w:szCs w:val="22"/>
          <w:vertAlign w:val="subscript"/>
        </w:rPr>
        <w:t>5</w:t>
      </w:r>
      <w:r>
        <w:rPr>
          <w:rFonts w:ascii="Calibri" w:hAnsi="Calibri"/>
          <w:sz w:val="22"/>
          <w:szCs w:val="22"/>
        </w:rPr>
        <w:t>OH).</w:t>
      </w:r>
    </w:p>
    <w:p w14:paraId="58C5F5FE" w14:textId="77777777" w:rsidR="00CF2C92" w:rsidRDefault="00000000">
      <w:pPr>
        <w:numPr>
          <w:ilvl w:val="0"/>
          <w:numId w:val="8"/>
        </w:numPr>
        <w:jc w:val="both"/>
        <w:rPr>
          <w:rFonts w:ascii="Calibri" w:hAnsi="Calibri"/>
          <w:sz w:val="22"/>
          <w:szCs w:val="22"/>
        </w:rPr>
      </w:pPr>
      <w:r>
        <w:rPr>
          <w:rFonts w:ascii="Calibri" w:hAnsi="Calibri"/>
          <w:sz w:val="22"/>
          <w:szCs w:val="22"/>
        </w:rPr>
        <w:t xml:space="preserve">Au sens de </w:t>
      </w:r>
      <w:proofErr w:type="spellStart"/>
      <w:r>
        <w:rPr>
          <w:rFonts w:ascii="Calibri" w:hAnsi="Calibri"/>
          <w:sz w:val="22"/>
          <w:szCs w:val="22"/>
        </w:rPr>
        <w:t>Brönstedt</w:t>
      </w:r>
      <w:proofErr w:type="spellEnd"/>
      <w:r>
        <w:rPr>
          <w:rFonts w:ascii="Calibri" w:hAnsi="Calibri"/>
          <w:sz w:val="22"/>
          <w:szCs w:val="22"/>
        </w:rPr>
        <w:t>, une réaction acide-base est un transfert de proton.</w:t>
      </w:r>
    </w:p>
    <w:p w14:paraId="3D7AF168" w14:textId="77777777" w:rsidR="00CF2C92" w:rsidRDefault="00000000">
      <w:pPr>
        <w:numPr>
          <w:ilvl w:val="0"/>
          <w:numId w:val="8"/>
        </w:numPr>
        <w:jc w:val="both"/>
        <w:rPr>
          <w:rFonts w:ascii="Calibri" w:hAnsi="Calibri"/>
          <w:sz w:val="22"/>
          <w:szCs w:val="22"/>
        </w:rPr>
      </w:pPr>
      <w:r>
        <w:rPr>
          <w:rFonts w:ascii="Calibri" w:hAnsi="Calibri"/>
          <w:sz w:val="22"/>
          <w:szCs w:val="22"/>
        </w:rPr>
        <w:t xml:space="preserve">Il faut absolument retenir les valeurs de </w:t>
      </w:r>
      <w:proofErr w:type="spellStart"/>
      <w:r>
        <w:rPr>
          <w:rFonts w:ascii="Calibri" w:hAnsi="Calibri"/>
          <w:sz w:val="22"/>
          <w:szCs w:val="22"/>
        </w:rPr>
        <w:t>pK</w:t>
      </w:r>
      <w:r>
        <w:rPr>
          <w:rFonts w:ascii="Calibri" w:hAnsi="Calibri"/>
          <w:sz w:val="22"/>
          <w:szCs w:val="22"/>
          <w:vertAlign w:val="subscript"/>
        </w:rPr>
        <w:t>A</w:t>
      </w:r>
      <w:proofErr w:type="spellEnd"/>
      <w:r>
        <w:rPr>
          <w:rFonts w:ascii="Calibri" w:hAnsi="Calibri"/>
          <w:sz w:val="22"/>
          <w:szCs w:val="22"/>
        </w:rPr>
        <w:t xml:space="preserve"> données en cours de chimie organique, elles sont de précieux renseignements concernant la réactivité.</w:t>
      </w:r>
    </w:p>
    <w:p w14:paraId="308BFE58" w14:textId="77777777" w:rsidR="00CF2C92" w:rsidRDefault="00CF2C92">
      <w:pPr>
        <w:jc w:val="both"/>
        <w:rPr>
          <w:rFonts w:ascii="Calibri" w:hAnsi="Calibri"/>
          <w:sz w:val="22"/>
          <w:szCs w:val="22"/>
        </w:rPr>
      </w:pPr>
    </w:p>
    <w:p w14:paraId="05A94E77" w14:textId="77777777" w:rsidR="00CF2C92" w:rsidRDefault="00000000">
      <w:pPr>
        <w:numPr>
          <w:ilvl w:val="2"/>
          <w:numId w:val="1"/>
        </w:numPr>
        <w:jc w:val="both"/>
        <w:rPr>
          <w:rFonts w:ascii="Calibri" w:hAnsi="Calibri"/>
          <w:sz w:val="22"/>
          <w:szCs w:val="22"/>
        </w:rPr>
      </w:pPr>
      <w:proofErr w:type="spellStart"/>
      <w:proofErr w:type="gramStart"/>
      <w:r>
        <w:rPr>
          <w:rFonts w:ascii="Calibri" w:hAnsi="Calibri"/>
          <w:sz w:val="22"/>
          <w:szCs w:val="22"/>
        </w:rPr>
        <w:t>acido</w:t>
      </w:r>
      <w:proofErr w:type="spellEnd"/>
      <w:proofErr w:type="gramEnd"/>
      <w:r>
        <w:rPr>
          <w:rFonts w:ascii="Calibri" w:hAnsi="Calibri"/>
          <w:sz w:val="22"/>
          <w:szCs w:val="22"/>
        </w:rPr>
        <w:t>-basicité de Lewis</w:t>
      </w:r>
    </w:p>
    <w:p w14:paraId="4B33CC33" w14:textId="77777777" w:rsidR="00CF2C92" w:rsidRDefault="00CF2C92">
      <w:pPr>
        <w:jc w:val="both"/>
        <w:rPr>
          <w:rFonts w:ascii="Calibri" w:hAnsi="Calibri"/>
          <w:sz w:val="22"/>
          <w:szCs w:val="22"/>
        </w:rPr>
      </w:pPr>
    </w:p>
    <w:p w14:paraId="1D2D975F" w14:textId="77777777" w:rsidR="00CF2C92" w:rsidRDefault="00000000">
      <w:pPr>
        <w:numPr>
          <w:ilvl w:val="0"/>
          <w:numId w:val="9"/>
        </w:numPr>
        <w:jc w:val="both"/>
        <w:rPr>
          <w:rFonts w:ascii="Calibri" w:hAnsi="Calibri"/>
          <w:sz w:val="22"/>
          <w:szCs w:val="22"/>
        </w:rPr>
      </w:pPr>
      <w:r>
        <w:rPr>
          <w:rFonts w:ascii="Calibri" w:hAnsi="Calibri"/>
          <w:b/>
          <w:bCs/>
          <w:sz w:val="22"/>
          <w:szCs w:val="22"/>
        </w:rPr>
        <w:t xml:space="preserve">Un acide de Lewis est une entité susceptible d'accepter un doublet d'électron. Il possède donc une lacune électronique. </w:t>
      </w:r>
      <w:r>
        <w:rPr>
          <w:rFonts w:ascii="Calibri" w:hAnsi="Calibri"/>
          <w:sz w:val="22"/>
          <w:szCs w:val="22"/>
        </w:rPr>
        <w:t xml:space="preserve">On peut le </w:t>
      </w:r>
      <w:proofErr w:type="gramStart"/>
      <w:r>
        <w:rPr>
          <w:rFonts w:ascii="Calibri" w:hAnsi="Calibri"/>
          <w:sz w:val="22"/>
          <w:szCs w:val="22"/>
        </w:rPr>
        <w:t>noter  A</w:t>
      </w:r>
      <w:proofErr w:type="gramEnd"/>
      <w:r>
        <w:rPr>
          <w:rFonts w:ascii="Calibri" w:eastAsia="Calibri" w:hAnsi="Calibri" w:cs="Calibri"/>
          <w:sz w:val="22"/>
          <w:szCs w:val="22"/>
        </w:rPr>
        <w:t>□</w:t>
      </w:r>
      <w:r>
        <w:rPr>
          <w:rFonts w:ascii="Calibri" w:hAnsi="Calibri"/>
          <w:sz w:val="22"/>
          <w:szCs w:val="22"/>
        </w:rPr>
        <w:t>. Exemples : H</w:t>
      </w:r>
      <w:r>
        <w:rPr>
          <w:rFonts w:ascii="Calibri" w:hAnsi="Calibri"/>
          <w:sz w:val="22"/>
          <w:szCs w:val="22"/>
          <w:vertAlign w:val="superscript"/>
        </w:rPr>
        <w:t>+</w:t>
      </w:r>
      <w:r>
        <w:rPr>
          <w:rFonts w:ascii="Calibri" w:hAnsi="Calibri"/>
          <w:sz w:val="22"/>
          <w:szCs w:val="22"/>
        </w:rPr>
        <w:t>, AlCl</w:t>
      </w:r>
      <w:r>
        <w:rPr>
          <w:rFonts w:ascii="Calibri" w:hAnsi="Calibri"/>
          <w:sz w:val="22"/>
          <w:szCs w:val="22"/>
          <w:vertAlign w:val="subscript"/>
        </w:rPr>
        <w:t>3</w:t>
      </w:r>
      <w:r>
        <w:rPr>
          <w:rFonts w:ascii="Calibri" w:hAnsi="Calibri"/>
          <w:sz w:val="22"/>
          <w:szCs w:val="22"/>
        </w:rPr>
        <w:t>, BH</w:t>
      </w:r>
      <w:r>
        <w:rPr>
          <w:rFonts w:ascii="Calibri" w:hAnsi="Calibri"/>
          <w:sz w:val="22"/>
          <w:szCs w:val="22"/>
          <w:vertAlign w:val="subscript"/>
        </w:rPr>
        <w:t>3</w:t>
      </w:r>
      <w:r>
        <w:rPr>
          <w:rFonts w:ascii="Calibri" w:hAnsi="Calibri"/>
          <w:sz w:val="22"/>
          <w:szCs w:val="22"/>
        </w:rPr>
        <w:t>.</w:t>
      </w:r>
    </w:p>
    <w:p w14:paraId="7914DEFD" w14:textId="77777777" w:rsidR="00CF2C92" w:rsidRDefault="00000000">
      <w:pPr>
        <w:numPr>
          <w:ilvl w:val="0"/>
          <w:numId w:val="9"/>
        </w:numPr>
        <w:jc w:val="both"/>
        <w:rPr>
          <w:sz w:val="22"/>
          <w:szCs w:val="22"/>
        </w:rPr>
      </w:pPr>
      <w:r>
        <w:rPr>
          <w:rFonts w:ascii="Calibri" w:hAnsi="Calibri"/>
          <w:b/>
          <w:bCs/>
          <w:sz w:val="22"/>
          <w:szCs w:val="22"/>
        </w:rPr>
        <w:t xml:space="preserve">Une base de Lewis est une entité susceptible de donner un doublet d'électrons. Elle possède donc un doublet non liant. </w:t>
      </w:r>
      <w:r>
        <w:rPr>
          <w:rFonts w:ascii="Calibri" w:hAnsi="Calibri"/>
          <w:sz w:val="22"/>
          <w:szCs w:val="22"/>
        </w:rPr>
        <w:t>On peut la noter B|. Exemples : HO</w:t>
      </w:r>
      <w:r>
        <w:rPr>
          <w:rFonts w:ascii="Calibri" w:hAnsi="Calibri"/>
          <w:sz w:val="22"/>
          <w:szCs w:val="22"/>
          <w:vertAlign w:val="superscript"/>
        </w:rPr>
        <w:t>-</w:t>
      </w:r>
      <w:r>
        <w:rPr>
          <w:rFonts w:ascii="Calibri" w:hAnsi="Calibri"/>
          <w:sz w:val="22"/>
          <w:szCs w:val="22"/>
        </w:rPr>
        <w:t>, NH</w:t>
      </w:r>
      <w:r>
        <w:rPr>
          <w:rFonts w:ascii="Calibri" w:hAnsi="Calibri"/>
          <w:sz w:val="22"/>
          <w:szCs w:val="22"/>
          <w:vertAlign w:val="subscript"/>
        </w:rPr>
        <w:t>3</w:t>
      </w:r>
      <w:r>
        <w:rPr>
          <w:rFonts w:ascii="Calibri" w:hAnsi="Calibri"/>
          <w:sz w:val="22"/>
          <w:szCs w:val="22"/>
        </w:rPr>
        <w:t xml:space="preserve">, </w:t>
      </w:r>
      <w:proofErr w:type="spellStart"/>
      <w:r>
        <w:rPr>
          <w:rFonts w:ascii="Calibri" w:hAnsi="Calibri"/>
          <w:sz w:val="22"/>
          <w:szCs w:val="22"/>
        </w:rPr>
        <w:t>EtOH</w:t>
      </w:r>
      <w:proofErr w:type="spellEnd"/>
      <w:r>
        <w:rPr>
          <w:rFonts w:ascii="Calibri" w:hAnsi="Calibri"/>
          <w:sz w:val="22"/>
          <w:szCs w:val="22"/>
        </w:rPr>
        <w:t>.</w:t>
      </w:r>
    </w:p>
    <w:p w14:paraId="30BB9B0E" w14:textId="77777777" w:rsidR="00CF2C92" w:rsidRDefault="00000000">
      <w:pPr>
        <w:jc w:val="both"/>
        <w:rPr>
          <w:rFonts w:ascii="Calibri" w:hAnsi="Calibri"/>
          <w:sz w:val="22"/>
          <w:szCs w:val="22"/>
        </w:rPr>
      </w:pPr>
      <w:r>
        <w:rPr>
          <w:rFonts w:ascii="Calibri" w:hAnsi="Calibri"/>
          <w:sz w:val="22"/>
          <w:szCs w:val="22"/>
        </w:rPr>
        <w:t xml:space="preserve">Au sens de Lewis, une réaction acide-base est un transfert de doublet d'électrons aboutissant à la formation d'une liaison de coordination. </w:t>
      </w:r>
    </w:p>
    <w:p w14:paraId="28382767" w14:textId="77777777" w:rsidR="00CF2C92" w:rsidRDefault="00000000">
      <w:pPr>
        <w:jc w:val="both"/>
        <w:rPr>
          <w:rFonts w:ascii="Calibri" w:hAnsi="Calibri"/>
          <w:sz w:val="22"/>
          <w:szCs w:val="22"/>
        </w:rPr>
      </w:pPr>
      <w:r>
        <w:rPr>
          <w:rFonts w:ascii="Calibri" w:hAnsi="Calibri"/>
          <w:sz w:val="22"/>
          <w:szCs w:val="22"/>
        </w:rPr>
        <w:t>Exemple : A</w:t>
      </w:r>
      <w:r>
        <w:rPr>
          <w:rFonts w:ascii="Calibri" w:eastAsia="Calibri" w:hAnsi="Calibri" w:cs="Calibri"/>
          <w:sz w:val="22"/>
          <w:szCs w:val="22"/>
        </w:rPr>
        <w:t xml:space="preserve">□ </w:t>
      </w:r>
      <w:proofErr w:type="gramStart"/>
      <w:r>
        <w:rPr>
          <w:rFonts w:ascii="Calibri" w:hAnsi="Calibri"/>
          <w:sz w:val="22"/>
          <w:szCs w:val="22"/>
        </w:rPr>
        <w:t>+  B</w:t>
      </w:r>
      <w:proofErr w:type="gramEnd"/>
      <w:r>
        <w:rPr>
          <w:rFonts w:ascii="Calibri" w:hAnsi="Calibri"/>
          <w:sz w:val="22"/>
          <w:szCs w:val="22"/>
        </w:rPr>
        <w:t>| → ….................................</w:t>
      </w:r>
    </w:p>
    <w:p w14:paraId="0D4C608E" w14:textId="77777777" w:rsidR="00CF2C92" w:rsidRDefault="00CF2C92">
      <w:pPr>
        <w:jc w:val="both"/>
        <w:rPr>
          <w:rFonts w:ascii="Calibri" w:hAnsi="Calibri"/>
          <w:sz w:val="22"/>
          <w:szCs w:val="22"/>
        </w:rPr>
      </w:pPr>
    </w:p>
    <w:p w14:paraId="4620DBA9" w14:textId="77777777" w:rsidR="00CF2C92" w:rsidRDefault="00000000">
      <w:pPr>
        <w:jc w:val="both"/>
        <w:rPr>
          <w:rFonts w:ascii="Calibri" w:hAnsi="Calibri"/>
          <w:sz w:val="22"/>
          <w:szCs w:val="22"/>
        </w:rPr>
      </w:pPr>
      <w:r>
        <w:rPr>
          <w:rFonts w:ascii="Calibri" w:hAnsi="Calibri"/>
          <w:sz w:val="22"/>
          <w:szCs w:val="22"/>
          <w:u w:val="single"/>
        </w:rPr>
        <w:t>Remarque :</w:t>
      </w:r>
      <w:r>
        <w:rPr>
          <w:rFonts w:ascii="Calibri" w:hAnsi="Calibri"/>
          <w:sz w:val="22"/>
          <w:szCs w:val="22"/>
        </w:rPr>
        <w:t xml:space="preserve"> Ces deux acidités ne sont pas forcément liées, mais cela peut arriver. </w:t>
      </w:r>
    </w:p>
    <w:p w14:paraId="7597C572" w14:textId="77777777" w:rsidR="00CF2C92" w:rsidRDefault="00000000">
      <w:pPr>
        <w:jc w:val="both"/>
        <w:rPr>
          <w:rFonts w:ascii="Calibri" w:hAnsi="Calibri"/>
          <w:sz w:val="22"/>
          <w:szCs w:val="22"/>
        </w:rPr>
      </w:pPr>
      <w:r>
        <w:rPr>
          <w:rFonts w:ascii="Calibri" w:hAnsi="Calibri"/>
          <w:sz w:val="22"/>
          <w:szCs w:val="22"/>
        </w:rPr>
        <w:t>Exemple :  HO- ; Contre-exemple ; Cl-</w:t>
      </w:r>
    </w:p>
    <w:p w14:paraId="5A7EAB8F" w14:textId="77777777" w:rsidR="00CF2C92" w:rsidRDefault="00CF2C92">
      <w:pPr>
        <w:jc w:val="both"/>
        <w:rPr>
          <w:rFonts w:ascii="Calibri" w:hAnsi="Calibri"/>
          <w:sz w:val="22"/>
          <w:szCs w:val="22"/>
        </w:rPr>
      </w:pPr>
    </w:p>
    <w:p w14:paraId="4888849C" w14:textId="772EB372" w:rsidR="00CF2C92" w:rsidRDefault="00CF2C92">
      <w:pPr>
        <w:jc w:val="both"/>
        <w:rPr>
          <w:rFonts w:ascii="Calibri" w:hAnsi="Calibri"/>
          <w:sz w:val="22"/>
          <w:szCs w:val="22"/>
        </w:rPr>
      </w:pPr>
    </w:p>
    <w:p w14:paraId="55A71892" w14:textId="06667222" w:rsidR="001D1339" w:rsidRDefault="001D1339">
      <w:pPr>
        <w:jc w:val="both"/>
        <w:rPr>
          <w:rFonts w:ascii="Calibri" w:hAnsi="Calibri"/>
          <w:sz w:val="22"/>
          <w:szCs w:val="22"/>
        </w:rPr>
      </w:pPr>
    </w:p>
    <w:p w14:paraId="233534B5" w14:textId="4B33B9A1" w:rsidR="001D1339" w:rsidRDefault="001D1339">
      <w:pPr>
        <w:jc w:val="both"/>
        <w:rPr>
          <w:rFonts w:ascii="Calibri" w:hAnsi="Calibri"/>
          <w:sz w:val="22"/>
          <w:szCs w:val="22"/>
        </w:rPr>
      </w:pPr>
    </w:p>
    <w:p w14:paraId="1A651FF8" w14:textId="348835B3" w:rsidR="001D1339" w:rsidRDefault="001D1339">
      <w:pPr>
        <w:jc w:val="both"/>
        <w:rPr>
          <w:rFonts w:ascii="Calibri" w:hAnsi="Calibri"/>
          <w:sz w:val="22"/>
          <w:szCs w:val="22"/>
        </w:rPr>
      </w:pPr>
    </w:p>
    <w:p w14:paraId="6880EE3D" w14:textId="35408EAD" w:rsidR="001D1339" w:rsidRDefault="001D1339">
      <w:pPr>
        <w:jc w:val="both"/>
        <w:rPr>
          <w:rFonts w:ascii="Calibri" w:hAnsi="Calibri"/>
          <w:sz w:val="22"/>
          <w:szCs w:val="22"/>
        </w:rPr>
      </w:pPr>
    </w:p>
    <w:p w14:paraId="08AE47A3" w14:textId="20FEE1F4" w:rsidR="001D1339" w:rsidRDefault="001D1339">
      <w:pPr>
        <w:jc w:val="both"/>
        <w:rPr>
          <w:rFonts w:ascii="Calibri" w:hAnsi="Calibri"/>
          <w:sz w:val="22"/>
          <w:szCs w:val="22"/>
        </w:rPr>
      </w:pPr>
    </w:p>
    <w:p w14:paraId="6D2F07C8" w14:textId="404A8210" w:rsidR="001D1339" w:rsidRDefault="001D1339">
      <w:pPr>
        <w:jc w:val="both"/>
        <w:rPr>
          <w:rFonts w:ascii="Calibri" w:hAnsi="Calibri"/>
          <w:sz w:val="22"/>
          <w:szCs w:val="22"/>
        </w:rPr>
      </w:pPr>
    </w:p>
    <w:p w14:paraId="056C63C7" w14:textId="77777777" w:rsidR="001D1339" w:rsidRDefault="001D1339">
      <w:pPr>
        <w:jc w:val="both"/>
        <w:rPr>
          <w:rFonts w:ascii="Calibri" w:hAnsi="Calibri"/>
          <w:sz w:val="22"/>
          <w:szCs w:val="22"/>
        </w:rPr>
      </w:pPr>
    </w:p>
    <w:p w14:paraId="38543195" w14:textId="77777777" w:rsidR="00CF2C92" w:rsidRDefault="00CF2C92">
      <w:pPr>
        <w:jc w:val="both"/>
        <w:rPr>
          <w:rFonts w:ascii="Calibri" w:hAnsi="Calibri"/>
          <w:sz w:val="22"/>
          <w:szCs w:val="22"/>
        </w:rPr>
      </w:pPr>
    </w:p>
    <w:p w14:paraId="10FF03F6" w14:textId="77777777" w:rsidR="00CF2C92" w:rsidRDefault="00000000">
      <w:pPr>
        <w:numPr>
          <w:ilvl w:val="1"/>
          <w:numId w:val="1"/>
        </w:numPr>
        <w:jc w:val="both"/>
        <w:rPr>
          <w:rFonts w:ascii="Calibri" w:hAnsi="Calibri"/>
          <w:b/>
          <w:bCs/>
          <w:i/>
          <w:iCs/>
          <w:sz w:val="22"/>
          <w:szCs w:val="22"/>
        </w:rPr>
      </w:pPr>
      <w:r>
        <w:rPr>
          <w:rFonts w:ascii="Calibri" w:hAnsi="Calibri"/>
          <w:b/>
          <w:bCs/>
          <w:i/>
          <w:iCs/>
          <w:sz w:val="22"/>
          <w:szCs w:val="22"/>
        </w:rPr>
        <w:lastRenderedPageBreak/>
        <w:t>Nucléophilie/</w:t>
      </w:r>
      <w:proofErr w:type="spellStart"/>
      <w:r>
        <w:rPr>
          <w:rFonts w:ascii="Calibri" w:hAnsi="Calibri"/>
          <w:b/>
          <w:bCs/>
          <w:i/>
          <w:iCs/>
          <w:sz w:val="22"/>
          <w:szCs w:val="22"/>
        </w:rPr>
        <w:t>électrophilie</w:t>
      </w:r>
      <w:proofErr w:type="spellEnd"/>
    </w:p>
    <w:p w14:paraId="2247BE40" w14:textId="77777777" w:rsidR="00CF2C92" w:rsidRDefault="00CF2C92">
      <w:pPr>
        <w:jc w:val="both"/>
        <w:rPr>
          <w:rFonts w:ascii="Calibri" w:hAnsi="Calibri"/>
          <w:sz w:val="22"/>
          <w:szCs w:val="22"/>
        </w:rPr>
      </w:pPr>
    </w:p>
    <w:p w14:paraId="355A5479" w14:textId="77777777" w:rsidR="00CF2C92" w:rsidRDefault="00000000">
      <w:pPr>
        <w:numPr>
          <w:ilvl w:val="0"/>
          <w:numId w:val="10"/>
        </w:numPr>
        <w:jc w:val="both"/>
        <w:rPr>
          <w:rFonts w:ascii="Calibri" w:hAnsi="Calibri"/>
          <w:b/>
          <w:bCs/>
          <w:sz w:val="22"/>
          <w:szCs w:val="22"/>
        </w:rPr>
      </w:pPr>
      <w:r>
        <w:rPr>
          <w:rFonts w:ascii="Calibri" w:hAnsi="Calibri"/>
          <w:b/>
          <w:bCs/>
          <w:sz w:val="22"/>
          <w:szCs w:val="22"/>
        </w:rPr>
        <w:t>On appelle réactif électrophile (« qui aime les électrons »), un réactif pauvre en électrons, susceptible de recevoir un doublet d'électrons pour former une liaison avec un autre réactif.</w:t>
      </w:r>
    </w:p>
    <w:p w14:paraId="65677AC6" w14:textId="77777777" w:rsidR="00CF2C92" w:rsidRDefault="00CF2C92">
      <w:pPr>
        <w:jc w:val="both"/>
        <w:rPr>
          <w:rFonts w:ascii="Calibri" w:hAnsi="Calibri"/>
          <w:sz w:val="22"/>
          <w:szCs w:val="22"/>
        </w:rPr>
      </w:pPr>
    </w:p>
    <w:p w14:paraId="4DDDEF72" w14:textId="77777777" w:rsidR="00CF2C92" w:rsidRDefault="00000000">
      <w:pPr>
        <w:jc w:val="both"/>
        <w:rPr>
          <w:rFonts w:ascii="Calibri" w:hAnsi="Calibri"/>
          <w:sz w:val="22"/>
          <w:szCs w:val="22"/>
        </w:rPr>
      </w:pPr>
      <w:r>
        <w:rPr>
          <w:rFonts w:ascii="Calibri" w:hAnsi="Calibri"/>
          <w:sz w:val="22"/>
          <w:szCs w:val="22"/>
        </w:rPr>
        <w:t xml:space="preserve">Exemples : </w:t>
      </w:r>
    </w:p>
    <w:p w14:paraId="5637C95F" w14:textId="77777777" w:rsidR="00CF2C92" w:rsidRDefault="00CF2C92">
      <w:pPr>
        <w:jc w:val="both"/>
        <w:rPr>
          <w:rFonts w:ascii="Calibri" w:hAnsi="Calibri"/>
          <w:sz w:val="22"/>
          <w:szCs w:val="22"/>
        </w:rPr>
      </w:pPr>
    </w:p>
    <w:p w14:paraId="35351D00" w14:textId="77777777" w:rsidR="00CF2C92" w:rsidRDefault="00CF2C92">
      <w:pPr>
        <w:jc w:val="both"/>
        <w:rPr>
          <w:rFonts w:ascii="Calibri" w:hAnsi="Calibri"/>
          <w:sz w:val="22"/>
          <w:szCs w:val="22"/>
        </w:rPr>
      </w:pPr>
    </w:p>
    <w:p w14:paraId="51A65A85" w14:textId="77777777" w:rsidR="00CF2C92" w:rsidRDefault="00000000">
      <w:pPr>
        <w:jc w:val="both"/>
        <w:rPr>
          <w:rFonts w:ascii="Calibri" w:hAnsi="Calibri"/>
          <w:sz w:val="22"/>
          <w:szCs w:val="22"/>
        </w:rPr>
      </w:pPr>
      <w:r>
        <w:rPr>
          <w:rFonts w:ascii="Calibri" w:hAnsi="Calibri"/>
          <w:sz w:val="22"/>
          <w:szCs w:val="22"/>
        </w:rPr>
        <w:t xml:space="preserve">Sur une molécule, il peut y avoir des </w:t>
      </w:r>
      <w:r>
        <w:rPr>
          <w:rFonts w:ascii="Calibri" w:hAnsi="Calibri"/>
          <w:b/>
          <w:bCs/>
          <w:sz w:val="22"/>
          <w:szCs w:val="22"/>
        </w:rPr>
        <w:t>sites électrophiles</w:t>
      </w:r>
      <w:r>
        <w:rPr>
          <w:rFonts w:ascii="Calibri" w:hAnsi="Calibri"/>
          <w:sz w:val="22"/>
          <w:szCs w:val="22"/>
        </w:rPr>
        <w:t>.</w:t>
      </w:r>
    </w:p>
    <w:p w14:paraId="75EB9221" w14:textId="77777777" w:rsidR="00CF2C92" w:rsidRDefault="00CF2C92">
      <w:pPr>
        <w:jc w:val="both"/>
        <w:rPr>
          <w:rFonts w:ascii="Calibri" w:hAnsi="Calibri"/>
          <w:sz w:val="22"/>
          <w:szCs w:val="22"/>
        </w:rPr>
      </w:pPr>
    </w:p>
    <w:p w14:paraId="6951F8D1" w14:textId="77777777" w:rsidR="00CF2C92" w:rsidRDefault="00CF2C92">
      <w:pPr>
        <w:jc w:val="both"/>
        <w:rPr>
          <w:rFonts w:ascii="Calibri" w:hAnsi="Calibri"/>
          <w:sz w:val="22"/>
          <w:szCs w:val="22"/>
        </w:rPr>
      </w:pPr>
    </w:p>
    <w:p w14:paraId="08C35B72" w14:textId="77777777" w:rsidR="00CF2C92" w:rsidRDefault="00000000">
      <w:pPr>
        <w:jc w:val="both"/>
        <w:rPr>
          <w:rFonts w:ascii="Calibri" w:hAnsi="Calibri"/>
          <w:sz w:val="22"/>
          <w:szCs w:val="22"/>
        </w:rPr>
      </w:pPr>
      <w:r>
        <w:rPr>
          <w:rFonts w:ascii="Calibri" w:hAnsi="Calibri"/>
          <w:sz w:val="22"/>
          <w:szCs w:val="22"/>
        </w:rPr>
        <w:t xml:space="preserve">Exemples : </w:t>
      </w:r>
    </w:p>
    <w:p w14:paraId="4997DF02" w14:textId="77777777" w:rsidR="00CF2C92" w:rsidRDefault="00CF2C92">
      <w:pPr>
        <w:jc w:val="both"/>
        <w:rPr>
          <w:rFonts w:ascii="Calibri" w:hAnsi="Calibri"/>
          <w:sz w:val="22"/>
          <w:szCs w:val="22"/>
        </w:rPr>
      </w:pPr>
    </w:p>
    <w:p w14:paraId="62532B36" w14:textId="77777777" w:rsidR="00CF2C92" w:rsidRDefault="00CF2C92">
      <w:pPr>
        <w:jc w:val="both"/>
        <w:rPr>
          <w:rFonts w:ascii="Calibri" w:hAnsi="Calibri"/>
          <w:sz w:val="22"/>
          <w:szCs w:val="22"/>
        </w:rPr>
      </w:pPr>
    </w:p>
    <w:p w14:paraId="2BADAE81" w14:textId="77777777" w:rsidR="00CF2C92" w:rsidRDefault="00000000">
      <w:pPr>
        <w:jc w:val="both"/>
        <w:rPr>
          <w:rFonts w:ascii="Calibri" w:hAnsi="Calibri"/>
          <w:sz w:val="22"/>
          <w:szCs w:val="22"/>
        </w:rPr>
      </w:pPr>
      <w:r>
        <w:rPr>
          <w:rFonts w:ascii="Calibri" w:hAnsi="Calibri"/>
          <w:sz w:val="22"/>
          <w:szCs w:val="22"/>
        </w:rPr>
        <w:t>Plus un site est électrophile, plus il accepte rapidement un doublet d’électrons.</w:t>
      </w:r>
    </w:p>
    <w:p w14:paraId="410C5651" w14:textId="77777777" w:rsidR="00CF2C92" w:rsidRDefault="00000000">
      <w:pPr>
        <w:jc w:val="both"/>
        <w:rPr>
          <w:rFonts w:ascii="Calibri" w:hAnsi="Calibri"/>
          <w:sz w:val="22"/>
          <w:szCs w:val="22"/>
        </w:rPr>
      </w:pPr>
      <w:r>
        <w:rPr>
          <w:rFonts w:ascii="Calibri" w:hAnsi="Calibri"/>
          <w:sz w:val="22"/>
          <w:szCs w:val="22"/>
        </w:rPr>
        <w:t>Exemple : comparaison ester, cétone, chlorure d’acyle</w:t>
      </w:r>
    </w:p>
    <w:p w14:paraId="115837E5" w14:textId="77777777" w:rsidR="00CF2C92" w:rsidRDefault="00CF2C92">
      <w:pPr>
        <w:jc w:val="both"/>
        <w:rPr>
          <w:rFonts w:ascii="Calibri" w:hAnsi="Calibri"/>
          <w:sz w:val="22"/>
          <w:szCs w:val="22"/>
        </w:rPr>
      </w:pPr>
    </w:p>
    <w:p w14:paraId="00651733" w14:textId="77777777" w:rsidR="00CF2C92" w:rsidRDefault="00CF2C92">
      <w:pPr>
        <w:jc w:val="both"/>
        <w:rPr>
          <w:rFonts w:ascii="Calibri" w:hAnsi="Calibri"/>
          <w:sz w:val="22"/>
          <w:szCs w:val="22"/>
        </w:rPr>
      </w:pPr>
    </w:p>
    <w:p w14:paraId="4137AC2F" w14:textId="77777777" w:rsidR="00CF2C92" w:rsidRDefault="00CF2C92">
      <w:pPr>
        <w:jc w:val="both"/>
        <w:rPr>
          <w:rFonts w:ascii="Calibri" w:hAnsi="Calibri"/>
          <w:sz w:val="22"/>
          <w:szCs w:val="22"/>
        </w:rPr>
      </w:pPr>
    </w:p>
    <w:p w14:paraId="0FD56ACF" w14:textId="77777777" w:rsidR="00CF2C92" w:rsidRDefault="00000000">
      <w:pPr>
        <w:numPr>
          <w:ilvl w:val="0"/>
          <w:numId w:val="11"/>
        </w:numPr>
        <w:jc w:val="both"/>
        <w:rPr>
          <w:rFonts w:ascii="Calibri" w:hAnsi="Calibri"/>
          <w:b/>
          <w:bCs/>
          <w:sz w:val="22"/>
          <w:szCs w:val="22"/>
        </w:rPr>
      </w:pPr>
      <w:r>
        <w:rPr>
          <w:rFonts w:ascii="Calibri" w:hAnsi="Calibri"/>
          <w:b/>
          <w:bCs/>
          <w:sz w:val="22"/>
          <w:szCs w:val="22"/>
        </w:rPr>
        <w:t xml:space="preserve">On appelle réactif nucléophile (« qui aime les noyaux »), un réactif riche en électrons, susceptible </w:t>
      </w:r>
      <w:proofErr w:type="gramStart"/>
      <w:r>
        <w:rPr>
          <w:rFonts w:ascii="Calibri" w:hAnsi="Calibri"/>
          <w:b/>
          <w:bCs/>
          <w:sz w:val="22"/>
          <w:szCs w:val="22"/>
        </w:rPr>
        <w:t>de  donner</w:t>
      </w:r>
      <w:proofErr w:type="gramEnd"/>
      <w:r>
        <w:rPr>
          <w:rFonts w:ascii="Calibri" w:hAnsi="Calibri"/>
          <w:b/>
          <w:bCs/>
          <w:sz w:val="22"/>
          <w:szCs w:val="22"/>
        </w:rPr>
        <w:t xml:space="preserve"> un doublet d'électrons pour former une liaison avec un autre réactif (électrophile, lui).</w:t>
      </w:r>
    </w:p>
    <w:p w14:paraId="096F4000" w14:textId="77777777" w:rsidR="00CF2C92" w:rsidRDefault="00CF2C92">
      <w:pPr>
        <w:jc w:val="both"/>
        <w:rPr>
          <w:rFonts w:ascii="Calibri" w:hAnsi="Calibri"/>
          <w:b/>
          <w:bCs/>
          <w:sz w:val="22"/>
          <w:szCs w:val="22"/>
        </w:rPr>
      </w:pPr>
    </w:p>
    <w:p w14:paraId="0BF6E757" w14:textId="77777777" w:rsidR="00CF2C92" w:rsidRDefault="00000000">
      <w:pPr>
        <w:jc w:val="both"/>
        <w:rPr>
          <w:rFonts w:ascii="Calibri" w:hAnsi="Calibri"/>
          <w:sz w:val="22"/>
          <w:szCs w:val="22"/>
        </w:rPr>
      </w:pPr>
      <w:r>
        <w:rPr>
          <w:rFonts w:ascii="Calibri" w:hAnsi="Calibri"/>
          <w:sz w:val="22"/>
          <w:szCs w:val="22"/>
        </w:rPr>
        <w:t xml:space="preserve">Exemples : </w:t>
      </w:r>
    </w:p>
    <w:p w14:paraId="1A15B5F2" w14:textId="77777777" w:rsidR="00CF2C92" w:rsidRDefault="00CF2C92">
      <w:pPr>
        <w:jc w:val="both"/>
        <w:rPr>
          <w:rFonts w:ascii="Calibri" w:hAnsi="Calibri"/>
          <w:sz w:val="22"/>
          <w:szCs w:val="22"/>
        </w:rPr>
      </w:pPr>
    </w:p>
    <w:p w14:paraId="4DF1C760" w14:textId="77777777" w:rsidR="00CF2C92" w:rsidRDefault="00CF2C92">
      <w:pPr>
        <w:jc w:val="both"/>
        <w:rPr>
          <w:rFonts w:ascii="Calibri" w:hAnsi="Calibri"/>
          <w:sz w:val="22"/>
          <w:szCs w:val="22"/>
        </w:rPr>
      </w:pPr>
    </w:p>
    <w:p w14:paraId="4F7A8C22" w14:textId="77777777" w:rsidR="00CF2C92" w:rsidRDefault="00000000">
      <w:pPr>
        <w:jc w:val="both"/>
        <w:rPr>
          <w:rFonts w:ascii="Calibri" w:hAnsi="Calibri"/>
          <w:sz w:val="22"/>
          <w:szCs w:val="22"/>
        </w:rPr>
      </w:pPr>
      <w:r>
        <w:rPr>
          <w:rFonts w:ascii="Calibri" w:hAnsi="Calibri"/>
          <w:sz w:val="22"/>
          <w:szCs w:val="22"/>
        </w:rPr>
        <w:t xml:space="preserve">Sur une molécule, il peut y avoir des </w:t>
      </w:r>
      <w:r>
        <w:rPr>
          <w:rFonts w:ascii="Calibri" w:hAnsi="Calibri"/>
          <w:b/>
          <w:bCs/>
          <w:sz w:val="22"/>
          <w:szCs w:val="22"/>
        </w:rPr>
        <w:t>sites nucléophiles</w:t>
      </w:r>
      <w:r>
        <w:rPr>
          <w:rFonts w:ascii="Calibri" w:hAnsi="Calibri"/>
          <w:sz w:val="22"/>
          <w:szCs w:val="22"/>
        </w:rPr>
        <w:t>.</w:t>
      </w:r>
    </w:p>
    <w:p w14:paraId="2B5EE186" w14:textId="77777777" w:rsidR="00CF2C92" w:rsidRDefault="00CF2C92">
      <w:pPr>
        <w:jc w:val="both"/>
        <w:rPr>
          <w:rFonts w:ascii="Calibri" w:hAnsi="Calibri"/>
          <w:sz w:val="22"/>
          <w:szCs w:val="22"/>
        </w:rPr>
      </w:pPr>
    </w:p>
    <w:p w14:paraId="71FE9E1B" w14:textId="77777777" w:rsidR="00CF2C92" w:rsidRDefault="00000000">
      <w:pPr>
        <w:jc w:val="both"/>
        <w:rPr>
          <w:rFonts w:ascii="Calibri" w:hAnsi="Calibri"/>
          <w:sz w:val="22"/>
          <w:szCs w:val="22"/>
        </w:rPr>
      </w:pPr>
      <w:r>
        <w:rPr>
          <w:rFonts w:ascii="Calibri" w:hAnsi="Calibri"/>
          <w:sz w:val="22"/>
          <w:szCs w:val="22"/>
        </w:rPr>
        <w:t xml:space="preserve">Exemples : </w:t>
      </w:r>
    </w:p>
    <w:p w14:paraId="50045623" w14:textId="77777777" w:rsidR="00CF2C92" w:rsidRDefault="00CF2C92">
      <w:pPr>
        <w:jc w:val="both"/>
        <w:rPr>
          <w:rFonts w:ascii="Calibri" w:hAnsi="Calibri"/>
          <w:sz w:val="22"/>
          <w:szCs w:val="22"/>
        </w:rPr>
      </w:pPr>
    </w:p>
    <w:p w14:paraId="51695EF2" w14:textId="77777777" w:rsidR="00CF2C92" w:rsidRDefault="00CF2C92">
      <w:pPr>
        <w:jc w:val="both"/>
        <w:rPr>
          <w:rFonts w:ascii="Calibri" w:hAnsi="Calibri"/>
          <w:sz w:val="22"/>
          <w:szCs w:val="22"/>
        </w:rPr>
      </w:pPr>
    </w:p>
    <w:p w14:paraId="526C48C6" w14:textId="77777777" w:rsidR="00CF2C92" w:rsidRDefault="00000000">
      <w:pPr>
        <w:jc w:val="both"/>
        <w:rPr>
          <w:rFonts w:ascii="Calibri" w:hAnsi="Calibri"/>
          <w:sz w:val="22"/>
          <w:szCs w:val="22"/>
        </w:rPr>
      </w:pPr>
      <w:r>
        <w:rPr>
          <w:rFonts w:ascii="Calibri" w:hAnsi="Calibri"/>
          <w:sz w:val="22"/>
          <w:szCs w:val="22"/>
        </w:rPr>
        <w:t>Plus un site est nucléophile, plus il donne rapidement un doublet d’électrons. Toutes choses étant égales par ailleurs, vis-à-vis d’un atome de carbone électrophile, la nucléophilie :</w:t>
      </w:r>
    </w:p>
    <w:p w14:paraId="1F30AC1F" w14:textId="77777777" w:rsidR="00CF2C92" w:rsidRDefault="00000000">
      <w:pPr>
        <w:numPr>
          <w:ilvl w:val="0"/>
          <w:numId w:val="12"/>
        </w:numPr>
        <w:jc w:val="both"/>
        <w:rPr>
          <w:rFonts w:ascii="Calibri" w:hAnsi="Calibri"/>
          <w:sz w:val="22"/>
          <w:szCs w:val="22"/>
        </w:rPr>
      </w:pPr>
      <w:proofErr w:type="gramStart"/>
      <w:r>
        <w:rPr>
          <w:rFonts w:ascii="Calibri" w:hAnsi="Calibri"/>
          <w:b/>
          <w:bCs/>
          <w:sz w:val="22"/>
          <w:szCs w:val="22"/>
        </w:rPr>
        <w:t>augmente</w:t>
      </w:r>
      <w:proofErr w:type="gramEnd"/>
      <w:r>
        <w:rPr>
          <w:rFonts w:ascii="Calibri" w:hAnsi="Calibri"/>
          <w:b/>
          <w:bCs/>
          <w:sz w:val="22"/>
          <w:szCs w:val="22"/>
        </w:rPr>
        <w:t xml:space="preserve"> avec la charge (intensité et localisation)</w:t>
      </w:r>
    </w:p>
    <w:p w14:paraId="2947F316" w14:textId="77777777" w:rsidR="00CF2C92" w:rsidRDefault="00000000">
      <w:pPr>
        <w:numPr>
          <w:ilvl w:val="1"/>
          <w:numId w:val="12"/>
        </w:numPr>
        <w:jc w:val="both"/>
        <w:rPr>
          <w:rFonts w:ascii="Calibri" w:hAnsi="Calibri"/>
          <w:sz w:val="22"/>
          <w:szCs w:val="22"/>
        </w:rPr>
      </w:pPr>
      <w:r>
        <w:rPr>
          <w:rFonts w:ascii="Calibri" w:hAnsi="Calibri"/>
          <w:sz w:val="22"/>
          <w:szCs w:val="22"/>
        </w:rPr>
        <w:t xml:space="preserve">Plus une espèce est chargée, plus elle est nucléophile. </w:t>
      </w:r>
    </w:p>
    <w:p w14:paraId="484553F4" w14:textId="77777777" w:rsidR="00CF2C92" w:rsidRDefault="00000000">
      <w:pPr>
        <w:ind w:left="1080"/>
        <w:jc w:val="both"/>
      </w:pPr>
      <w:r>
        <w:rPr>
          <w:rFonts w:ascii="Calibri" w:hAnsi="Calibri"/>
          <w:sz w:val="22"/>
          <w:szCs w:val="22"/>
        </w:rPr>
        <w:t>Exemple : HO</w:t>
      </w:r>
      <w:r>
        <w:rPr>
          <w:rFonts w:ascii="Calibri" w:hAnsi="Calibri"/>
          <w:sz w:val="22"/>
          <w:szCs w:val="22"/>
          <w:vertAlign w:val="superscript"/>
        </w:rPr>
        <w:t>-</w:t>
      </w:r>
      <w:r>
        <w:rPr>
          <w:rFonts w:ascii="Calibri" w:hAnsi="Calibri"/>
          <w:sz w:val="22"/>
          <w:szCs w:val="22"/>
        </w:rPr>
        <w:t xml:space="preserve"> plus nucléophile que H</w:t>
      </w:r>
      <w:r>
        <w:rPr>
          <w:rFonts w:ascii="Calibri" w:hAnsi="Calibri"/>
          <w:sz w:val="22"/>
          <w:szCs w:val="22"/>
          <w:vertAlign w:val="subscript"/>
        </w:rPr>
        <w:t>2</w:t>
      </w:r>
      <w:r>
        <w:rPr>
          <w:rFonts w:ascii="Calibri" w:hAnsi="Calibri"/>
          <w:sz w:val="22"/>
          <w:szCs w:val="22"/>
        </w:rPr>
        <w:t>O</w:t>
      </w:r>
    </w:p>
    <w:p w14:paraId="26B2A3FD" w14:textId="77777777" w:rsidR="00CF2C92" w:rsidRDefault="00000000">
      <w:pPr>
        <w:numPr>
          <w:ilvl w:val="1"/>
          <w:numId w:val="12"/>
        </w:numPr>
        <w:jc w:val="both"/>
        <w:rPr>
          <w:rFonts w:ascii="Calibri" w:hAnsi="Calibri"/>
          <w:sz w:val="22"/>
          <w:szCs w:val="22"/>
        </w:rPr>
      </w:pPr>
      <w:r>
        <w:rPr>
          <w:rFonts w:ascii="Calibri" w:hAnsi="Calibri"/>
          <w:sz w:val="22"/>
          <w:szCs w:val="22"/>
        </w:rPr>
        <w:t>Plus la charge est délocalisée, moins elle est nucléophile</w:t>
      </w:r>
    </w:p>
    <w:p w14:paraId="2E49ED6A" w14:textId="77777777" w:rsidR="00CF2C92" w:rsidRDefault="00000000">
      <w:pPr>
        <w:ind w:left="1080"/>
        <w:jc w:val="both"/>
        <w:rPr>
          <w:rFonts w:ascii="Calibri" w:hAnsi="Calibri"/>
          <w:sz w:val="22"/>
          <w:szCs w:val="22"/>
        </w:rPr>
      </w:pPr>
      <w:r>
        <w:rPr>
          <w:rFonts w:ascii="Calibri" w:hAnsi="Calibri"/>
          <w:sz w:val="22"/>
          <w:szCs w:val="22"/>
        </w:rPr>
        <w:t>Exemple : CH</w:t>
      </w:r>
      <w:r>
        <w:rPr>
          <w:rFonts w:ascii="Calibri" w:hAnsi="Calibri"/>
          <w:sz w:val="22"/>
          <w:szCs w:val="22"/>
          <w:vertAlign w:val="subscript"/>
        </w:rPr>
        <w:t>3</w:t>
      </w:r>
      <w:r>
        <w:rPr>
          <w:rFonts w:ascii="Calibri" w:hAnsi="Calibri"/>
          <w:sz w:val="22"/>
          <w:szCs w:val="22"/>
        </w:rPr>
        <w:t>-CH</w:t>
      </w:r>
      <w:r>
        <w:rPr>
          <w:rFonts w:ascii="Calibri" w:hAnsi="Calibri"/>
          <w:sz w:val="22"/>
          <w:szCs w:val="22"/>
          <w:vertAlign w:val="subscript"/>
        </w:rPr>
        <w:t>2</w:t>
      </w:r>
      <w:r>
        <w:rPr>
          <w:rFonts w:ascii="Calibri" w:hAnsi="Calibri"/>
          <w:sz w:val="22"/>
          <w:szCs w:val="22"/>
        </w:rPr>
        <w:t>-CH</w:t>
      </w:r>
      <w:r>
        <w:rPr>
          <w:rFonts w:ascii="Calibri" w:hAnsi="Calibri"/>
          <w:sz w:val="22"/>
          <w:szCs w:val="22"/>
          <w:vertAlign w:val="subscript"/>
        </w:rPr>
        <w:t>2</w:t>
      </w:r>
      <w:r>
        <w:rPr>
          <w:rFonts w:ascii="Calibri" w:hAnsi="Calibri"/>
          <w:sz w:val="22"/>
          <w:szCs w:val="22"/>
          <w:vertAlign w:val="superscript"/>
        </w:rPr>
        <w:t>-</w:t>
      </w:r>
      <w:r>
        <w:rPr>
          <w:rFonts w:ascii="Calibri" w:hAnsi="Calibri"/>
          <w:sz w:val="22"/>
          <w:szCs w:val="22"/>
        </w:rPr>
        <w:t xml:space="preserve"> est plus nucléophile que CH</w:t>
      </w:r>
      <w:r>
        <w:rPr>
          <w:rFonts w:ascii="Calibri" w:hAnsi="Calibri"/>
          <w:sz w:val="22"/>
          <w:szCs w:val="22"/>
          <w:vertAlign w:val="subscript"/>
        </w:rPr>
        <w:t>2</w:t>
      </w:r>
      <w:r>
        <w:rPr>
          <w:rFonts w:ascii="Calibri" w:hAnsi="Calibri"/>
          <w:sz w:val="22"/>
          <w:szCs w:val="22"/>
        </w:rPr>
        <w:t>=CH-CH</w:t>
      </w:r>
      <w:r>
        <w:rPr>
          <w:rFonts w:ascii="Calibri" w:hAnsi="Calibri"/>
          <w:sz w:val="22"/>
          <w:szCs w:val="22"/>
          <w:vertAlign w:val="subscript"/>
        </w:rPr>
        <w:t>2</w:t>
      </w:r>
      <w:r>
        <w:rPr>
          <w:rFonts w:ascii="Calibri" w:hAnsi="Calibri"/>
          <w:sz w:val="22"/>
          <w:szCs w:val="22"/>
          <w:vertAlign w:val="superscript"/>
        </w:rPr>
        <w:t>-</w:t>
      </w:r>
    </w:p>
    <w:p w14:paraId="6525C071" w14:textId="77777777" w:rsidR="00CF2C92" w:rsidRDefault="00000000">
      <w:pPr>
        <w:numPr>
          <w:ilvl w:val="0"/>
          <w:numId w:val="12"/>
        </w:numPr>
        <w:jc w:val="both"/>
        <w:rPr>
          <w:rFonts w:ascii="Calibri" w:hAnsi="Calibri"/>
          <w:b/>
          <w:bCs/>
          <w:sz w:val="22"/>
          <w:szCs w:val="22"/>
        </w:rPr>
      </w:pPr>
      <w:proofErr w:type="gramStart"/>
      <w:r>
        <w:rPr>
          <w:rFonts w:ascii="Calibri" w:hAnsi="Calibri"/>
          <w:b/>
          <w:bCs/>
          <w:sz w:val="22"/>
          <w:szCs w:val="22"/>
        </w:rPr>
        <w:t>diminue</w:t>
      </w:r>
      <w:proofErr w:type="gramEnd"/>
      <w:r>
        <w:rPr>
          <w:rFonts w:ascii="Calibri" w:hAnsi="Calibri"/>
          <w:b/>
          <w:bCs/>
          <w:sz w:val="22"/>
          <w:szCs w:val="22"/>
        </w:rPr>
        <w:t xml:space="preserve"> avec l'électronégativité</w:t>
      </w:r>
    </w:p>
    <w:p w14:paraId="74548D15" w14:textId="77777777" w:rsidR="00CF2C92" w:rsidRDefault="00000000">
      <w:pPr>
        <w:ind w:left="1080"/>
        <w:jc w:val="both"/>
        <w:rPr>
          <w:rFonts w:ascii="Calibri" w:hAnsi="Calibri"/>
          <w:sz w:val="22"/>
          <w:szCs w:val="22"/>
        </w:rPr>
      </w:pPr>
      <w:r>
        <w:rPr>
          <w:rFonts w:ascii="Calibri" w:hAnsi="Calibri"/>
          <w:sz w:val="22"/>
          <w:szCs w:val="22"/>
        </w:rPr>
        <w:t>Plus les électrons sont attirés par un atome électronégatif, moins ils sont disponibles pour être cédés.</w:t>
      </w:r>
    </w:p>
    <w:p w14:paraId="6AB55D41" w14:textId="77777777" w:rsidR="00CF2C92" w:rsidRDefault="00000000">
      <w:pPr>
        <w:ind w:left="1080"/>
        <w:jc w:val="both"/>
        <w:rPr>
          <w:sz w:val="22"/>
          <w:szCs w:val="22"/>
        </w:rPr>
      </w:pPr>
      <w:r>
        <w:rPr>
          <w:rFonts w:ascii="Calibri" w:hAnsi="Calibri"/>
          <w:sz w:val="22"/>
          <w:szCs w:val="22"/>
        </w:rPr>
        <w:t>Exemple : NH</w:t>
      </w:r>
      <w:r>
        <w:rPr>
          <w:rFonts w:ascii="Calibri" w:hAnsi="Calibri"/>
          <w:sz w:val="22"/>
          <w:szCs w:val="22"/>
          <w:vertAlign w:val="subscript"/>
        </w:rPr>
        <w:t>3</w:t>
      </w:r>
      <w:r>
        <w:rPr>
          <w:rFonts w:ascii="Calibri" w:hAnsi="Calibri"/>
          <w:sz w:val="22"/>
          <w:szCs w:val="22"/>
        </w:rPr>
        <w:t xml:space="preserve"> plus nucléophile que H</w:t>
      </w:r>
      <w:r>
        <w:rPr>
          <w:rFonts w:ascii="Calibri" w:hAnsi="Calibri"/>
          <w:sz w:val="22"/>
          <w:szCs w:val="22"/>
          <w:vertAlign w:val="subscript"/>
        </w:rPr>
        <w:t>2</w:t>
      </w:r>
      <w:r>
        <w:rPr>
          <w:rFonts w:ascii="Calibri" w:hAnsi="Calibri"/>
          <w:sz w:val="22"/>
          <w:szCs w:val="22"/>
        </w:rPr>
        <w:t>O ; I</w:t>
      </w:r>
      <w:r>
        <w:rPr>
          <w:rFonts w:ascii="Calibri" w:hAnsi="Calibri"/>
          <w:sz w:val="22"/>
          <w:szCs w:val="22"/>
          <w:vertAlign w:val="superscript"/>
        </w:rPr>
        <w:t>-</w:t>
      </w:r>
      <w:r>
        <w:rPr>
          <w:rFonts w:ascii="Calibri" w:hAnsi="Calibri"/>
          <w:sz w:val="22"/>
          <w:szCs w:val="22"/>
        </w:rPr>
        <w:t xml:space="preserve"> plus nucléophile que Cl</w:t>
      </w:r>
      <w:r>
        <w:rPr>
          <w:rFonts w:ascii="Calibri" w:hAnsi="Calibri"/>
          <w:sz w:val="22"/>
          <w:szCs w:val="22"/>
          <w:vertAlign w:val="superscript"/>
        </w:rPr>
        <w:t>-</w:t>
      </w:r>
    </w:p>
    <w:p w14:paraId="4AC785EB" w14:textId="77777777" w:rsidR="00CF2C92" w:rsidRDefault="00000000">
      <w:pPr>
        <w:numPr>
          <w:ilvl w:val="0"/>
          <w:numId w:val="12"/>
        </w:numPr>
        <w:jc w:val="both"/>
        <w:rPr>
          <w:rFonts w:ascii="Calibri" w:hAnsi="Calibri"/>
          <w:b/>
          <w:bCs/>
          <w:sz w:val="22"/>
          <w:szCs w:val="22"/>
        </w:rPr>
      </w:pPr>
      <w:proofErr w:type="gramStart"/>
      <w:r>
        <w:rPr>
          <w:rFonts w:ascii="Calibri" w:hAnsi="Calibri"/>
          <w:b/>
          <w:bCs/>
          <w:sz w:val="22"/>
          <w:szCs w:val="22"/>
        </w:rPr>
        <w:t>diminue</w:t>
      </w:r>
      <w:proofErr w:type="gramEnd"/>
      <w:r>
        <w:rPr>
          <w:rFonts w:ascii="Calibri" w:hAnsi="Calibri"/>
          <w:b/>
          <w:bCs/>
          <w:sz w:val="22"/>
          <w:szCs w:val="22"/>
        </w:rPr>
        <w:t xml:space="preserve"> avec l'encombrement stérique</w:t>
      </w:r>
    </w:p>
    <w:p w14:paraId="63695326" w14:textId="77777777" w:rsidR="00CF2C92" w:rsidRDefault="00000000">
      <w:pPr>
        <w:ind w:left="1080"/>
        <w:jc w:val="both"/>
        <w:rPr>
          <w:rFonts w:ascii="Calibri" w:hAnsi="Calibri"/>
          <w:sz w:val="22"/>
          <w:szCs w:val="22"/>
        </w:rPr>
      </w:pPr>
      <w:r>
        <w:rPr>
          <w:rFonts w:ascii="Calibri" w:hAnsi="Calibri"/>
          <w:sz w:val="22"/>
          <w:szCs w:val="22"/>
        </w:rPr>
        <w:t>Plus une espèce est encombrée, moins ses électrons sont accessibles, donc moins elle est nucléophile.</w:t>
      </w:r>
    </w:p>
    <w:p w14:paraId="5AA7BD48" w14:textId="77777777" w:rsidR="00CF2C92" w:rsidRDefault="00000000">
      <w:pPr>
        <w:ind w:left="1080"/>
        <w:jc w:val="both"/>
        <w:rPr>
          <w:sz w:val="22"/>
          <w:szCs w:val="22"/>
        </w:rPr>
      </w:pPr>
      <w:r>
        <w:rPr>
          <w:rFonts w:ascii="Calibri" w:hAnsi="Calibri"/>
          <w:sz w:val="22"/>
          <w:szCs w:val="22"/>
        </w:rPr>
        <w:t>Exemple : CH</w:t>
      </w:r>
      <w:r>
        <w:rPr>
          <w:rFonts w:ascii="Calibri" w:hAnsi="Calibri"/>
          <w:sz w:val="22"/>
          <w:szCs w:val="22"/>
          <w:vertAlign w:val="subscript"/>
        </w:rPr>
        <w:t>3</w:t>
      </w:r>
      <w:r>
        <w:rPr>
          <w:rFonts w:ascii="Calibri" w:hAnsi="Calibri"/>
          <w:sz w:val="22"/>
          <w:szCs w:val="22"/>
        </w:rPr>
        <w:t>O</w:t>
      </w:r>
      <w:r>
        <w:rPr>
          <w:rFonts w:ascii="Calibri" w:hAnsi="Calibri"/>
          <w:sz w:val="22"/>
          <w:szCs w:val="22"/>
          <w:vertAlign w:val="superscript"/>
        </w:rPr>
        <w:t>-</w:t>
      </w:r>
      <w:r>
        <w:rPr>
          <w:rFonts w:ascii="Calibri" w:hAnsi="Calibri"/>
          <w:sz w:val="22"/>
          <w:szCs w:val="22"/>
        </w:rPr>
        <w:t xml:space="preserve"> plus nucléophile que C(CH</w:t>
      </w:r>
      <w:r>
        <w:rPr>
          <w:rFonts w:ascii="Calibri" w:hAnsi="Calibri"/>
          <w:sz w:val="22"/>
          <w:szCs w:val="22"/>
          <w:vertAlign w:val="subscript"/>
        </w:rPr>
        <w:t>3</w:t>
      </w:r>
      <w:r>
        <w:rPr>
          <w:rFonts w:ascii="Calibri" w:hAnsi="Calibri"/>
          <w:sz w:val="22"/>
          <w:szCs w:val="22"/>
        </w:rPr>
        <w:t>)</w:t>
      </w:r>
      <w:r>
        <w:rPr>
          <w:rFonts w:ascii="Calibri" w:hAnsi="Calibri"/>
          <w:sz w:val="22"/>
          <w:szCs w:val="22"/>
          <w:vertAlign w:val="subscript"/>
        </w:rPr>
        <w:t>3</w:t>
      </w:r>
      <w:r>
        <w:rPr>
          <w:rFonts w:ascii="Calibri" w:hAnsi="Calibri"/>
          <w:sz w:val="22"/>
          <w:szCs w:val="22"/>
        </w:rPr>
        <w:t>O</w:t>
      </w:r>
      <w:r>
        <w:rPr>
          <w:rFonts w:ascii="Calibri" w:hAnsi="Calibri"/>
          <w:sz w:val="22"/>
          <w:szCs w:val="22"/>
          <w:vertAlign w:val="superscript"/>
        </w:rPr>
        <w:t>-</w:t>
      </w:r>
    </w:p>
    <w:p w14:paraId="7015633F" w14:textId="77777777" w:rsidR="00CF2C92" w:rsidRDefault="00CF2C92">
      <w:pPr>
        <w:jc w:val="both"/>
        <w:rPr>
          <w:rFonts w:ascii="Calibri" w:hAnsi="Calibri"/>
          <w:sz w:val="22"/>
          <w:szCs w:val="22"/>
        </w:rPr>
      </w:pPr>
    </w:p>
    <w:p w14:paraId="7F8D5DE5" w14:textId="77777777" w:rsidR="00CF2C92" w:rsidRDefault="00CF2C92">
      <w:pPr>
        <w:jc w:val="both"/>
        <w:rPr>
          <w:rFonts w:ascii="Calibri" w:hAnsi="Calibri"/>
          <w:sz w:val="22"/>
          <w:szCs w:val="22"/>
        </w:rPr>
      </w:pPr>
    </w:p>
    <w:p w14:paraId="6D581DB0" w14:textId="77777777" w:rsidR="00CF2C92" w:rsidRDefault="00000000">
      <w:pPr>
        <w:jc w:val="both"/>
        <w:rPr>
          <w:rFonts w:ascii="Calibri" w:hAnsi="Calibri"/>
          <w:sz w:val="22"/>
          <w:szCs w:val="22"/>
        </w:rPr>
      </w:pPr>
      <w:r>
        <w:rPr>
          <w:rFonts w:ascii="Calibri" w:hAnsi="Calibri"/>
          <w:sz w:val="22"/>
          <w:szCs w:val="22"/>
          <w:u w:val="single"/>
        </w:rPr>
        <w:t xml:space="preserve">Remarques </w:t>
      </w:r>
      <w:r>
        <w:rPr>
          <w:rFonts w:ascii="Calibri" w:hAnsi="Calibri"/>
          <w:sz w:val="22"/>
          <w:szCs w:val="22"/>
        </w:rPr>
        <w:t xml:space="preserve">: </w:t>
      </w:r>
    </w:p>
    <w:p w14:paraId="6877E0BF" w14:textId="77777777" w:rsidR="00CF2C92" w:rsidRDefault="00000000">
      <w:pPr>
        <w:numPr>
          <w:ilvl w:val="0"/>
          <w:numId w:val="13"/>
        </w:numPr>
        <w:jc w:val="both"/>
      </w:pPr>
      <w:r>
        <w:rPr>
          <w:rFonts w:ascii="Calibri" w:hAnsi="Calibri"/>
          <w:sz w:val="22"/>
          <w:szCs w:val="22"/>
        </w:rPr>
        <w:t>Les notions de</w:t>
      </w:r>
      <w:r>
        <w:rPr>
          <w:rFonts w:ascii="Calibri" w:hAnsi="Calibri"/>
          <w:b/>
          <w:bCs/>
          <w:sz w:val="22"/>
          <w:szCs w:val="22"/>
        </w:rPr>
        <w:t xml:space="preserve"> donneur </w:t>
      </w:r>
      <w:r>
        <w:rPr>
          <w:rFonts w:ascii="Calibri" w:hAnsi="Calibri"/>
          <w:sz w:val="22"/>
          <w:szCs w:val="22"/>
        </w:rPr>
        <w:t xml:space="preserve">et </w:t>
      </w:r>
      <w:r>
        <w:rPr>
          <w:rFonts w:ascii="Calibri" w:hAnsi="Calibri"/>
          <w:b/>
          <w:bCs/>
          <w:sz w:val="22"/>
          <w:szCs w:val="22"/>
        </w:rPr>
        <w:t>accepteur</w:t>
      </w:r>
      <w:r>
        <w:rPr>
          <w:rFonts w:ascii="Calibri" w:hAnsi="Calibri"/>
          <w:sz w:val="22"/>
          <w:szCs w:val="22"/>
        </w:rPr>
        <w:t xml:space="preserve"> vues au lycée sont similaires aux notions de </w:t>
      </w:r>
      <w:r>
        <w:rPr>
          <w:rFonts w:ascii="Calibri" w:hAnsi="Calibri"/>
          <w:b/>
          <w:bCs/>
          <w:sz w:val="22"/>
          <w:szCs w:val="22"/>
        </w:rPr>
        <w:t>nucléophile</w:t>
      </w:r>
      <w:r>
        <w:rPr>
          <w:rFonts w:ascii="Calibri" w:hAnsi="Calibri"/>
          <w:sz w:val="22"/>
          <w:szCs w:val="22"/>
        </w:rPr>
        <w:t xml:space="preserve"> et </w:t>
      </w:r>
      <w:r>
        <w:rPr>
          <w:rFonts w:ascii="Calibri" w:hAnsi="Calibri"/>
          <w:b/>
          <w:bCs/>
          <w:sz w:val="22"/>
          <w:szCs w:val="22"/>
        </w:rPr>
        <w:t xml:space="preserve">électrophile </w:t>
      </w:r>
      <w:r>
        <w:rPr>
          <w:rFonts w:ascii="Calibri" w:hAnsi="Calibri"/>
          <w:sz w:val="22"/>
          <w:szCs w:val="22"/>
        </w:rPr>
        <w:t>que nous privilégierons à partir de maintenant</w:t>
      </w:r>
      <w:r>
        <w:rPr>
          <w:rFonts w:ascii="Calibri" w:hAnsi="Calibri"/>
          <w:b/>
          <w:bCs/>
          <w:sz w:val="22"/>
          <w:szCs w:val="22"/>
        </w:rPr>
        <w:t xml:space="preserve">. </w:t>
      </w:r>
    </w:p>
    <w:p w14:paraId="59F5EA4F" w14:textId="77777777" w:rsidR="00CF2C92" w:rsidRDefault="00000000">
      <w:pPr>
        <w:numPr>
          <w:ilvl w:val="0"/>
          <w:numId w:val="13"/>
        </w:numPr>
        <w:jc w:val="both"/>
      </w:pPr>
      <w:proofErr w:type="spellStart"/>
      <w:r>
        <w:rPr>
          <w:rFonts w:ascii="Calibri" w:hAnsi="Calibri"/>
          <w:sz w:val="22"/>
          <w:szCs w:val="22"/>
        </w:rPr>
        <w:t>Acido</w:t>
      </w:r>
      <w:proofErr w:type="spellEnd"/>
      <w:r>
        <w:rPr>
          <w:rFonts w:ascii="Calibri" w:hAnsi="Calibri"/>
          <w:sz w:val="22"/>
          <w:szCs w:val="22"/>
        </w:rPr>
        <w:t>-basicité de Lewis et nucléophilie-</w:t>
      </w:r>
      <w:proofErr w:type="spellStart"/>
      <w:r>
        <w:rPr>
          <w:rFonts w:ascii="Calibri" w:hAnsi="Calibri"/>
          <w:sz w:val="22"/>
          <w:szCs w:val="22"/>
        </w:rPr>
        <w:t>élecrophilie</w:t>
      </w:r>
      <w:proofErr w:type="spellEnd"/>
      <w:r>
        <w:rPr>
          <w:rFonts w:ascii="Calibri" w:hAnsi="Calibri"/>
          <w:sz w:val="22"/>
          <w:szCs w:val="22"/>
        </w:rPr>
        <w:t xml:space="preserve"> peuvent paraître identiques. En réalité, si l'</w:t>
      </w:r>
      <w:proofErr w:type="spellStart"/>
      <w:r>
        <w:rPr>
          <w:rFonts w:ascii="Calibri" w:hAnsi="Calibri"/>
          <w:b/>
          <w:bCs/>
          <w:sz w:val="22"/>
          <w:szCs w:val="22"/>
        </w:rPr>
        <w:t>acidobasicité</w:t>
      </w:r>
      <w:proofErr w:type="spellEnd"/>
      <w:r>
        <w:rPr>
          <w:rFonts w:ascii="Calibri" w:hAnsi="Calibri"/>
          <w:sz w:val="22"/>
          <w:szCs w:val="22"/>
        </w:rPr>
        <w:t xml:space="preserve"> de Lewis est un </w:t>
      </w:r>
      <w:r>
        <w:rPr>
          <w:rFonts w:ascii="Calibri" w:hAnsi="Calibri"/>
          <w:b/>
          <w:bCs/>
          <w:sz w:val="22"/>
          <w:szCs w:val="22"/>
        </w:rPr>
        <w:t>concept thermodynamique</w:t>
      </w:r>
      <w:r>
        <w:rPr>
          <w:rFonts w:ascii="Calibri" w:hAnsi="Calibri"/>
          <w:sz w:val="22"/>
          <w:szCs w:val="22"/>
        </w:rPr>
        <w:t xml:space="preserve">, la </w:t>
      </w:r>
      <w:r>
        <w:rPr>
          <w:rFonts w:ascii="Calibri" w:hAnsi="Calibri"/>
          <w:b/>
          <w:bCs/>
          <w:sz w:val="22"/>
          <w:szCs w:val="22"/>
        </w:rPr>
        <w:t>nucléophilie</w:t>
      </w:r>
      <w:r>
        <w:rPr>
          <w:rFonts w:ascii="Calibri" w:hAnsi="Calibri"/>
          <w:sz w:val="22"/>
          <w:szCs w:val="22"/>
        </w:rPr>
        <w:t xml:space="preserve"> et l'</w:t>
      </w:r>
      <w:proofErr w:type="spellStart"/>
      <w:r>
        <w:rPr>
          <w:rFonts w:ascii="Calibri" w:hAnsi="Calibri"/>
          <w:b/>
          <w:bCs/>
          <w:sz w:val="22"/>
          <w:szCs w:val="22"/>
        </w:rPr>
        <w:t>électrophilie</w:t>
      </w:r>
      <w:proofErr w:type="spellEnd"/>
      <w:r>
        <w:rPr>
          <w:rFonts w:ascii="Calibri" w:hAnsi="Calibri"/>
          <w:sz w:val="22"/>
          <w:szCs w:val="22"/>
        </w:rPr>
        <w:t xml:space="preserve"> sont des </w:t>
      </w:r>
      <w:r>
        <w:rPr>
          <w:rFonts w:ascii="Calibri" w:hAnsi="Calibri"/>
          <w:b/>
          <w:bCs/>
          <w:sz w:val="22"/>
          <w:szCs w:val="22"/>
        </w:rPr>
        <w:t>concepts cinétiques</w:t>
      </w:r>
      <w:r>
        <w:rPr>
          <w:rFonts w:ascii="Calibri" w:hAnsi="Calibri"/>
          <w:sz w:val="22"/>
          <w:szCs w:val="22"/>
        </w:rPr>
        <w:t xml:space="preserve">, c'est-à-dire qu'ils sont quantifiés par des mesures de constantes cinétiques. En d'autres termes, une espèce est d'autant plus nucléophile (resp. </w:t>
      </w:r>
      <w:proofErr w:type="gramStart"/>
      <w:r>
        <w:rPr>
          <w:rFonts w:ascii="Calibri" w:hAnsi="Calibri"/>
          <w:sz w:val="22"/>
          <w:szCs w:val="22"/>
        </w:rPr>
        <w:t>électrophile</w:t>
      </w:r>
      <w:proofErr w:type="gramEnd"/>
      <w:r>
        <w:rPr>
          <w:rFonts w:ascii="Calibri" w:hAnsi="Calibri"/>
          <w:sz w:val="22"/>
          <w:szCs w:val="22"/>
        </w:rPr>
        <w:t xml:space="preserve">) qu’elle peut céder (resp. </w:t>
      </w:r>
      <w:proofErr w:type="gramStart"/>
      <w:r>
        <w:rPr>
          <w:rFonts w:ascii="Calibri" w:hAnsi="Calibri"/>
          <w:sz w:val="22"/>
          <w:szCs w:val="22"/>
        </w:rPr>
        <w:t>accepter</w:t>
      </w:r>
      <w:proofErr w:type="gramEnd"/>
      <w:r>
        <w:rPr>
          <w:rFonts w:ascii="Calibri" w:hAnsi="Calibri"/>
          <w:sz w:val="22"/>
          <w:szCs w:val="22"/>
        </w:rPr>
        <w:t xml:space="preserve">) un doublet </w:t>
      </w:r>
      <w:r>
        <w:rPr>
          <w:rFonts w:ascii="Calibri" w:hAnsi="Calibri"/>
          <w:b/>
          <w:bCs/>
          <w:sz w:val="22"/>
          <w:szCs w:val="22"/>
        </w:rPr>
        <w:t>rapidement</w:t>
      </w:r>
      <w:r>
        <w:rPr>
          <w:rFonts w:ascii="Calibri" w:hAnsi="Calibri"/>
          <w:sz w:val="22"/>
          <w:szCs w:val="22"/>
        </w:rPr>
        <w:t>.</w:t>
      </w:r>
    </w:p>
    <w:sectPr w:rsidR="00CF2C92">
      <w:headerReference w:type="default" r:id="rId37"/>
      <w:pgSz w:w="11906" w:h="16838"/>
      <w:pgMar w:top="1410" w:right="850" w:bottom="850" w:left="850" w:header="85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F393C" w14:textId="77777777" w:rsidR="006E46FA" w:rsidRDefault="006E46FA">
      <w:r>
        <w:separator/>
      </w:r>
    </w:p>
  </w:endnote>
  <w:endnote w:type="continuationSeparator" w:id="0">
    <w:p w14:paraId="04530A86" w14:textId="77777777" w:rsidR="006E46FA" w:rsidRDefault="006E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libr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F7B2" w14:textId="77777777" w:rsidR="006E46FA" w:rsidRDefault="006E46FA">
      <w:r>
        <w:separator/>
      </w:r>
    </w:p>
  </w:footnote>
  <w:footnote w:type="continuationSeparator" w:id="0">
    <w:p w14:paraId="6470A359" w14:textId="77777777" w:rsidR="006E46FA" w:rsidRDefault="006E4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4E10" w14:textId="77777777" w:rsidR="00CF2C92" w:rsidRDefault="00000000">
    <w:pPr>
      <w:pStyle w:val="En-tte"/>
    </w:pPr>
    <w:r>
      <w:rPr>
        <w:i/>
        <w:iCs/>
      </w:rPr>
      <w:t>Partie 3 : Chimie Organique (I)</w:t>
    </w:r>
    <w:r>
      <w:tab/>
    </w:r>
    <w:r>
      <w:tab/>
      <w:t>Chapitre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Symbol" w:hAnsi="Symbol" w:cs="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2B87CEA"/>
    <w:multiLevelType w:val="multilevel"/>
    <w:tmpl w:val="06D43D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50F0244"/>
    <w:multiLevelType w:val="multilevel"/>
    <w:tmpl w:val="36547B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3A453F5"/>
    <w:multiLevelType w:val="multilevel"/>
    <w:tmpl w:val="5EBEFE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421173A"/>
    <w:multiLevelType w:val="multilevel"/>
    <w:tmpl w:val="778CC0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38BF48BB"/>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3B37898"/>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5650758"/>
    <w:multiLevelType w:val="multilevel"/>
    <w:tmpl w:val="BF4A107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B787582"/>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0BB496E"/>
    <w:multiLevelType w:val="hybridMultilevel"/>
    <w:tmpl w:val="B1B28960"/>
    <w:lvl w:ilvl="0" w:tplc="3F36698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C66B9C"/>
    <w:multiLevelType w:val="multilevel"/>
    <w:tmpl w:val="164CE7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2A00A18"/>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4493959"/>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65E2C53"/>
    <w:multiLevelType w:val="multilevel"/>
    <w:tmpl w:val="5D42104A"/>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5D6021B"/>
    <w:multiLevelType w:val="multilevel"/>
    <w:tmpl w:val="0868D4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94720A0"/>
    <w:multiLevelType w:val="multilevel"/>
    <w:tmpl w:val="B52251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232737455">
    <w:abstractNumId w:val="19"/>
  </w:num>
  <w:num w:numId="2" w16cid:durableId="311064144">
    <w:abstractNumId w:val="17"/>
  </w:num>
  <w:num w:numId="3" w16cid:durableId="113594845">
    <w:abstractNumId w:val="13"/>
  </w:num>
  <w:num w:numId="4" w16cid:durableId="387533646">
    <w:abstractNumId w:val="12"/>
  </w:num>
  <w:num w:numId="5" w16cid:durableId="958102993">
    <w:abstractNumId w:val="11"/>
  </w:num>
  <w:num w:numId="6" w16cid:durableId="8221561">
    <w:abstractNumId w:val="7"/>
  </w:num>
  <w:num w:numId="7" w16cid:durableId="949439119">
    <w:abstractNumId w:val="16"/>
  </w:num>
  <w:num w:numId="8" w16cid:durableId="1161651676">
    <w:abstractNumId w:val="14"/>
  </w:num>
  <w:num w:numId="9" w16cid:durableId="948194578">
    <w:abstractNumId w:val="8"/>
  </w:num>
  <w:num w:numId="10" w16cid:durableId="1094088552">
    <w:abstractNumId w:val="21"/>
  </w:num>
  <w:num w:numId="11" w16cid:durableId="215508397">
    <w:abstractNumId w:val="9"/>
  </w:num>
  <w:num w:numId="12" w16cid:durableId="1934892553">
    <w:abstractNumId w:val="20"/>
  </w:num>
  <w:num w:numId="13" w16cid:durableId="468477327">
    <w:abstractNumId w:val="18"/>
  </w:num>
  <w:num w:numId="14" w16cid:durableId="1815173715">
    <w:abstractNumId w:val="10"/>
  </w:num>
  <w:num w:numId="15" w16cid:durableId="240025128">
    <w:abstractNumId w:val="19"/>
    <w:lvlOverride w:ilvl="0">
      <w:startOverride w:val="1"/>
    </w:lvlOverride>
  </w:num>
  <w:num w:numId="16" w16cid:durableId="1006790098">
    <w:abstractNumId w:val="0"/>
  </w:num>
  <w:num w:numId="17" w16cid:durableId="1866820035">
    <w:abstractNumId w:val="1"/>
  </w:num>
  <w:num w:numId="18" w16cid:durableId="460340276">
    <w:abstractNumId w:val="2"/>
  </w:num>
  <w:num w:numId="19" w16cid:durableId="1310478006">
    <w:abstractNumId w:val="3"/>
  </w:num>
  <w:num w:numId="20" w16cid:durableId="1893419060">
    <w:abstractNumId w:val="4"/>
  </w:num>
  <w:num w:numId="21" w16cid:durableId="814764566">
    <w:abstractNumId w:val="5"/>
  </w:num>
  <w:num w:numId="22" w16cid:durableId="1681393809">
    <w:abstractNumId w:val="6"/>
  </w:num>
  <w:num w:numId="23" w16cid:durableId="11681321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C92"/>
    <w:rsid w:val="001D1339"/>
    <w:rsid w:val="004F4F88"/>
    <w:rsid w:val="00640E3F"/>
    <w:rsid w:val="006E46FA"/>
    <w:rsid w:val="00CF2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D74C0"/>
  <w15:docId w15:val="{ECA03D53-393D-4FC3-A9F0-A8621BDD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uiPriority w:val="10"/>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customStyle="1" w:styleId="Paragraphedeliste1">
    <w:name w:val="Paragraphe de liste1"/>
    <w:basedOn w:val="Normal"/>
    <w:rsid w:val="001D1339"/>
    <w:pPr>
      <w:widowControl/>
      <w:spacing w:after="200" w:line="276" w:lineRule="auto"/>
    </w:pPr>
    <w:rPr>
      <w:rFonts w:ascii="Calibri" w:hAnsi="Calibri" w:cs="Tahoma"/>
      <w:kern w:val="1"/>
      <w:sz w:val="22"/>
      <w:szCs w:val="22"/>
      <w:lang w:eastAsia="ar-SA" w:bidi="ar-SA"/>
    </w:rPr>
  </w:style>
  <w:style w:type="paragraph" w:customStyle="1" w:styleId="Standard">
    <w:name w:val="Standard"/>
    <w:rsid w:val="001D1339"/>
    <w:pPr>
      <w:widowControl w:val="0"/>
      <w:autoSpaceDN w:val="0"/>
      <w:textAlignment w:val="baseline"/>
    </w:pPr>
    <w:rPr>
      <w:rFonts w:eastAsia="DejaVu Sans" w:cs="DejaVu Sans"/>
      <w:kern w:val="3"/>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819</TotalTime>
  <Pages>12</Pages>
  <Words>2453</Words>
  <Characters>13495</Characters>
  <Application>Microsoft Office Word</Application>
  <DocSecurity>0</DocSecurity>
  <Lines>112</Lines>
  <Paragraphs>31</Paragraphs>
  <ScaleCrop>false</ScaleCrop>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Christine</cp:lastModifiedBy>
  <cp:revision>21</cp:revision>
  <dcterms:created xsi:type="dcterms:W3CDTF">2013-12-13T18:45:00Z</dcterms:created>
  <dcterms:modified xsi:type="dcterms:W3CDTF">2022-11-21T21:06:00Z</dcterms:modified>
  <dc:language>fr-FR</dc:language>
</cp:coreProperties>
</file>