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20EB" w14:textId="4B4F03EE" w:rsidR="003B5217" w:rsidRPr="00821B18" w:rsidRDefault="004F2F8E" w:rsidP="00821B18">
      <w:pPr>
        <w:spacing w:line="276" w:lineRule="auto"/>
        <w:ind w:firstLine="708"/>
        <w:jc w:val="both"/>
        <w:rPr>
          <w:rFonts w:ascii="Times New Roman" w:hAnsi="Times New Roman" w:cs="Times New Roman"/>
        </w:rPr>
      </w:pPr>
      <w:r w:rsidRPr="00821B18">
        <w:rPr>
          <w:rFonts w:ascii="Times New Roman" w:hAnsi="Times New Roman" w:cs="Times New Roman"/>
        </w:rPr>
        <w:t>« [</w:t>
      </w:r>
      <w:r w:rsidR="005A453F" w:rsidRPr="00821B18">
        <w:rPr>
          <w:rFonts w:ascii="Times New Roman" w:hAnsi="Times New Roman" w:cs="Times New Roman"/>
        </w:rPr>
        <w:t>…] ce n’est pas une légère entreprise de démêler ce qu’il y a d’originaire et d’artificiel dans la nature actuelle de l’homme, et de bien connaître un état qui n’existe plus, qui n’a peut-être point existé, qui probablement n’existera jamais, et dont il est pourtant nécessaire d’avoir des notions justes, pour bien juger de notre état présent. Il faudrait même plus de philosophie qu’on ne pense à celui qui entreprendrait de déterminer les précautions à prendre pour faire sur ce sujet de solides observations ; et une bonne solution du problème suivant ne me paraîtrait pas indigne des Aristote et des Pline de notre siècle : « Quelles expériences seraient nécessaires pour parvenir à connaître l’homme naturel ; et quels sont les moyens de faire ces expériences au sein de la société ? » Loin d’entreprendre de résoudre ce problème, je crois en avoir assez médité le sujet pour oser répondre d’avance que les plus grands philosophes ne seront pas trop bons pour diriger ces expériences, ni les plus puissants souverains pour les faire ; concours auquel il n’est guère raisonnable de s’attendre, surtout avec la persévérance ou plutôt la succession de lumières et de bonne volonté nécessaire de part et d’autre pour arriver au succès. »</w:t>
      </w:r>
    </w:p>
    <w:p w14:paraId="1111A488" w14:textId="50481C9E" w:rsidR="005A453F" w:rsidRPr="004F2F8E" w:rsidRDefault="005A453F" w:rsidP="00821B18">
      <w:pPr>
        <w:spacing w:line="276" w:lineRule="auto"/>
        <w:ind w:firstLine="708"/>
        <w:jc w:val="both"/>
        <w:rPr>
          <w:rFonts w:ascii="Times New Roman" w:hAnsi="Times New Roman" w:cs="Times New Roman"/>
          <w:b/>
          <w:bCs/>
        </w:rPr>
      </w:pPr>
      <w:r w:rsidRPr="004F2F8E">
        <w:rPr>
          <w:rFonts w:ascii="Times New Roman" w:hAnsi="Times New Roman" w:cs="Times New Roman"/>
          <w:b/>
          <w:bCs/>
        </w:rPr>
        <w:t xml:space="preserve">J.-J. Rousseau, </w:t>
      </w:r>
      <w:r w:rsidRPr="004F2F8E">
        <w:rPr>
          <w:rFonts w:ascii="Times New Roman" w:hAnsi="Times New Roman" w:cs="Times New Roman"/>
          <w:b/>
          <w:bCs/>
          <w:i/>
          <w:iCs/>
        </w:rPr>
        <w:t xml:space="preserve">Discours sur l’Origine et les Fondements de l’Inégalité parmi les Hommes, </w:t>
      </w:r>
      <w:r w:rsidRPr="004F2F8E">
        <w:rPr>
          <w:rFonts w:ascii="Times New Roman" w:hAnsi="Times New Roman" w:cs="Times New Roman"/>
          <w:b/>
          <w:bCs/>
        </w:rPr>
        <w:t>Préface</w:t>
      </w:r>
    </w:p>
    <w:p w14:paraId="11A0D29F" w14:textId="77777777" w:rsidR="005A453F" w:rsidRPr="00821B18" w:rsidRDefault="005A453F" w:rsidP="00821B18">
      <w:pPr>
        <w:spacing w:line="276" w:lineRule="auto"/>
        <w:ind w:firstLine="708"/>
        <w:jc w:val="both"/>
        <w:rPr>
          <w:rFonts w:ascii="Times New Roman" w:hAnsi="Times New Roman" w:cs="Times New Roman"/>
        </w:rPr>
      </w:pPr>
    </w:p>
    <w:p w14:paraId="42A26660" w14:textId="14EAE005" w:rsidR="005A453F"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t xml:space="preserve">« Laissant donc tous les livres scientifiques qui ne nous apprennent qu’à voir les hommes tels qu’ils se sont faits, et méditant sur les premières et plus simples opérations de l’âme humaine, j’y crois apercevoir deux principes antérieurs à la raison, dont l’un nous intéresse ardemment à notre bien-être et à la conservation de nous-mêmes, et l’autre nous inspire une répugnance naturelle à voir périr ou souffrir tout être sensible, et principalement nos semblables. C’est du concours et de la combinaison que notre esprit est en état de faire de ces deux principes, sans qu’il soit nécessaire d’y faire entrer celui de la sociabilité, que me paraissent découler toutes les règles du droit naturel ; règles que la raison est ensuite forcée de rétablir sur d’autres fondements, quand, par ses développements successifs, elle est venue à bout d’étouffer la nature. </w:t>
      </w:r>
    </w:p>
    <w:p w14:paraId="6269FAA2" w14:textId="77777777" w:rsidR="004543D8"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t>De cette manière on n’est point obligé de faire de l’homme un philosophe avant que d’en faire un homme ; ses devoirs envers autrui ne lui sont pas uniquement dictés par les tardives leçons de la sagesse ; et tant qu’il ne résistera point à l’impulsion intérieure de la commisération, il ne fera jamais du mal à un autre homme, ni même à aucun être sensible, excepté dans le cas légitime où, sa conservation se trouvant intéressée, il est obligé de se donner la préférence à lui-même. Par ce moyen on termine aussi les anciennes disputes sur la participation des animaux à la loi naturelle ; car il est clair que, dépourvus de lumières et de liberté, ils ne peuvent reconnaître cette loi ; mais tenant en quelque chose à notre nature par la sensibilité dont ils sont doués, on jugera qu’ils doivent aussi participer au droit naturel, et que l’homme est assujetti envers eux à quelque espèce de devoirs. Il semble en effet que si je suis obligé de ne faire aucun mal à mon semblable, c’est moins parce qu’il est un être raisonnable que parce qu’il est un être sensible, qualité qui, étant commune à la bête et à l’homme, doit au moins donner à l’une le droit de n’être point maltraitée inutilement par l’autre. »</w:t>
      </w:r>
    </w:p>
    <w:p w14:paraId="1CA4B4D7" w14:textId="4AD181B6" w:rsidR="005A453F" w:rsidRPr="004F2F8E" w:rsidRDefault="005A453F" w:rsidP="00821B18">
      <w:pPr>
        <w:spacing w:line="276" w:lineRule="auto"/>
        <w:ind w:firstLine="708"/>
        <w:jc w:val="both"/>
        <w:rPr>
          <w:rFonts w:ascii="Times New Roman" w:hAnsi="Times New Roman" w:cs="Times New Roman"/>
          <w:b/>
          <w:bCs/>
        </w:rPr>
      </w:pPr>
      <w:r w:rsidRPr="004F2F8E">
        <w:rPr>
          <w:rFonts w:ascii="Times New Roman" w:hAnsi="Times New Roman" w:cs="Times New Roman"/>
          <w:b/>
          <w:bCs/>
        </w:rPr>
        <w:t xml:space="preserve">J.-J. Rousseau, </w:t>
      </w:r>
      <w:r w:rsidRPr="004F2F8E">
        <w:rPr>
          <w:rFonts w:ascii="Times New Roman" w:hAnsi="Times New Roman" w:cs="Times New Roman"/>
          <w:b/>
          <w:bCs/>
          <w:i/>
          <w:iCs/>
        </w:rPr>
        <w:t xml:space="preserve">Discours sur l’Origine et les Fondements de l’Inégalité parmi les Hommes, </w:t>
      </w:r>
      <w:r w:rsidRPr="004F2F8E">
        <w:rPr>
          <w:rFonts w:ascii="Times New Roman" w:hAnsi="Times New Roman" w:cs="Times New Roman"/>
          <w:b/>
          <w:bCs/>
        </w:rPr>
        <w:t>Préface</w:t>
      </w:r>
    </w:p>
    <w:p w14:paraId="0DBFDF6C" w14:textId="77777777" w:rsidR="005A453F" w:rsidRPr="00821B18" w:rsidRDefault="005A453F" w:rsidP="00821B18">
      <w:pPr>
        <w:spacing w:line="276" w:lineRule="auto"/>
        <w:ind w:firstLine="708"/>
        <w:jc w:val="both"/>
        <w:rPr>
          <w:rFonts w:ascii="Times New Roman" w:hAnsi="Times New Roman" w:cs="Times New Roman"/>
        </w:rPr>
      </w:pPr>
    </w:p>
    <w:p w14:paraId="1470FC6F" w14:textId="77777777" w:rsidR="00F5566B" w:rsidRPr="00821B18" w:rsidRDefault="00F5566B" w:rsidP="00821B18">
      <w:pPr>
        <w:spacing w:line="276" w:lineRule="auto"/>
        <w:rPr>
          <w:rFonts w:ascii="Times New Roman" w:hAnsi="Times New Roman" w:cs="Times New Roman"/>
        </w:rPr>
      </w:pPr>
      <w:r w:rsidRPr="00821B18">
        <w:rPr>
          <w:rFonts w:ascii="Times New Roman" w:hAnsi="Times New Roman" w:cs="Times New Roman"/>
        </w:rPr>
        <w:br w:type="page"/>
      </w:r>
    </w:p>
    <w:p w14:paraId="736014C0" w14:textId="7FD473F2" w:rsidR="005A453F"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lastRenderedPageBreak/>
        <w:t>« Commençons donc par écarter tous les faits, car ils ne touchent point à la question. Il ne faut pas prendre les recherches dans lesquelles on peut entrer sur ce sujet pour des vérités historiques, mais seulement pour des raisonnements hypothétiques et conditionnels, plus propres à éclaircir la nature des choses qu’à en montrer la véritable origine, et semblables à ceux que font tous les jours nos physiciens sur la formation du monde. »</w:t>
      </w:r>
    </w:p>
    <w:p w14:paraId="49ED5D4A" w14:textId="57AC2294" w:rsidR="005A453F" w:rsidRPr="004F2F8E" w:rsidRDefault="005A453F" w:rsidP="00821B18">
      <w:pPr>
        <w:spacing w:line="276" w:lineRule="auto"/>
        <w:ind w:firstLine="708"/>
        <w:jc w:val="both"/>
        <w:rPr>
          <w:rFonts w:ascii="Times New Roman" w:hAnsi="Times New Roman" w:cs="Times New Roman"/>
          <w:b/>
          <w:bCs/>
        </w:rPr>
      </w:pPr>
      <w:r w:rsidRPr="004F2F8E">
        <w:rPr>
          <w:rFonts w:ascii="Times New Roman" w:hAnsi="Times New Roman" w:cs="Times New Roman"/>
          <w:b/>
          <w:bCs/>
        </w:rPr>
        <w:t xml:space="preserve">J.-J. Rousseau, </w:t>
      </w:r>
      <w:r w:rsidRPr="004F2F8E">
        <w:rPr>
          <w:rFonts w:ascii="Times New Roman" w:hAnsi="Times New Roman" w:cs="Times New Roman"/>
          <w:b/>
          <w:bCs/>
          <w:i/>
          <w:iCs/>
        </w:rPr>
        <w:t xml:space="preserve">Discours sur l’Origine et les Fondements de l’Inégalité parmi les Hommes, </w:t>
      </w:r>
      <w:r w:rsidRPr="004F2F8E">
        <w:rPr>
          <w:rFonts w:ascii="Times New Roman" w:hAnsi="Times New Roman" w:cs="Times New Roman"/>
          <w:b/>
          <w:bCs/>
        </w:rPr>
        <w:t>Première partie</w:t>
      </w:r>
    </w:p>
    <w:p w14:paraId="4321F412" w14:textId="77777777" w:rsidR="005A453F" w:rsidRPr="00821B18" w:rsidRDefault="005A453F" w:rsidP="00821B18">
      <w:pPr>
        <w:spacing w:line="276" w:lineRule="auto"/>
        <w:ind w:firstLine="708"/>
        <w:jc w:val="both"/>
        <w:rPr>
          <w:rFonts w:ascii="Times New Roman" w:hAnsi="Times New Roman" w:cs="Times New Roman"/>
        </w:rPr>
      </w:pPr>
    </w:p>
    <w:p w14:paraId="0F282401" w14:textId="5EE40460" w:rsidR="005A453F"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t>« Quoi qu’en disent les moralistes, l’entendement humain doit beaucoup aux passions, qui, d’un commun aveu, lui doivent beaucoup aussi : c’est par leur activité que notre raison se perfectionne ; nous ne cherchons à connaître que parce que nous désirons de jouir ; et il n’est pas possible de concevoir pourquoi celui qui n’aurait ni désirs ni craintes se donnerait la peine de raisonner. Les passions, à leur tour, tirent leur origine de nos besoins, et leur progrès de nos connaissances ; car on ne peut désirer ou craindre les choses que sur les idées qu’on en peut avoir, ou par la simple impulsion de la nature ; et l’homme sauvage, privé de toute sorte de lumières, n’éprouve que les passions de cette dernière espèce ; ses désirs ne passent pas ses besoins physiques ; les seuls biens, qu’il connaisse dans l’univers sont la nourriture, une femelle et le repos ; les seuls maux qu’il craigne sont la douleur et la faim ; je dis la douleur et non la mort ; car jamais l’animal ne saura ce que c’est que mourir, et la connaissance de la mort, et de ses terreurs, est une des premières acquisitions que l’homme ait faites, en s’éloignant de la condition animale. »</w:t>
      </w:r>
    </w:p>
    <w:p w14:paraId="77A88696" w14:textId="77777777" w:rsidR="005A453F" w:rsidRPr="004F2F8E" w:rsidRDefault="005A453F" w:rsidP="00821B18">
      <w:pPr>
        <w:spacing w:line="276" w:lineRule="auto"/>
        <w:ind w:firstLine="708"/>
        <w:jc w:val="both"/>
        <w:rPr>
          <w:rFonts w:ascii="Times New Roman" w:hAnsi="Times New Roman" w:cs="Times New Roman"/>
          <w:b/>
          <w:bCs/>
        </w:rPr>
      </w:pPr>
      <w:r w:rsidRPr="004F2F8E">
        <w:rPr>
          <w:rFonts w:ascii="Times New Roman" w:hAnsi="Times New Roman" w:cs="Times New Roman"/>
          <w:b/>
          <w:bCs/>
        </w:rPr>
        <w:t xml:space="preserve">J.-J. Rousseau, </w:t>
      </w:r>
      <w:r w:rsidRPr="004F2F8E">
        <w:rPr>
          <w:rFonts w:ascii="Times New Roman" w:hAnsi="Times New Roman" w:cs="Times New Roman"/>
          <w:b/>
          <w:bCs/>
          <w:i/>
          <w:iCs/>
        </w:rPr>
        <w:t xml:space="preserve">Discours sur l’Origine et les Fondements de l’Inégalité parmi les Hommes, </w:t>
      </w:r>
      <w:r w:rsidRPr="004F2F8E">
        <w:rPr>
          <w:rFonts w:ascii="Times New Roman" w:hAnsi="Times New Roman" w:cs="Times New Roman"/>
          <w:b/>
          <w:bCs/>
        </w:rPr>
        <w:t>Première partie</w:t>
      </w:r>
    </w:p>
    <w:p w14:paraId="23B87D38" w14:textId="77777777" w:rsidR="005A453F" w:rsidRPr="00821B18" w:rsidRDefault="005A453F" w:rsidP="00821B18">
      <w:pPr>
        <w:spacing w:line="276" w:lineRule="auto"/>
        <w:ind w:firstLine="708"/>
        <w:jc w:val="both"/>
        <w:rPr>
          <w:rFonts w:ascii="Times New Roman" w:hAnsi="Times New Roman" w:cs="Times New Roman"/>
        </w:rPr>
      </w:pPr>
    </w:p>
    <w:p w14:paraId="782E72ED" w14:textId="089D21D9" w:rsidR="005A453F"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t xml:space="preserve">« Quand nous voudrions supposer un homme sauvage aussi habile dans l’art de penser que nous le font nos philosophes ; quand nous en ferions, à leur exemple, un philosophe lui-même, découvrant seul les plus sublimes vérités, se faisant par des suites de raisonnements très-abstraits des maximes de justice et de raison tirées de l’amour de l’ordre en général, ou de la volonté connue de son créateur ; en un mot, quand nous lui supposerions dans l’esprit autant d’intelligence et de lumières qu’il doit avoir, et qu’on lui trouve en effet de pesanteur et de stupidité, quelle utilité retirerait l’espèce de toute cette métaphysique, qui ne pourrait se communiquer et qui périrait avec l’individu qui l’aurait inventée ? quel progrès pourrait faire le genre humain épars dans les bois parmi les animaux ? et jusqu’à quel point pourraient se perfectionner, et s’éclairer mutuellement des hommes qui, n’ayant ni domicile fixe ni aucun besoin l’un de l’autre, se rencontreraient, peut-être à peine deux fois en leur vie, sans se connaître, et sans se parler ? </w:t>
      </w:r>
    </w:p>
    <w:p w14:paraId="28FBF7AB" w14:textId="79176E31" w:rsidR="005A453F" w:rsidRPr="00821B18" w:rsidRDefault="005A453F" w:rsidP="00821B18">
      <w:pPr>
        <w:spacing w:line="276" w:lineRule="auto"/>
        <w:ind w:firstLine="708"/>
        <w:jc w:val="both"/>
        <w:rPr>
          <w:rFonts w:ascii="Times New Roman" w:hAnsi="Times New Roman" w:cs="Times New Roman"/>
        </w:rPr>
      </w:pPr>
      <w:r w:rsidRPr="00821B18">
        <w:rPr>
          <w:rFonts w:ascii="Times New Roman" w:hAnsi="Times New Roman" w:cs="Times New Roman"/>
        </w:rPr>
        <w:t>Qu’on songe de combien d’idées nous sommes redevables à l’usage de la parole ; combien la grammaire exerce et facilite les opérations de l’esprit ; et qu’on pense aux peines inconcevables, et au temps infini qu’a dû coûter la première invention des langues : qu’on joigne ces réflexions aux précédentes, et l’on jugera combien il eût fallu de milliers de siècles, pour développer successivement dans l’esprit humain les opérations dont il était capable. »</w:t>
      </w:r>
    </w:p>
    <w:p w14:paraId="1218956A" w14:textId="77777777" w:rsidR="005A453F" w:rsidRPr="004F2F8E" w:rsidRDefault="005A453F" w:rsidP="00821B18">
      <w:pPr>
        <w:spacing w:line="276" w:lineRule="auto"/>
        <w:ind w:firstLine="708"/>
        <w:jc w:val="both"/>
        <w:rPr>
          <w:rFonts w:ascii="Times New Roman" w:hAnsi="Times New Roman" w:cs="Times New Roman"/>
          <w:b/>
          <w:bCs/>
        </w:rPr>
      </w:pPr>
      <w:r w:rsidRPr="004F2F8E">
        <w:rPr>
          <w:rFonts w:ascii="Times New Roman" w:hAnsi="Times New Roman" w:cs="Times New Roman"/>
          <w:b/>
          <w:bCs/>
        </w:rPr>
        <w:t xml:space="preserve">J.-J. Rousseau, </w:t>
      </w:r>
      <w:r w:rsidRPr="004F2F8E">
        <w:rPr>
          <w:rFonts w:ascii="Times New Roman" w:hAnsi="Times New Roman" w:cs="Times New Roman"/>
          <w:b/>
          <w:bCs/>
          <w:i/>
          <w:iCs/>
        </w:rPr>
        <w:t xml:space="preserve">Discours sur l’Origine et les Fondements de l’Inégalité parmi les Hommes, </w:t>
      </w:r>
      <w:r w:rsidRPr="004F2F8E">
        <w:rPr>
          <w:rFonts w:ascii="Times New Roman" w:hAnsi="Times New Roman" w:cs="Times New Roman"/>
          <w:b/>
          <w:bCs/>
        </w:rPr>
        <w:t>Première partie</w:t>
      </w:r>
    </w:p>
    <w:p w14:paraId="5ECF811D" w14:textId="77777777" w:rsidR="00821B18" w:rsidRPr="00821B18" w:rsidRDefault="00821B18" w:rsidP="00821B18">
      <w:pPr>
        <w:spacing w:line="276" w:lineRule="auto"/>
        <w:ind w:firstLine="708"/>
        <w:jc w:val="both"/>
        <w:rPr>
          <w:rFonts w:ascii="Times New Roman" w:hAnsi="Times New Roman" w:cs="Times New Roman"/>
        </w:rPr>
      </w:pPr>
    </w:p>
    <w:p w14:paraId="109E055C" w14:textId="35D68038" w:rsidR="00821B18" w:rsidRPr="00821B18" w:rsidRDefault="00821B18" w:rsidP="00821B18">
      <w:pPr>
        <w:spacing w:line="276" w:lineRule="auto"/>
        <w:ind w:firstLine="708"/>
        <w:jc w:val="both"/>
        <w:rPr>
          <w:rFonts w:ascii="Times New Roman" w:hAnsi="Times New Roman" w:cs="Times New Roman"/>
        </w:rPr>
      </w:pPr>
      <w:r w:rsidRPr="00821B18">
        <w:rPr>
          <w:rFonts w:ascii="Times New Roman" w:hAnsi="Times New Roman" w:cs="Times New Roman"/>
        </w:rPr>
        <w:lastRenderedPageBreak/>
        <w:t>« </w:t>
      </w:r>
      <w:r w:rsidRPr="00821B18">
        <w:rPr>
          <w:rFonts w:ascii="Times New Roman" w:hAnsi="Times New Roman" w:cs="Times New Roman"/>
        </w:rPr>
        <w:t xml:space="preserve">Ainsi, les mots deviennent un être-là vivifié par la pensée. Cet être-là est absolument nécessaire à nos pensées. Nous n'avons savoir de nos pensées – nous n'avons des pensées déterminées, effectives – que quand nous leur donnons </w:t>
      </w:r>
      <w:r w:rsidRPr="00821B18">
        <w:rPr>
          <w:rFonts w:ascii="Times New Roman" w:hAnsi="Times New Roman" w:cs="Times New Roman"/>
        </w:rPr>
        <w:t>la forme</w:t>
      </w:r>
      <w:r w:rsidRPr="00821B18">
        <w:rPr>
          <w:rFonts w:ascii="Times New Roman" w:hAnsi="Times New Roman" w:cs="Times New Roman"/>
        </w:rPr>
        <w:t xml:space="preserve"> de l'</w:t>
      </w:r>
      <w:proofErr w:type="spellStart"/>
      <w:r w:rsidRPr="00821B18">
        <w:rPr>
          <w:rFonts w:ascii="Times New Roman" w:hAnsi="Times New Roman" w:cs="Times New Roman"/>
          <w:i/>
          <w:iCs/>
        </w:rPr>
        <w:t>ob-jectivité</w:t>
      </w:r>
      <w:proofErr w:type="spellEnd"/>
      <w:r w:rsidRPr="00821B18">
        <w:rPr>
          <w:rFonts w:ascii="Times New Roman" w:hAnsi="Times New Roman" w:cs="Times New Roman"/>
        </w:rPr>
        <w:t>, de l'</w:t>
      </w:r>
      <w:r w:rsidRPr="00821B18">
        <w:rPr>
          <w:rFonts w:ascii="Times New Roman" w:hAnsi="Times New Roman" w:cs="Times New Roman"/>
          <w:i/>
          <w:iCs/>
        </w:rPr>
        <w:t>être-différencié</w:t>
      </w:r>
      <w:r w:rsidRPr="00821B18">
        <w:rPr>
          <w:rFonts w:ascii="Times New Roman" w:hAnsi="Times New Roman" w:cs="Times New Roman"/>
        </w:rPr>
        <w:t xml:space="preserve"> d'avec notre </w:t>
      </w:r>
      <w:r w:rsidRPr="00821B18">
        <w:rPr>
          <w:rFonts w:ascii="Times New Roman" w:hAnsi="Times New Roman" w:cs="Times New Roman"/>
          <w:i/>
          <w:iCs/>
        </w:rPr>
        <w:t>intériorité</w:t>
      </w:r>
      <w:r w:rsidRPr="00821B18">
        <w:rPr>
          <w:rFonts w:ascii="Times New Roman" w:hAnsi="Times New Roman" w:cs="Times New Roman"/>
        </w:rPr>
        <w:t>, donc la figure de l'</w:t>
      </w:r>
      <w:r w:rsidRPr="00821B18">
        <w:rPr>
          <w:rFonts w:ascii="Times New Roman" w:hAnsi="Times New Roman" w:cs="Times New Roman"/>
          <w:i/>
          <w:iCs/>
        </w:rPr>
        <w:t>extériorité</w:t>
      </w:r>
      <w:r w:rsidRPr="00821B18">
        <w:rPr>
          <w:rFonts w:ascii="Times New Roman" w:hAnsi="Times New Roman" w:cs="Times New Roman"/>
        </w:rPr>
        <w:t xml:space="preserve">, et, à la vérité, d'une extériorité </w:t>
      </w:r>
      <w:r w:rsidRPr="00821B18">
        <w:rPr>
          <w:rFonts w:ascii="Times New Roman" w:hAnsi="Times New Roman" w:cs="Times New Roman"/>
          <w:i/>
          <w:iCs/>
        </w:rPr>
        <w:t>telle</w:t>
      </w:r>
      <w:r w:rsidRPr="00821B18">
        <w:rPr>
          <w:rFonts w:ascii="Times New Roman" w:hAnsi="Times New Roman" w:cs="Times New Roman"/>
        </w:rPr>
        <w:t xml:space="preserve"> qu'elle porte, en même temps, l'empreinte de la suprême </w:t>
      </w:r>
      <w:r w:rsidRPr="00821B18">
        <w:rPr>
          <w:rFonts w:ascii="Times New Roman" w:hAnsi="Times New Roman" w:cs="Times New Roman"/>
          <w:i/>
          <w:iCs/>
        </w:rPr>
        <w:t>intériorité</w:t>
      </w:r>
      <w:r w:rsidRPr="00821B18">
        <w:rPr>
          <w:rFonts w:ascii="Times New Roman" w:hAnsi="Times New Roman" w:cs="Times New Roman"/>
        </w:rPr>
        <w:t xml:space="preserve">. Un extérieur ainsi intérieur, seul l'est le </w:t>
      </w:r>
      <w:r w:rsidRPr="00821B18">
        <w:rPr>
          <w:rFonts w:ascii="Times New Roman" w:hAnsi="Times New Roman" w:cs="Times New Roman"/>
          <w:i/>
          <w:iCs/>
        </w:rPr>
        <w:t>son articulé</w:t>
      </w:r>
      <w:r w:rsidRPr="00821B18">
        <w:rPr>
          <w:rFonts w:ascii="Times New Roman" w:hAnsi="Times New Roman" w:cs="Times New Roman"/>
        </w:rPr>
        <w:t xml:space="preserve">, le </w:t>
      </w:r>
      <w:r w:rsidRPr="00821B18">
        <w:rPr>
          <w:rFonts w:ascii="Times New Roman" w:hAnsi="Times New Roman" w:cs="Times New Roman"/>
          <w:i/>
          <w:iCs/>
        </w:rPr>
        <w:t>mot</w:t>
      </w:r>
      <w:r w:rsidRPr="00821B18">
        <w:rPr>
          <w:rFonts w:ascii="Times New Roman" w:hAnsi="Times New Roman" w:cs="Times New Roman"/>
        </w:rPr>
        <w:t xml:space="preserve">. C'est pourquoi vouloir penser sans mots – comme </w:t>
      </w:r>
      <w:r w:rsidRPr="00821B18">
        <w:rPr>
          <w:rFonts w:ascii="Times New Roman" w:hAnsi="Times New Roman" w:cs="Times New Roman"/>
          <w:i/>
          <w:iCs/>
        </w:rPr>
        <w:t>Mesmer</w:t>
      </w:r>
      <w:r w:rsidRPr="00821B18">
        <w:rPr>
          <w:rFonts w:ascii="Times New Roman" w:hAnsi="Times New Roman" w:cs="Times New Roman"/>
        </w:rPr>
        <w:t xml:space="preserve"> l'a tenté une fois – apparaît comme une déraison, qui avait conduit cet homme, d'après ce qu'il assura, presque à la manie délirante. Mais il est également risible de regarder le fait, pour la pensée, d'être liée au mot, comme un défaut de la première et comme une infortune ; car, bien que l'on soit d'avis ordinairement que </w:t>
      </w:r>
      <w:r w:rsidRPr="00821B18">
        <w:rPr>
          <w:rFonts w:ascii="Times New Roman" w:hAnsi="Times New Roman" w:cs="Times New Roman"/>
          <w:i/>
          <w:iCs/>
        </w:rPr>
        <w:t>l'inexprimable</w:t>
      </w:r>
      <w:r w:rsidRPr="00821B18">
        <w:rPr>
          <w:rFonts w:ascii="Times New Roman" w:hAnsi="Times New Roman" w:cs="Times New Roman"/>
        </w:rPr>
        <w:t xml:space="preserve"> est précisément ce qui est le plus excellent, cet avis cultivé par la vanité n'a pourtant pas le moindre fondement, puisque l'inexprimable est, en vérité, seulement quelque chose de trouble, en fermentation, qui n'acquiert de la clarté que lorsqu'il peut accéder à la parole. Le mot donne, par suite, aux pensées, leur être-là le plus digne et le plus vrai. Assurément, on peut aussi – sans se saisir de la Chose – se battre avec les mots. Cependant, ce n'est pas là la faute du mot, mais celle d'une pensée défectueuse, indéterminée, sans teneur. De même que la </w:t>
      </w:r>
      <w:r w:rsidRPr="00821B18">
        <w:rPr>
          <w:rFonts w:ascii="Times New Roman" w:hAnsi="Times New Roman" w:cs="Times New Roman"/>
          <w:i/>
          <w:iCs/>
        </w:rPr>
        <w:t>pensée</w:t>
      </w:r>
      <w:r w:rsidRPr="00821B18">
        <w:rPr>
          <w:rFonts w:ascii="Times New Roman" w:hAnsi="Times New Roman" w:cs="Times New Roman"/>
        </w:rPr>
        <w:t xml:space="preserve"> vraie est la </w:t>
      </w:r>
      <w:r w:rsidRPr="00821B18">
        <w:rPr>
          <w:rFonts w:ascii="Times New Roman" w:hAnsi="Times New Roman" w:cs="Times New Roman"/>
          <w:i/>
          <w:iCs/>
        </w:rPr>
        <w:t>Chose</w:t>
      </w:r>
      <w:r w:rsidRPr="00821B18">
        <w:rPr>
          <w:rFonts w:ascii="Times New Roman" w:hAnsi="Times New Roman" w:cs="Times New Roman"/>
        </w:rPr>
        <w:t xml:space="preserve">, de même le </w:t>
      </w:r>
      <w:r w:rsidRPr="00821B18">
        <w:rPr>
          <w:rFonts w:ascii="Times New Roman" w:hAnsi="Times New Roman" w:cs="Times New Roman"/>
          <w:i/>
          <w:iCs/>
        </w:rPr>
        <w:t>mot</w:t>
      </w:r>
      <w:r w:rsidRPr="00821B18">
        <w:rPr>
          <w:rFonts w:ascii="Times New Roman" w:hAnsi="Times New Roman" w:cs="Times New Roman"/>
        </w:rPr>
        <w:t xml:space="preserve"> l'est aussi, lorsqu'il est employé par la pensée vraie. C'est pourquoi, en se remplissant du mot, l'intelligence accueille en elle la nature de la Chose.</w:t>
      </w:r>
      <w:r w:rsidRPr="00821B18">
        <w:rPr>
          <w:rFonts w:ascii="Times New Roman" w:hAnsi="Times New Roman" w:cs="Times New Roman"/>
        </w:rPr>
        <w:t> »</w:t>
      </w:r>
    </w:p>
    <w:p w14:paraId="532A2007" w14:textId="3DB89449" w:rsidR="00821B18" w:rsidRPr="00821B18" w:rsidRDefault="00821B18" w:rsidP="004F2F8E">
      <w:pPr>
        <w:spacing w:line="276" w:lineRule="auto"/>
        <w:ind w:firstLine="708"/>
        <w:jc w:val="right"/>
        <w:rPr>
          <w:rFonts w:ascii="Times New Roman" w:hAnsi="Times New Roman" w:cs="Times New Roman"/>
          <w:b/>
          <w:bCs/>
        </w:rPr>
      </w:pPr>
      <w:r w:rsidRPr="00821B18">
        <w:rPr>
          <w:rFonts w:ascii="Times New Roman" w:hAnsi="Times New Roman" w:cs="Times New Roman"/>
        </w:rPr>
        <w:t> </w:t>
      </w:r>
      <w:r w:rsidRPr="00821B18">
        <w:rPr>
          <w:rFonts w:ascii="Times New Roman" w:hAnsi="Times New Roman" w:cs="Times New Roman"/>
          <w:b/>
          <w:bCs/>
        </w:rPr>
        <w:t xml:space="preserve">Hegel, </w:t>
      </w:r>
      <w:r w:rsidRPr="00821B18">
        <w:rPr>
          <w:rFonts w:ascii="Times New Roman" w:hAnsi="Times New Roman" w:cs="Times New Roman"/>
          <w:b/>
          <w:bCs/>
          <w:i/>
          <w:iCs/>
        </w:rPr>
        <w:t xml:space="preserve">Encyclopédie des sciences philosophiques, </w:t>
      </w:r>
      <w:r w:rsidRPr="00821B18">
        <w:rPr>
          <w:rFonts w:ascii="Times New Roman" w:hAnsi="Times New Roman" w:cs="Times New Roman"/>
          <w:b/>
          <w:bCs/>
        </w:rPr>
        <w:t xml:space="preserve">tome III : </w:t>
      </w:r>
      <w:r w:rsidRPr="00821B18">
        <w:rPr>
          <w:rFonts w:ascii="Times New Roman" w:hAnsi="Times New Roman" w:cs="Times New Roman"/>
          <w:b/>
          <w:bCs/>
          <w:i/>
          <w:iCs/>
        </w:rPr>
        <w:t>Philosophie de l'Esprit</w:t>
      </w:r>
      <w:r w:rsidRPr="00821B18">
        <w:rPr>
          <w:rFonts w:ascii="Times New Roman" w:hAnsi="Times New Roman" w:cs="Times New Roman"/>
          <w:b/>
          <w:bCs/>
        </w:rPr>
        <w:t xml:space="preserve"> [1827], Addition au § 462, trad. par B. Bourgeois, Librairie philosophique J. Vrin, 1988, p. 560-561.</w:t>
      </w:r>
    </w:p>
    <w:p w14:paraId="5FAD8A85" w14:textId="77777777" w:rsidR="00821B18" w:rsidRPr="00821B18" w:rsidRDefault="00821B18" w:rsidP="00821B18">
      <w:pPr>
        <w:spacing w:line="276" w:lineRule="auto"/>
        <w:ind w:firstLine="708"/>
        <w:jc w:val="both"/>
        <w:rPr>
          <w:rFonts w:ascii="Times New Roman" w:hAnsi="Times New Roman" w:cs="Times New Roman"/>
        </w:rPr>
      </w:pPr>
    </w:p>
    <w:p w14:paraId="6A78D322" w14:textId="77777777" w:rsidR="004543D8" w:rsidRPr="00821B18" w:rsidRDefault="004543D8" w:rsidP="00821B18">
      <w:pPr>
        <w:spacing w:line="276" w:lineRule="auto"/>
        <w:ind w:firstLine="708"/>
        <w:jc w:val="both"/>
        <w:rPr>
          <w:rFonts w:ascii="Times New Roman" w:hAnsi="Times New Roman" w:cs="Times New Roman"/>
        </w:rPr>
      </w:pPr>
    </w:p>
    <w:p w14:paraId="1DB72173" w14:textId="3E91F306" w:rsidR="004543D8" w:rsidRPr="00821B18" w:rsidRDefault="004543D8" w:rsidP="00821B18">
      <w:pPr>
        <w:spacing w:line="276" w:lineRule="auto"/>
        <w:ind w:firstLine="708"/>
        <w:jc w:val="both"/>
        <w:rPr>
          <w:rFonts w:ascii="Times New Roman" w:hAnsi="Times New Roman" w:cs="Times New Roman"/>
        </w:rPr>
      </w:pPr>
      <w:r w:rsidRPr="00821B18">
        <w:rPr>
          <w:rFonts w:ascii="Times New Roman" w:hAnsi="Times New Roman" w:cs="Times New Roman"/>
        </w:rPr>
        <w:t xml:space="preserve">« A Speranza, il n’y a qu’un point de vue, le mien, dépouillé de tout possible. Et ce dépouillement ne s’est pas fait en un jour. Au début, par un automatisme inconscient, je projetais des observateurs possibles – des paramètres – au sommet des collines, derrière tel rocher ou dans les branches de tel arbre. L’île se trouvait ainsi quadrillée par un réseau d’interpolations (1) et d’extrapolations qui la différenciait et la dotait d’intelligibilité. Ainsi fait tout homme normal dans une situation normale. Je n’ai pris conscience de cette fonction – comme de bien d’autres – qu’à mesure qu’elle se dégradait en moi. Aujourd’hui, c’est chose faite. Ma vision de l’île est réduite à elle-même. Ce que je n’en vois pas est un </w:t>
      </w:r>
      <w:r w:rsidRPr="00821B18">
        <w:rPr>
          <w:rFonts w:ascii="Times New Roman" w:hAnsi="Times New Roman" w:cs="Times New Roman"/>
          <w:i/>
        </w:rPr>
        <w:t>inconnu absolu</w:t>
      </w:r>
      <w:r w:rsidRPr="00821B18">
        <w:rPr>
          <w:rFonts w:ascii="Times New Roman" w:hAnsi="Times New Roman" w:cs="Times New Roman"/>
        </w:rPr>
        <w:t xml:space="preserve">. Partout où je ne suis pas actuellement règne une nuit insondable. Je constate d’ailleurs en écrivant ces lignes que l’expérience qu’elle tente de restituer non seulement est sans précédent, mais contrarie dans leur essence même les mots que j’emploie. Le langage relève en effet d’une façon fondamentale de cet univers </w:t>
      </w:r>
      <w:r w:rsidRPr="00821B18">
        <w:rPr>
          <w:rFonts w:ascii="Times New Roman" w:hAnsi="Times New Roman" w:cs="Times New Roman"/>
          <w:i/>
        </w:rPr>
        <w:t>peuplé</w:t>
      </w:r>
      <w:r w:rsidRPr="00821B18">
        <w:rPr>
          <w:rFonts w:ascii="Times New Roman" w:hAnsi="Times New Roman" w:cs="Times New Roman"/>
        </w:rPr>
        <w:t xml:space="preserve"> où les autres sont comme autant de phares créant autour d’eux un îlot lumineux à l’intérieur duquel tout est – sinon connu – du moins connaissable. Les phares ont disparu de mon champ. Nourrie par ma fantaisie, leur lumière est encore longtemps parvenue jusqu’à moi. Maintenant, c’en est fait, les ténèbres m’environnent. </w:t>
      </w:r>
    </w:p>
    <w:p w14:paraId="158B04FB" w14:textId="686A81B7" w:rsidR="004543D8" w:rsidRPr="00821B18" w:rsidRDefault="004543D8" w:rsidP="00821B18">
      <w:pPr>
        <w:spacing w:line="276" w:lineRule="auto"/>
        <w:ind w:firstLine="708"/>
        <w:jc w:val="both"/>
        <w:rPr>
          <w:rFonts w:ascii="Times New Roman" w:hAnsi="Times New Roman" w:cs="Times New Roman"/>
        </w:rPr>
      </w:pPr>
      <w:r w:rsidRPr="00821B18">
        <w:rPr>
          <w:rFonts w:ascii="Times New Roman" w:hAnsi="Times New Roman" w:cs="Times New Roman"/>
        </w:rPr>
        <w:t>Et ma solitude n’attaque pas que l’intelligibilité des choses. Elle mine jusqu’au fondement même de leur existence. De plus en plus, je suis assailli de doutes sur la véracité du témoignage de mes sens. Je sais maintenant que la terre sur laquelle mes deux pieds appuient aurait besoin pour ne pas vaciller que d’autres que moi la foulent. Contre l’illusion d’optique, le mirage, l’hallucination, le rêve éveillé, le fantasme, le délire, le trouble de l’audition…le rempart le plus sûr, c’est notre frère, notre voisin, notre ami ou notre ennemi, mais quelqu’un, grands dieux, quelqu’un ! »</w:t>
      </w:r>
    </w:p>
    <w:p w14:paraId="114AE09C" w14:textId="0539866C" w:rsidR="004543D8" w:rsidRPr="004F2F8E" w:rsidRDefault="004543D8" w:rsidP="00821B18">
      <w:pPr>
        <w:spacing w:line="276" w:lineRule="auto"/>
        <w:ind w:firstLine="708"/>
        <w:jc w:val="right"/>
        <w:rPr>
          <w:rFonts w:ascii="Times New Roman" w:hAnsi="Times New Roman" w:cs="Times New Roman"/>
          <w:b/>
          <w:bCs/>
          <w:i/>
          <w:iCs/>
        </w:rPr>
      </w:pPr>
      <w:r w:rsidRPr="004F2F8E">
        <w:rPr>
          <w:rFonts w:ascii="Times New Roman" w:hAnsi="Times New Roman" w:cs="Times New Roman"/>
          <w:b/>
          <w:bCs/>
        </w:rPr>
        <w:t xml:space="preserve">Michel Tournier, </w:t>
      </w:r>
      <w:r w:rsidRPr="004F2F8E">
        <w:rPr>
          <w:rFonts w:ascii="Times New Roman" w:hAnsi="Times New Roman" w:cs="Times New Roman"/>
          <w:b/>
          <w:bCs/>
          <w:i/>
          <w:iCs/>
        </w:rPr>
        <w:t>Vendredi ou les limbes du Pacifique</w:t>
      </w:r>
    </w:p>
    <w:p w14:paraId="4E5041B4" w14:textId="77777777" w:rsidR="003B39AF" w:rsidRPr="00821B18" w:rsidRDefault="003B39AF" w:rsidP="00821B18">
      <w:pPr>
        <w:spacing w:line="276" w:lineRule="auto"/>
        <w:ind w:firstLine="708"/>
        <w:jc w:val="both"/>
        <w:rPr>
          <w:rFonts w:ascii="Times New Roman" w:hAnsi="Times New Roman" w:cs="Times New Roman"/>
          <w:i/>
          <w:iCs/>
        </w:rPr>
      </w:pPr>
    </w:p>
    <w:p w14:paraId="3DF54C53" w14:textId="22D58222" w:rsidR="003B39AF" w:rsidRPr="00821B18" w:rsidRDefault="003B39AF" w:rsidP="00821B18">
      <w:pPr>
        <w:spacing w:line="276" w:lineRule="auto"/>
        <w:ind w:firstLine="708"/>
        <w:jc w:val="both"/>
        <w:rPr>
          <w:rFonts w:ascii="Times New Roman" w:hAnsi="Times New Roman" w:cs="Times New Roman"/>
        </w:rPr>
      </w:pPr>
      <w:r w:rsidRPr="00821B18">
        <w:rPr>
          <w:rFonts w:ascii="Times New Roman" w:hAnsi="Times New Roman" w:cs="Times New Roman"/>
        </w:rPr>
        <w:lastRenderedPageBreak/>
        <w:t xml:space="preserve">« Contemple le troupeau qui passe devant toi en broutant. Il ne sait pas </w:t>
      </w:r>
      <w:proofErr w:type="gramStart"/>
      <w:r w:rsidRPr="00821B18">
        <w:rPr>
          <w:rFonts w:ascii="Times New Roman" w:hAnsi="Times New Roman" w:cs="Times New Roman"/>
        </w:rPr>
        <w:t>ce qu’était hier ni</w:t>
      </w:r>
      <w:proofErr w:type="gramEnd"/>
      <w:r w:rsidRPr="00821B18">
        <w:rPr>
          <w:rFonts w:ascii="Times New Roman" w:hAnsi="Times New Roman" w:cs="Times New Roman"/>
        </w:rPr>
        <w:t xml:space="preserve"> ce qu’est aujourd’hui : il court de-ci de-là, mange, se repose et se remet à courir, et ainsi du matin au soir, jour pour jour, quel que soit son plaisir ou son déplaisir. Attaché au piquet du moment il n’en témoigne ni mélancolie ni ennui. L’homme s’attriste de voir pareille chose, parce qu’il se rengorge devant la bête et qu’il est pourtant jaloux du bonheur de celle-ci. Car c’est là ce qu’il veut : n’éprouver, comme la bête, ni dégoût ni souffrance, et pourtant il le veut autrement, parce qu’il ne peut pas vouloir comme la bête. Il arriva peut-être un jour à l’homme de demander à la bête : « Pourquoi ne me parles-tu pas de ton bonheur et pourquoi ne fais-tu que me regarder ? » Et la bête voulut répondre et dire : « Cela vient de ce que j’oublie chaque fois ce que j’ai l’intention de répondre. » Or, tandis qu’elle préparait cette réponse, elle l’avait déjà oubliée et elle se tut, en sorte que l’homme s’en étonna. </w:t>
      </w:r>
    </w:p>
    <w:p w14:paraId="067DD177" w14:textId="698C577D" w:rsidR="003B39AF" w:rsidRPr="00821B18" w:rsidRDefault="003B39AF" w:rsidP="00821B18">
      <w:pPr>
        <w:spacing w:line="276" w:lineRule="auto"/>
        <w:ind w:firstLine="708"/>
        <w:jc w:val="both"/>
        <w:rPr>
          <w:rFonts w:ascii="Times New Roman" w:hAnsi="Times New Roman" w:cs="Times New Roman"/>
        </w:rPr>
      </w:pPr>
      <w:r w:rsidRPr="00821B18">
        <w:rPr>
          <w:rFonts w:ascii="Times New Roman" w:hAnsi="Times New Roman" w:cs="Times New Roman"/>
        </w:rPr>
        <w:t xml:space="preserve">Mais il s’étonna aussi de lui-même, parce qu’il ne pouvait pas apprendre à oublier et qu’il restait sans cesse accroché au passé. Quoi qu’il fasse, qu’il s’en aille courir au loin, qu’il hâte le pas, toujours la chaîne court avec lui. C’est une merveille : le moment est là en un clin d’œil, en un clin d’œil il disparaît. Avant c’est le néant, après c’est le néant, mais le moment revient pour troubler le repos du moment à venir. Sans cesse une page se détache du rôle du temps, elle s’abat, va flotter au loin, pour revenir, poussée sur les genoux de l’homme. Alors l’homme dit : « Je me souviens. » Et il imite l’animal qui oublie aussitôt et qui voit chaque moment mourir véritablement, retourner à la nuit et s’éteindre à jamais. C’est ainsi que l’animal vit d’une façon </w:t>
      </w:r>
      <w:r w:rsidRPr="00821B18">
        <w:rPr>
          <w:rFonts w:ascii="Times New Roman" w:hAnsi="Times New Roman" w:cs="Times New Roman"/>
          <w:i/>
          <w:iCs/>
        </w:rPr>
        <w:t>non historique</w:t>
      </w:r>
      <w:r w:rsidRPr="00821B18">
        <w:rPr>
          <w:rFonts w:ascii="Times New Roman" w:hAnsi="Times New Roman" w:cs="Times New Roman"/>
        </w:rPr>
        <w:t> : car il se réduit dans le temps, semblable à un nombre, sans qu’il reste une fraction bizarre. Il ne sait pas simuler, il ne cache rien et apparaît toujours pareil à lui-même, sa sincérité est donc involontaire. L’homme, par contre, s’arc-boute contre le poids toujours plus lourd du passé. Ce poids l’accable ou l’incline sur le côté, il alourdit son pas, tel un invisible et obscur fardeau. Il peut le renier en apparence, ce qu’il aime à faire en présence de ses semblables, afin d’éveiller leur jalousie. C’est pourquoi il est ému, comme s’il se souvenait du paradis perdu, lorsqu’il voit le troupeau au pâturage, ou aussi, tout près de lui, dans un commerce familier, l’enfant qui n’a encore rien à renier du passé et qui, entre les enclos d’hier et ceux de demain, se livre à ses jeux dans un bienheureux aveuglement. Et pourtant l’enfant ne peut toujours jouer sans être assailli de troubles. Trop tôt on le fait sortir de l’oubli. Alors il apprend à comprendre le mot « il était », ce mot de ralliement avec lequel la lutte, la souffrance et le dégoût s’approchent de l’homme, pour lui faire souvenir de ce que son existence est au fond : un imparfait à jamais imperfectible. »</w:t>
      </w:r>
    </w:p>
    <w:p w14:paraId="1E9750D5" w14:textId="6E153B24" w:rsidR="003B39AF" w:rsidRPr="004F2F8E" w:rsidRDefault="00F5566B" w:rsidP="00821B18">
      <w:pPr>
        <w:spacing w:line="276" w:lineRule="auto"/>
        <w:ind w:firstLine="708"/>
        <w:jc w:val="right"/>
        <w:rPr>
          <w:rFonts w:ascii="Times New Roman" w:hAnsi="Times New Roman" w:cs="Times New Roman"/>
          <w:b/>
          <w:bCs/>
          <w:i/>
          <w:iCs/>
        </w:rPr>
      </w:pPr>
      <w:r w:rsidRPr="004F2F8E">
        <w:rPr>
          <w:rFonts w:ascii="Times New Roman" w:hAnsi="Times New Roman" w:cs="Times New Roman"/>
          <w:b/>
          <w:bCs/>
        </w:rPr>
        <w:t xml:space="preserve">F. </w:t>
      </w:r>
      <w:r w:rsidR="003B39AF" w:rsidRPr="004F2F8E">
        <w:rPr>
          <w:rFonts w:ascii="Times New Roman" w:hAnsi="Times New Roman" w:cs="Times New Roman"/>
          <w:b/>
          <w:bCs/>
        </w:rPr>
        <w:t xml:space="preserve">Nietzsche, </w:t>
      </w:r>
      <w:r w:rsidR="003B39AF" w:rsidRPr="004F2F8E">
        <w:rPr>
          <w:rFonts w:ascii="Times New Roman" w:hAnsi="Times New Roman" w:cs="Times New Roman"/>
          <w:b/>
          <w:bCs/>
          <w:i/>
          <w:iCs/>
        </w:rPr>
        <w:t>De l’Utilité et de l’Inconvénient de l’Etude historique pour la Vie</w:t>
      </w:r>
    </w:p>
    <w:p w14:paraId="3485D40C" w14:textId="77777777" w:rsidR="00D744E1" w:rsidRPr="00821B18" w:rsidRDefault="00D744E1" w:rsidP="00821B18">
      <w:pPr>
        <w:spacing w:line="276" w:lineRule="auto"/>
        <w:ind w:firstLine="708"/>
        <w:jc w:val="both"/>
        <w:rPr>
          <w:rFonts w:ascii="Times New Roman" w:hAnsi="Times New Roman" w:cs="Times New Roman"/>
        </w:rPr>
      </w:pPr>
    </w:p>
    <w:p w14:paraId="66568DEF" w14:textId="088A164A" w:rsidR="00D744E1" w:rsidRPr="00821B18" w:rsidRDefault="00D744E1" w:rsidP="00821B18">
      <w:pPr>
        <w:spacing w:line="276" w:lineRule="auto"/>
        <w:ind w:firstLine="708"/>
        <w:jc w:val="both"/>
        <w:rPr>
          <w:rFonts w:ascii="Times New Roman" w:hAnsi="Times New Roman" w:cs="Times New Roman"/>
        </w:rPr>
      </w:pPr>
      <w:r w:rsidRPr="00821B18">
        <w:rPr>
          <w:rFonts w:ascii="Times New Roman" w:hAnsi="Times New Roman" w:cs="Times New Roman"/>
        </w:rPr>
        <w:t>« </w:t>
      </w:r>
      <w:r w:rsidRPr="00821B18">
        <w:rPr>
          <w:rFonts w:ascii="Times New Roman" w:hAnsi="Times New Roman" w:cs="Times New Roman"/>
        </w:rPr>
        <w:t xml:space="preserve">On ne naît pas femme : on le devient. Aucun destin biologique, psychique, économique ne définit la figure que revêt au sein de la société la femelle humaine ; c'est l'ensemble de la civilisation qui élabore ce produit intermédiaire entre le mâle et le castrat qu'on qualifie de féminin. Seule la médiation d'autrui peut constituer un individu comme un </w:t>
      </w:r>
      <w:r w:rsidRPr="00821B18">
        <w:rPr>
          <w:rFonts w:ascii="Times New Roman" w:hAnsi="Times New Roman" w:cs="Times New Roman"/>
          <w:i/>
          <w:iCs/>
        </w:rPr>
        <w:t>Autre</w:t>
      </w:r>
      <w:r w:rsidRPr="00821B18">
        <w:rPr>
          <w:rFonts w:ascii="Times New Roman" w:hAnsi="Times New Roman" w:cs="Times New Roman"/>
        </w:rPr>
        <w:t xml:space="preserve">. En tant qu'il existe pour soi, l'enfant ne saurait se saisir comme sexuellement différencié. Chez les filles et les garçons, le corps est d'abord le rayonnement d'une subjectivité, l'instrument qui effectue la compréhension du monde : c'est à travers les yeux, les mains, non par les parties sexuelles qu'ils appréhendent l'univers. Le drame de la naissance, celui du sevrage se déroulent de la même manière pour les nourrissons des deux sexes ; ils ont les mêmes intérêts et les mêmes plaisirs ; la succion est d'abord la source de leurs sensations les plus agréables ; puis ils passent par une phase anale où ils tirent leurs plus grandes satisfactions des fonctions excrétoires qui leur sont communes ; leur développement génital est analogue ; ils explorent leur corps avec la même curiosité et la même indifférence ; du clitoris et du pénis ils tirent un même plaisir incertain ; dans la mesure où déjà leur sensibilité s'objective, elle se tourne vers la mère : c'est la chair féminine douce, lisse élastique qui suscite des désirs sexuels et ces désirs sont préhensifs ; c'est d'une manière agressive que la fille, comme le garçon, embrasse sa mère, la palpe, la caresse ; ils ont la même jalousie s'il naît </w:t>
      </w:r>
      <w:r w:rsidRPr="00821B18">
        <w:rPr>
          <w:rFonts w:ascii="Times New Roman" w:hAnsi="Times New Roman" w:cs="Times New Roman"/>
        </w:rPr>
        <w:lastRenderedPageBreak/>
        <w:t>un nouvel enfant ; ils la manifestent par les mêmes conduites : colères, bouderie, troubles urinaires ; ils recourent aux mêmes coquetteries pour capter l'amour des adultes. Jusqu'à douze ans la fillette est aussi robuste que ses frères, elle manifeste les mêmes capacités intellectuelles ; il n'y a aucun domaine où il lui soit interdit de rivaliser avec eux. Si, bien avant la puberté, et parfois même dès sa toute petite enfance, elle nous apparaît déjà comme sexuellement spécifiée, ce n'est pas que de mystérieux instincts immédiatement la vouent à la passivité, à la coquetterie, à la maternité : c'est que l'intervention d'autrui dans la vie de l'enfant est presque originelle et que dès ses premières années sa vocation lui est impérieusement insufflée.</w:t>
      </w:r>
      <w:r w:rsidRPr="00821B18">
        <w:rPr>
          <w:rFonts w:ascii="Times New Roman" w:hAnsi="Times New Roman" w:cs="Times New Roman"/>
        </w:rPr>
        <w:t> »</w:t>
      </w:r>
    </w:p>
    <w:p w14:paraId="3DB491ED" w14:textId="44CC321D" w:rsidR="00D744E1" w:rsidRPr="004F2F8E" w:rsidRDefault="00D744E1" w:rsidP="004F2F8E">
      <w:pPr>
        <w:spacing w:line="276" w:lineRule="auto"/>
        <w:ind w:firstLine="708"/>
        <w:jc w:val="right"/>
        <w:rPr>
          <w:rFonts w:ascii="Times New Roman" w:hAnsi="Times New Roman" w:cs="Times New Roman"/>
          <w:b/>
          <w:bCs/>
        </w:rPr>
      </w:pPr>
      <w:r w:rsidRPr="004F2F8E">
        <w:rPr>
          <w:rFonts w:ascii="Times New Roman" w:hAnsi="Times New Roman" w:cs="Times New Roman"/>
          <w:b/>
          <w:bCs/>
        </w:rPr>
        <w:t xml:space="preserve">Simone de Beauvoir, </w:t>
      </w:r>
      <w:r w:rsidRPr="004F2F8E">
        <w:rPr>
          <w:rFonts w:ascii="Times New Roman" w:hAnsi="Times New Roman" w:cs="Times New Roman"/>
          <w:b/>
          <w:bCs/>
          <w:i/>
          <w:iCs/>
        </w:rPr>
        <w:t>Le Deuxième Sexe</w:t>
      </w:r>
      <w:r w:rsidRPr="004F2F8E">
        <w:rPr>
          <w:rFonts w:ascii="Times New Roman" w:hAnsi="Times New Roman" w:cs="Times New Roman"/>
          <w:b/>
          <w:bCs/>
        </w:rPr>
        <w:t xml:space="preserve"> </w:t>
      </w:r>
      <w:r w:rsidRPr="004F2F8E">
        <w:rPr>
          <w:rFonts w:ascii="Times New Roman" w:hAnsi="Times New Roman" w:cs="Times New Roman"/>
          <w:b/>
          <w:bCs/>
          <w:i/>
          <w:iCs/>
        </w:rPr>
        <w:t>tome 1</w:t>
      </w:r>
      <w:r w:rsidRPr="004F2F8E">
        <w:rPr>
          <w:rFonts w:ascii="Times New Roman" w:hAnsi="Times New Roman" w:cs="Times New Roman"/>
          <w:b/>
          <w:bCs/>
        </w:rPr>
        <w:t>, Paris, Gallimard, 1949, pp. 285-286</w:t>
      </w:r>
    </w:p>
    <w:p w14:paraId="644C9DCC" w14:textId="77777777" w:rsidR="00821B18" w:rsidRPr="00821B18" w:rsidRDefault="00821B18" w:rsidP="00821B18">
      <w:pPr>
        <w:spacing w:line="276" w:lineRule="auto"/>
        <w:ind w:firstLine="708"/>
        <w:jc w:val="both"/>
        <w:rPr>
          <w:rFonts w:ascii="Times New Roman" w:hAnsi="Times New Roman" w:cs="Times New Roman"/>
        </w:rPr>
      </w:pPr>
    </w:p>
    <w:p w14:paraId="531BF61E" w14:textId="77777777" w:rsidR="004543D8" w:rsidRPr="00821B18" w:rsidRDefault="004543D8" w:rsidP="00821B18">
      <w:pPr>
        <w:spacing w:line="276" w:lineRule="auto"/>
        <w:jc w:val="both"/>
        <w:rPr>
          <w:rFonts w:ascii="Times New Roman" w:hAnsi="Times New Roman" w:cs="Times New Roman"/>
          <w:i/>
          <w:iCs/>
        </w:rPr>
      </w:pPr>
    </w:p>
    <w:p w14:paraId="5428CF2F" w14:textId="77777777" w:rsidR="005A453F" w:rsidRPr="00821B18" w:rsidRDefault="005A453F" w:rsidP="00821B18">
      <w:pPr>
        <w:spacing w:line="276" w:lineRule="auto"/>
        <w:jc w:val="both"/>
        <w:rPr>
          <w:rFonts w:ascii="Times New Roman" w:hAnsi="Times New Roman" w:cs="Times New Roman"/>
        </w:rPr>
      </w:pPr>
    </w:p>
    <w:p w14:paraId="4EE81D62" w14:textId="77777777" w:rsidR="005A453F" w:rsidRPr="00821B18" w:rsidRDefault="005A453F" w:rsidP="00821B18">
      <w:pPr>
        <w:spacing w:line="276" w:lineRule="auto"/>
        <w:jc w:val="both"/>
        <w:rPr>
          <w:rFonts w:ascii="Times New Roman" w:hAnsi="Times New Roman" w:cs="Times New Roman"/>
        </w:rPr>
      </w:pPr>
    </w:p>
    <w:p w14:paraId="724E0F50" w14:textId="77777777" w:rsidR="005A453F" w:rsidRPr="00821B18" w:rsidRDefault="005A453F" w:rsidP="00821B18">
      <w:pPr>
        <w:spacing w:line="276" w:lineRule="auto"/>
        <w:jc w:val="both"/>
        <w:rPr>
          <w:rFonts w:ascii="Times New Roman" w:hAnsi="Times New Roman" w:cs="Times New Roman"/>
        </w:rPr>
      </w:pPr>
    </w:p>
    <w:sectPr w:rsidR="005A453F" w:rsidRPr="00821B1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0579" w14:textId="77777777" w:rsidR="00BA35BC" w:rsidRDefault="00BA35BC" w:rsidP="002B527B">
      <w:pPr>
        <w:spacing w:after="0" w:line="240" w:lineRule="auto"/>
      </w:pPr>
      <w:r>
        <w:separator/>
      </w:r>
    </w:p>
  </w:endnote>
  <w:endnote w:type="continuationSeparator" w:id="0">
    <w:p w14:paraId="2A503F69" w14:textId="77777777" w:rsidR="00BA35BC" w:rsidRDefault="00BA35BC" w:rsidP="002B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790040"/>
      <w:docPartObj>
        <w:docPartGallery w:val="Page Numbers (Bottom of Page)"/>
        <w:docPartUnique/>
      </w:docPartObj>
    </w:sdtPr>
    <w:sdtContent>
      <w:p w14:paraId="79FF88E5" w14:textId="6803648A" w:rsidR="002B527B" w:rsidRDefault="002B527B">
        <w:pPr>
          <w:pStyle w:val="Pieddepage"/>
          <w:jc w:val="center"/>
        </w:pPr>
        <w:r>
          <w:fldChar w:fldCharType="begin"/>
        </w:r>
        <w:r>
          <w:instrText>PAGE   \* MERGEFORMAT</w:instrText>
        </w:r>
        <w:r>
          <w:fldChar w:fldCharType="separate"/>
        </w:r>
        <w:r>
          <w:t>2</w:t>
        </w:r>
        <w:r>
          <w:fldChar w:fldCharType="end"/>
        </w:r>
      </w:p>
    </w:sdtContent>
  </w:sdt>
  <w:p w14:paraId="11D3FDD2" w14:textId="77777777" w:rsidR="002B527B" w:rsidRDefault="002B52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24B8" w14:textId="77777777" w:rsidR="00BA35BC" w:rsidRDefault="00BA35BC" w:rsidP="002B527B">
      <w:pPr>
        <w:spacing w:after="0" w:line="240" w:lineRule="auto"/>
      </w:pPr>
      <w:r>
        <w:separator/>
      </w:r>
    </w:p>
  </w:footnote>
  <w:footnote w:type="continuationSeparator" w:id="0">
    <w:p w14:paraId="5038D3AB" w14:textId="77777777" w:rsidR="00BA35BC" w:rsidRDefault="00BA35BC" w:rsidP="002B5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3F"/>
    <w:rsid w:val="000867EB"/>
    <w:rsid w:val="000B0945"/>
    <w:rsid w:val="002B527B"/>
    <w:rsid w:val="002C391B"/>
    <w:rsid w:val="003B39AF"/>
    <w:rsid w:val="003B5217"/>
    <w:rsid w:val="004543D8"/>
    <w:rsid w:val="004A4BDC"/>
    <w:rsid w:val="004F2F8E"/>
    <w:rsid w:val="005069B1"/>
    <w:rsid w:val="005A453F"/>
    <w:rsid w:val="00662774"/>
    <w:rsid w:val="006675A6"/>
    <w:rsid w:val="00821B18"/>
    <w:rsid w:val="00867D86"/>
    <w:rsid w:val="00941243"/>
    <w:rsid w:val="00983241"/>
    <w:rsid w:val="00A9042A"/>
    <w:rsid w:val="00BA35BC"/>
    <w:rsid w:val="00D744E1"/>
    <w:rsid w:val="00F55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0E2C"/>
  <w15:chartTrackingRefBased/>
  <w15:docId w15:val="{ED9180BE-8EC3-4038-9673-BED1E730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4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4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45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45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45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45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5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5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5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5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45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45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45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45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45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5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5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53F"/>
    <w:rPr>
      <w:rFonts w:eastAsiaTheme="majorEastAsia" w:cstheme="majorBidi"/>
      <w:color w:val="272727" w:themeColor="text1" w:themeTint="D8"/>
    </w:rPr>
  </w:style>
  <w:style w:type="paragraph" w:styleId="Titre">
    <w:name w:val="Title"/>
    <w:basedOn w:val="Normal"/>
    <w:next w:val="Normal"/>
    <w:link w:val="TitreCar"/>
    <w:uiPriority w:val="10"/>
    <w:qFormat/>
    <w:rsid w:val="005A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5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5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5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53F"/>
    <w:pPr>
      <w:spacing w:before="160"/>
      <w:jc w:val="center"/>
    </w:pPr>
    <w:rPr>
      <w:i/>
      <w:iCs/>
      <w:color w:val="404040" w:themeColor="text1" w:themeTint="BF"/>
    </w:rPr>
  </w:style>
  <w:style w:type="character" w:customStyle="1" w:styleId="CitationCar">
    <w:name w:val="Citation Car"/>
    <w:basedOn w:val="Policepardfaut"/>
    <w:link w:val="Citation"/>
    <w:uiPriority w:val="29"/>
    <w:rsid w:val="005A453F"/>
    <w:rPr>
      <w:i/>
      <w:iCs/>
      <w:color w:val="404040" w:themeColor="text1" w:themeTint="BF"/>
    </w:rPr>
  </w:style>
  <w:style w:type="paragraph" w:styleId="Paragraphedeliste">
    <w:name w:val="List Paragraph"/>
    <w:basedOn w:val="Normal"/>
    <w:uiPriority w:val="34"/>
    <w:qFormat/>
    <w:rsid w:val="005A453F"/>
    <w:pPr>
      <w:ind w:left="720"/>
      <w:contextualSpacing/>
    </w:pPr>
  </w:style>
  <w:style w:type="character" w:styleId="Accentuationintense">
    <w:name w:val="Intense Emphasis"/>
    <w:basedOn w:val="Policepardfaut"/>
    <w:uiPriority w:val="21"/>
    <w:qFormat/>
    <w:rsid w:val="005A453F"/>
    <w:rPr>
      <w:i/>
      <w:iCs/>
      <w:color w:val="2F5496" w:themeColor="accent1" w:themeShade="BF"/>
    </w:rPr>
  </w:style>
  <w:style w:type="paragraph" w:styleId="Citationintense">
    <w:name w:val="Intense Quote"/>
    <w:basedOn w:val="Normal"/>
    <w:next w:val="Normal"/>
    <w:link w:val="CitationintenseCar"/>
    <w:uiPriority w:val="30"/>
    <w:qFormat/>
    <w:rsid w:val="005A4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453F"/>
    <w:rPr>
      <w:i/>
      <w:iCs/>
      <w:color w:val="2F5496" w:themeColor="accent1" w:themeShade="BF"/>
    </w:rPr>
  </w:style>
  <w:style w:type="character" w:styleId="Rfrenceintense">
    <w:name w:val="Intense Reference"/>
    <w:basedOn w:val="Policepardfaut"/>
    <w:uiPriority w:val="32"/>
    <w:qFormat/>
    <w:rsid w:val="005A453F"/>
    <w:rPr>
      <w:b/>
      <w:bCs/>
      <w:smallCaps/>
      <w:color w:val="2F5496" w:themeColor="accent1" w:themeShade="BF"/>
      <w:spacing w:val="5"/>
    </w:rPr>
  </w:style>
  <w:style w:type="paragraph" w:styleId="En-tte">
    <w:name w:val="header"/>
    <w:basedOn w:val="Normal"/>
    <w:link w:val="En-tteCar"/>
    <w:uiPriority w:val="99"/>
    <w:unhideWhenUsed/>
    <w:rsid w:val="002B527B"/>
    <w:pPr>
      <w:tabs>
        <w:tab w:val="center" w:pos="4536"/>
        <w:tab w:val="right" w:pos="9072"/>
      </w:tabs>
      <w:spacing w:after="0" w:line="240" w:lineRule="auto"/>
    </w:pPr>
  </w:style>
  <w:style w:type="character" w:customStyle="1" w:styleId="En-tteCar">
    <w:name w:val="En-tête Car"/>
    <w:basedOn w:val="Policepardfaut"/>
    <w:link w:val="En-tte"/>
    <w:uiPriority w:val="99"/>
    <w:rsid w:val="002B527B"/>
  </w:style>
  <w:style w:type="paragraph" w:styleId="Pieddepage">
    <w:name w:val="footer"/>
    <w:basedOn w:val="Normal"/>
    <w:link w:val="PieddepageCar"/>
    <w:uiPriority w:val="99"/>
    <w:unhideWhenUsed/>
    <w:rsid w:val="002B5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2519</Words>
  <Characters>13856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Lléres</dc:creator>
  <cp:keywords/>
  <dc:description/>
  <cp:lastModifiedBy>Stéphane Lléres</cp:lastModifiedBy>
  <cp:revision>12</cp:revision>
  <cp:lastPrinted>2025-11-26T08:14:00Z</cp:lastPrinted>
  <dcterms:created xsi:type="dcterms:W3CDTF">2025-11-23T15:12:00Z</dcterms:created>
  <dcterms:modified xsi:type="dcterms:W3CDTF">2025-12-01T08:42:00Z</dcterms:modified>
</cp:coreProperties>
</file>