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AD8F84" w14:textId="1F9629F1" w:rsidR="005976A8" w:rsidRPr="005B568A" w:rsidRDefault="00BC61B7" w:rsidP="00AE472E">
      <w:pPr>
        <w:suppressLineNumbers/>
        <w:ind w:firstLine="0"/>
        <w:rPr>
          <w:rFonts w:cstheme="minorHAnsi"/>
          <w:b/>
          <w:bCs/>
        </w:rPr>
      </w:pPr>
      <w:r>
        <w:rPr>
          <w:rFonts w:cstheme="minorHAnsi"/>
          <w:b/>
          <w:bCs/>
        </w:rPr>
        <w:t>FRANÇAIS – ANNEXE – Exemple de sujet d’oral</w:t>
      </w:r>
    </w:p>
    <w:p w14:paraId="0A448E60" w14:textId="77777777" w:rsidR="00D505C4" w:rsidRDefault="00D505C4" w:rsidP="00AE472E">
      <w:pPr>
        <w:suppressLineNumbers/>
        <w:ind w:firstLine="0"/>
        <w:rPr>
          <w:rFonts w:cstheme="minorHAnsi"/>
        </w:rPr>
      </w:pPr>
    </w:p>
    <w:p w14:paraId="3E026F2B" w14:textId="77777777" w:rsidR="00AE472E" w:rsidRPr="00F3231C" w:rsidRDefault="00AE472E" w:rsidP="00AE472E">
      <w:pPr>
        <w:rPr>
          <w:rFonts w:ascii="Calibri" w:hAnsi="Calibri" w:cs="Calibri"/>
        </w:rPr>
      </w:pPr>
      <w:r w:rsidRPr="00F3231C">
        <w:rPr>
          <w:rFonts w:ascii="Calibri" w:hAnsi="Calibri" w:cs="Calibri"/>
        </w:rPr>
        <w:t xml:space="preserve">Certains récits ont un air de famille frappant, alors même que leur aire de diffusion fait presque le tour de la Terre. Comment expliquer cette surprenante ressemblance ? </w:t>
      </w:r>
    </w:p>
    <w:p w14:paraId="7E6F8E0C" w14:textId="77777777" w:rsidR="00AE472E" w:rsidRPr="00F3231C" w:rsidRDefault="00AE472E" w:rsidP="00AE472E">
      <w:pPr>
        <w:rPr>
          <w:rFonts w:ascii="Calibri" w:hAnsi="Calibri" w:cs="Calibri"/>
        </w:rPr>
      </w:pPr>
      <w:r w:rsidRPr="00F3231C">
        <w:rPr>
          <w:rFonts w:ascii="Calibri" w:hAnsi="Calibri" w:cs="Calibri"/>
        </w:rPr>
        <w:t xml:space="preserve">Faut-il y voir l’effet du hasard, les similitudes que l’on croit déceler pour apparenter ces récits reposant sur une comparaison superficielle ? Entre les objets considérés, il n’y aurait rien de strictement commun et ce serait la focalisation sur des détails, et non une comparaison systématique, qui suggérerait leur ressemblance. Les rapprochements opérés ne le seraient que sur la base de coïncidences fortuites. </w:t>
      </w:r>
    </w:p>
    <w:p w14:paraId="18A962DD" w14:textId="77777777" w:rsidR="00AE472E" w:rsidRPr="00F3231C" w:rsidRDefault="00AE472E" w:rsidP="00AE472E">
      <w:pPr>
        <w:rPr>
          <w:rFonts w:ascii="Calibri" w:hAnsi="Calibri" w:cs="Calibri"/>
        </w:rPr>
      </w:pPr>
      <w:r w:rsidRPr="00F3231C">
        <w:rPr>
          <w:rFonts w:ascii="Calibri" w:hAnsi="Calibri" w:cs="Calibri"/>
        </w:rPr>
        <w:t xml:space="preserve">Est-on éventuellement face à la manifestation identique d’un imaginaire universel, propre à notre espèce, conduisant à l’apparition de motifs mythologiques similaires partout sur la planète ? Le monde serait alors un théâtre dont l’esprit humain tirerait toujours le même spectacle. </w:t>
      </w:r>
    </w:p>
    <w:p w14:paraId="35427F8B" w14:textId="77777777" w:rsidR="00AE472E" w:rsidRPr="00F3231C" w:rsidRDefault="00AE472E" w:rsidP="00AE472E">
      <w:pPr>
        <w:rPr>
          <w:rFonts w:ascii="Calibri" w:hAnsi="Calibri" w:cs="Calibri"/>
        </w:rPr>
      </w:pPr>
      <w:r w:rsidRPr="00F3231C">
        <w:rPr>
          <w:rFonts w:ascii="Calibri" w:hAnsi="Calibri" w:cs="Calibri"/>
        </w:rPr>
        <w:t xml:space="preserve">Ou bien peut-on imaginer que, comme dans une vraie famille, des mythes parfois distants de milliers de kilomètres soient unis par des liens réellement généalogiques ? Ce type de relation serait caché, structural, chaque version étant liée aux autres par un certain degré de parenté. Les variantes d’un mythe ancestral se seraient alors construites au fil du temps, par filiations successives. </w:t>
      </w:r>
    </w:p>
    <w:p w14:paraId="5323C75E" w14:textId="77777777" w:rsidR="00AE472E" w:rsidRPr="00F3231C" w:rsidRDefault="00AE472E" w:rsidP="00AE472E">
      <w:pPr>
        <w:rPr>
          <w:rFonts w:ascii="Calibri" w:hAnsi="Calibri" w:cs="Calibri"/>
        </w:rPr>
      </w:pPr>
      <w:r w:rsidRPr="00F3231C">
        <w:rPr>
          <w:rFonts w:ascii="Calibri" w:hAnsi="Calibri" w:cs="Calibri"/>
        </w:rPr>
        <w:t xml:space="preserve">C’est cette dernière hypothèse que j’entreprendrai d’étayer dans ce livre. Elle s’inscrit à certains égards, comme on le verra, dans une voie ouverte dès le XIXe siècle. Les folkloristes et les spécialistes de mythologie comparée ont en effet été troublés depuis les origines de leur discipline par la ressemblance qu’ils notaient entre des mythes et des contes populaires recueillis dans des contextes culturels pourtant très éloignés les uns des autres. Si leurs travaux ont permis de documenter et de classifier avec succès certaines familles de récits, les limites de leur corpus et les obstacles à la systématisation de leur approche les ont parfois amenés à extrapoler, les conduisant à des résultats qui n’étaient au fond que d’autres mythes d’origine. De nouvelles méthodes, inspirées des algorithmes statistiques dont se servent les biologistes de l’évolution pour comparer les espèces du vivant et établir leurs liens de parenté, permettent aujourd’hui de reprendre leur intuition de manière méthodique et rigoureuse. En somme, les ressemblances structurelles et narratives entre certains mythes complexes s’expliqueraient par une ascendance commune plutôt que par la convergence d’inventions indépendantes. À l’instar des êtres vivants, les variations observées entre versions correspondraient à un processus de descendance avec modification, dans lequel les phénomènes d’altérations, d’emprunts et d’oublis joueraient un rôle analogue à celui des mutations, des hybridations et des dérives génétiques. </w:t>
      </w:r>
    </w:p>
    <w:p w14:paraId="1EA4531E" w14:textId="77777777" w:rsidR="00AE472E" w:rsidRPr="00F3231C" w:rsidRDefault="00AE472E" w:rsidP="00AE472E">
      <w:pPr>
        <w:rPr>
          <w:rFonts w:ascii="Calibri" w:hAnsi="Calibri" w:cs="Calibri"/>
        </w:rPr>
      </w:pPr>
      <w:r w:rsidRPr="00F3231C">
        <w:rPr>
          <w:rFonts w:ascii="Calibri" w:hAnsi="Calibri" w:cs="Calibri"/>
        </w:rPr>
        <w:t>Certes, le rapprochement à ses limites. S’il est suggestif de dire que les traditions mythologiques, les récits populaires et les contes de fées s’insèrent dans une généalogie, incluant un ou plusieurs ancêtres, descendants, cousins, etc., qu’ils naissent, se développent, vieillissent et meurent ou qu’ils se comportent comme des organismes vivants dont les humains seraient les agents de diffusion, les mythèmes</w:t>
      </w:r>
      <w:r w:rsidRPr="00F3231C">
        <w:rPr>
          <w:rStyle w:val="Appelnotedebasdep"/>
          <w:rFonts w:ascii="Calibri" w:hAnsi="Calibri" w:cs="Calibri"/>
        </w:rPr>
        <w:footnoteReference w:id="1"/>
      </w:r>
      <w:r w:rsidRPr="00F3231C">
        <w:rPr>
          <w:rFonts w:ascii="Calibri" w:hAnsi="Calibri" w:cs="Calibri"/>
        </w:rPr>
        <w:t xml:space="preserve"> ne se transmettent bien sûr pas exactement comme des gènes et il ne s’agit pas d’entreprendre une quelconque forme de naturalisation d’un processus culturel. La transposition est ici d’ordre méthodologique. </w:t>
      </w:r>
    </w:p>
    <w:p w14:paraId="211563F1" w14:textId="77777777" w:rsidR="00AE472E" w:rsidRPr="00F3231C" w:rsidRDefault="00AE472E" w:rsidP="00AE472E">
      <w:pPr>
        <w:rPr>
          <w:rFonts w:ascii="Calibri" w:hAnsi="Calibri" w:cs="Calibri"/>
        </w:rPr>
      </w:pPr>
      <w:r w:rsidRPr="00F3231C">
        <w:rPr>
          <w:rFonts w:ascii="Calibri" w:hAnsi="Calibri" w:cs="Calibri"/>
        </w:rPr>
        <w:t>Pour représenter les liens de parenté entre espèces, les biologistes de l’évolution établissent des « arbres phylogénétiques</w:t>
      </w:r>
      <w:r w:rsidRPr="00F3231C">
        <w:rPr>
          <w:rStyle w:val="Appelnotedebasdep"/>
          <w:rFonts w:ascii="Calibri" w:hAnsi="Calibri" w:cs="Calibri"/>
        </w:rPr>
        <w:footnoteReference w:id="2"/>
      </w:r>
      <w:r w:rsidRPr="00F3231C">
        <w:rPr>
          <w:rFonts w:ascii="Calibri" w:hAnsi="Calibri" w:cs="Calibri"/>
        </w:rPr>
        <w:t> » et je procéderai de la même manière pour retracer la généalogie des mythes étudiés. L’élaboration d</w:t>
      </w:r>
      <w:proofErr w:type="gramStart"/>
      <w:r w:rsidRPr="00F3231C">
        <w:rPr>
          <w:rFonts w:ascii="Calibri" w:hAnsi="Calibri" w:cs="Calibri"/>
        </w:rPr>
        <w:t>’«</w:t>
      </w:r>
      <w:proofErr w:type="gramEnd"/>
      <w:r w:rsidRPr="00F3231C">
        <w:rPr>
          <w:rFonts w:ascii="Calibri" w:hAnsi="Calibri" w:cs="Calibri"/>
        </w:rPr>
        <w:t xml:space="preserve"> arbres </w:t>
      </w:r>
      <w:proofErr w:type="spellStart"/>
      <w:r w:rsidRPr="00F3231C">
        <w:rPr>
          <w:rFonts w:ascii="Calibri" w:hAnsi="Calibri" w:cs="Calibri"/>
        </w:rPr>
        <w:t>phylomémétiques</w:t>
      </w:r>
      <w:proofErr w:type="spellEnd"/>
      <w:r w:rsidRPr="00F3231C">
        <w:rPr>
          <w:rStyle w:val="Appelnotedebasdep"/>
          <w:rFonts w:ascii="Calibri" w:hAnsi="Calibri" w:cs="Calibri"/>
        </w:rPr>
        <w:footnoteReference w:id="3"/>
      </w:r>
      <w:r w:rsidRPr="00F3231C">
        <w:rPr>
          <w:rFonts w:ascii="Calibri" w:hAnsi="Calibri" w:cs="Calibri"/>
        </w:rPr>
        <w:t xml:space="preserve"> », à partir de la comparaison statistique des contenus sémantiques des récits permet ainsi d’en reconstruire l’évolution et les états ancestraux et, dans certains cas, de remonter jusqu’à la sortie d’Afrique de l’Homme moderne. </w:t>
      </w:r>
    </w:p>
    <w:p w14:paraId="3B4F48F3" w14:textId="4CA7D750" w:rsidR="005B568A" w:rsidRPr="005B568A" w:rsidRDefault="00AE472E" w:rsidP="00AE472E">
      <w:pPr>
        <w:ind w:firstLine="0"/>
        <w:jc w:val="right"/>
        <w:rPr>
          <w:rFonts w:cstheme="minorHAnsi"/>
        </w:rPr>
      </w:pPr>
      <w:r w:rsidRPr="00F3231C">
        <w:rPr>
          <w:rFonts w:ascii="Calibri" w:hAnsi="Calibri" w:cs="Calibri"/>
          <w:bCs/>
        </w:rPr>
        <w:t>Julien D’HUY</w:t>
      </w:r>
    </w:p>
    <w:p w14:paraId="46329C67" w14:textId="0EC51CE4" w:rsidR="008079A0" w:rsidRPr="008079A0" w:rsidRDefault="008079A0" w:rsidP="00AE472E">
      <w:pPr>
        <w:suppressLineNumbers/>
        <w:ind w:firstLine="0"/>
        <w:rPr>
          <w:rFonts w:cstheme="minorHAnsi"/>
          <w:b/>
        </w:rPr>
      </w:pPr>
      <w:r w:rsidRPr="008079A0">
        <w:rPr>
          <w:rFonts w:cstheme="minorHAnsi"/>
          <w:b/>
        </w:rPr>
        <w:lastRenderedPageBreak/>
        <w:t>Pistes pour l’analyse</w:t>
      </w:r>
      <w:r>
        <w:rPr>
          <w:rFonts w:cstheme="minorHAnsi"/>
          <w:b/>
        </w:rPr>
        <w:t xml:space="preserve"> et le développement</w:t>
      </w:r>
    </w:p>
    <w:p w14:paraId="08CAB7BE" w14:textId="77777777" w:rsidR="008079A0" w:rsidRDefault="008079A0" w:rsidP="00AE472E">
      <w:pPr>
        <w:suppressLineNumbers/>
        <w:ind w:firstLine="708"/>
        <w:rPr>
          <w:rFonts w:cstheme="minorHAnsi"/>
        </w:rPr>
      </w:pPr>
    </w:p>
    <w:p w14:paraId="59B961FE" w14:textId="4FFC1EF5" w:rsidR="00CB0C1F" w:rsidRPr="005B568A" w:rsidRDefault="00CB0C1F" w:rsidP="00AE472E">
      <w:pPr>
        <w:suppressLineNumbers/>
        <w:ind w:firstLine="708"/>
        <w:rPr>
          <w:rFonts w:cstheme="minorHAnsi"/>
          <w:b/>
          <w:bCs/>
        </w:rPr>
      </w:pPr>
      <w:r w:rsidRPr="005B568A">
        <w:rPr>
          <w:rFonts w:cstheme="minorHAnsi"/>
        </w:rPr>
        <w:t>Ce texte de Julien d’Huy s’intéresse à la filiation des mythes</w:t>
      </w:r>
      <w:r w:rsidR="00D505C4" w:rsidRPr="005B568A">
        <w:rPr>
          <w:rFonts w:cstheme="minorHAnsi"/>
        </w:rPr>
        <w:t xml:space="preserve"> </w:t>
      </w:r>
      <w:r w:rsidR="00D505C4" w:rsidRPr="005B568A">
        <w:rPr>
          <w:rFonts w:cstheme="minorHAnsi"/>
          <w:b/>
          <w:bCs/>
        </w:rPr>
        <w:t>[THÈME]</w:t>
      </w:r>
      <w:r w:rsidRPr="005B568A">
        <w:rPr>
          <w:rFonts w:cstheme="minorHAnsi"/>
        </w:rPr>
        <w:t>. La thèse de l’auteur est exprimée clairement entre les lignes 2</w:t>
      </w:r>
      <w:r w:rsidR="00AE472E">
        <w:rPr>
          <w:rFonts w:cstheme="minorHAnsi"/>
        </w:rPr>
        <w:t>5</w:t>
      </w:r>
      <w:r w:rsidRPr="005B568A">
        <w:rPr>
          <w:rFonts w:cstheme="minorHAnsi"/>
        </w:rPr>
        <w:t xml:space="preserve"> et </w:t>
      </w:r>
      <w:r w:rsidR="00AE472E">
        <w:rPr>
          <w:rFonts w:cstheme="minorHAnsi"/>
        </w:rPr>
        <w:t>27</w:t>
      </w:r>
      <w:r w:rsidRPr="005B568A">
        <w:rPr>
          <w:rFonts w:cstheme="minorHAnsi"/>
        </w:rPr>
        <w:t> : « les ressemblances structurelles et narratives entre certains mythes complexes s’expliqueraient par une ascendance commune plutôt que par la convergence d’inventions indépendantes. »</w:t>
      </w:r>
      <w:r w:rsidR="00D505C4" w:rsidRPr="005B568A">
        <w:rPr>
          <w:rFonts w:cstheme="minorHAnsi"/>
        </w:rPr>
        <w:t xml:space="preserve"> </w:t>
      </w:r>
      <w:r w:rsidR="000A64B7" w:rsidRPr="005B568A">
        <w:rPr>
          <w:rFonts w:cstheme="minorHAnsi"/>
        </w:rPr>
        <w:t xml:space="preserve">Celui-ci souligne ainsi le fait que les mythes des différentes cultures et civilisations auraient des origines identiques. </w:t>
      </w:r>
      <w:r w:rsidR="00D505C4" w:rsidRPr="005B568A">
        <w:rPr>
          <w:rFonts w:cstheme="minorHAnsi"/>
          <w:b/>
          <w:bCs/>
        </w:rPr>
        <w:t>[THÈSE</w:t>
      </w:r>
      <w:r w:rsidR="000A64B7" w:rsidRPr="005B568A">
        <w:rPr>
          <w:rFonts w:cstheme="minorHAnsi"/>
          <w:b/>
          <w:bCs/>
        </w:rPr>
        <w:t xml:space="preserve"> REFORMUL</w:t>
      </w:r>
      <w:r w:rsidR="008079A0">
        <w:rPr>
          <w:rFonts w:cstheme="minorHAnsi"/>
          <w:b/>
          <w:bCs/>
        </w:rPr>
        <w:t>É</w:t>
      </w:r>
      <w:r w:rsidR="000A64B7" w:rsidRPr="005B568A">
        <w:rPr>
          <w:rFonts w:cstheme="minorHAnsi"/>
          <w:b/>
          <w:bCs/>
        </w:rPr>
        <w:t>E</w:t>
      </w:r>
      <w:r w:rsidR="00D505C4" w:rsidRPr="005B568A">
        <w:rPr>
          <w:rFonts w:cstheme="minorHAnsi"/>
          <w:b/>
          <w:bCs/>
        </w:rPr>
        <w:t>]</w:t>
      </w:r>
    </w:p>
    <w:p w14:paraId="61B9D867" w14:textId="322037E2" w:rsidR="00CB0C1F" w:rsidRPr="005B568A" w:rsidRDefault="00CB0C1F" w:rsidP="00AE472E">
      <w:pPr>
        <w:suppressLineNumbers/>
        <w:ind w:firstLine="0"/>
        <w:rPr>
          <w:rFonts w:cstheme="minorHAnsi"/>
        </w:rPr>
      </w:pPr>
      <w:r w:rsidRPr="005B568A">
        <w:rPr>
          <w:rFonts w:cstheme="minorHAnsi"/>
        </w:rPr>
        <w:t xml:space="preserve">Ce texte s’organise en deux grands mouvements : </w:t>
      </w:r>
      <w:r w:rsidR="00D505C4" w:rsidRPr="005B568A">
        <w:rPr>
          <w:rFonts w:cstheme="minorHAnsi"/>
          <w:b/>
          <w:bCs/>
        </w:rPr>
        <w:t>[PLAN]</w:t>
      </w:r>
    </w:p>
    <w:p w14:paraId="529378AF" w14:textId="6D2E553B" w:rsidR="00CB0C1F" w:rsidRPr="005B568A" w:rsidRDefault="00CB0C1F" w:rsidP="00AE472E">
      <w:pPr>
        <w:pStyle w:val="Paragraphedeliste"/>
        <w:numPr>
          <w:ilvl w:val="0"/>
          <w:numId w:val="1"/>
        </w:numPr>
        <w:suppressLineNumbers/>
        <w:rPr>
          <w:rFonts w:cstheme="minorHAnsi"/>
        </w:rPr>
      </w:pPr>
      <w:r w:rsidRPr="005B568A">
        <w:rPr>
          <w:rFonts w:cstheme="minorHAnsi"/>
        </w:rPr>
        <w:t>L.1-1</w:t>
      </w:r>
      <w:r w:rsidR="00AE472E">
        <w:rPr>
          <w:rFonts w:cstheme="minorHAnsi"/>
        </w:rPr>
        <w:t>4</w:t>
      </w:r>
      <w:r w:rsidRPr="005B568A">
        <w:rPr>
          <w:rFonts w:cstheme="minorHAnsi"/>
        </w:rPr>
        <w:t xml:space="preserve"> : l’auteur présente trois hypothèses pour expliquer la ressemblance de certains récits mythiques partout dans le monde ; </w:t>
      </w:r>
    </w:p>
    <w:p w14:paraId="7935B9C5" w14:textId="5F72EC40" w:rsidR="00CB0C1F" w:rsidRPr="005B568A" w:rsidRDefault="00CB0C1F" w:rsidP="00AE472E">
      <w:pPr>
        <w:pStyle w:val="Paragraphedeliste"/>
        <w:numPr>
          <w:ilvl w:val="0"/>
          <w:numId w:val="1"/>
        </w:numPr>
        <w:suppressLineNumbers/>
        <w:rPr>
          <w:rFonts w:cstheme="minorHAnsi"/>
        </w:rPr>
      </w:pPr>
      <w:r w:rsidRPr="005B568A">
        <w:rPr>
          <w:rFonts w:cstheme="minorHAnsi"/>
        </w:rPr>
        <w:t>L.1</w:t>
      </w:r>
      <w:r w:rsidR="00AE472E">
        <w:rPr>
          <w:rFonts w:cstheme="minorHAnsi"/>
        </w:rPr>
        <w:t>5</w:t>
      </w:r>
      <w:r w:rsidRPr="005B568A">
        <w:rPr>
          <w:rFonts w:cstheme="minorHAnsi"/>
        </w:rPr>
        <w:t>-4</w:t>
      </w:r>
      <w:r w:rsidR="00AE472E">
        <w:rPr>
          <w:rFonts w:cstheme="minorHAnsi"/>
        </w:rPr>
        <w:t>2</w:t>
      </w:r>
      <w:r w:rsidRPr="005B568A">
        <w:rPr>
          <w:rFonts w:cstheme="minorHAnsi"/>
        </w:rPr>
        <w:t xml:space="preserve"> : il choisit ensuite d’étayer la dernière hypothèse, qu’il valide, à savoir l’hypothèse généalogique. </w:t>
      </w:r>
    </w:p>
    <w:p w14:paraId="17B98F35" w14:textId="77777777" w:rsidR="00CB0C1F" w:rsidRPr="005B568A" w:rsidRDefault="00CB0C1F" w:rsidP="00AE472E">
      <w:pPr>
        <w:suppressLineNumbers/>
        <w:ind w:firstLine="0"/>
        <w:rPr>
          <w:rFonts w:cstheme="minorHAnsi"/>
        </w:rPr>
      </w:pPr>
    </w:p>
    <w:p w14:paraId="06E9E3A7" w14:textId="77777777" w:rsidR="005976A8" w:rsidRPr="005B568A" w:rsidRDefault="00CB0C1F" w:rsidP="00AE472E">
      <w:pPr>
        <w:suppressLineNumbers/>
        <w:ind w:firstLine="360"/>
        <w:rPr>
          <w:rFonts w:cstheme="minorHAnsi"/>
        </w:rPr>
      </w:pPr>
      <w:r w:rsidRPr="005B568A">
        <w:rPr>
          <w:rFonts w:cstheme="minorHAnsi"/>
        </w:rPr>
        <w:t xml:space="preserve">Dans la première partie, Julien D’Huy part d’un constat : il existe indéniablement des ressemblances entre certains récits, partout dans le monde. </w:t>
      </w:r>
      <w:r w:rsidR="00D505C4" w:rsidRPr="005B568A">
        <w:rPr>
          <w:rFonts w:cstheme="minorHAnsi"/>
        </w:rPr>
        <w:t xml:space="preserve">Il se demande alors quels facteurs peuvent expliquer une telle parenté. </w:t>
      </w:r>
    </w:p>
    <w:p w14:paraId="0BDE844F" w14:textId="53D4D764" w:rsidR="00CB0C1F" w:rsidRPr="005B568A" w:rsidRDefault="00CB0C1F" w:rsidP="00AE472E">
      <w:pPr>
        <w:suppressLineNumbers/>
        <w:ind w:firstLine="360"/>
        <w:rPr>
          <w:rFonts w:cstheme="minorHAnsi"/>
        </w:rPr>
      </w:pPr>
      <w:r w:rsidRPr="005B568A">
        <w:rPr>
          <w:rFonts w:cstheme="minorHAnsi"/>
        </w:rPr>
        <w:t xml:space="preserve">Pour expliquer cette ressemblance, </w:t>
      </w:r>
      <w:r w:rsidR="00D505C4" w:rsidRPr="005B568A">
        <w:rPr>
          <w:rFonts w:cstheme="minorHAnsi"/>
        </w:rPr>
        <w:t xml:space="preserve">Julien D’Huy </w:t>
      </w:r>
      <w:r w:rsidRPr="005B568A">
        <w:rPr>
          <w:rFonts w:cstheme="minorHAnsi"/>
        </w:rPr>
        <w:t xml:space="preserve">développe </w:t>
      </w:r>
      <w:r w:rsidR="00D505C4" w:rsidRPr="005B568A">
        <w:rPr>
          <w:rFonts w:cstheme="minorHAnsi"/>
        </w:rPr>
        <w:t xml:space="preserve">alors </w:t>
      </w:r>
      <w:r w:rsidRPr="005B568A">
        <w:rPr>
          <w:rFonts w:cstheme="minorHAnsi"/>
        </w:rPr>
        <w:t>trois hypothèses</w:t>
      </w:r>
      <w:r w:rsidR="002A37DE" w:rsidRPr="005B568A">
        <w:rPr>
          <w:rFonts w:cstheme="minorHAnsi"/>
        </w:rPr>
        <w:t xml:space="preserve"> dans trois paragraphes distincts</w:t>
      </w:r>
      <w:r w:rsidR="005960F6" w:rsidRPr="005B568A">
        <w:rPr>
          <w:rFonts w:cstheme="minorHAnsi"/>
        </w:rPr>
        <w:t xml:space="preserve">, </w:t>
      </w:r>
      <w:r w:rsidR="00D505C4" w:rsidRPr="005B568A">
        <w:rPr>
          <w:rFonts w:cstheme="minorHAnsi"/>
        </w:rPr>
        <w:t xml:space="preserve">toutes </w:t>
      </w:r>
      <w:r w:rsidR="005960F6" w:rsidRPr="005B568A">
        <w:rPr>
          <w:rFonts w:cstheme="minorHAnsi"/>
        </w:rPr>
        <w:t>sous forme de questions</w:t>
      </w:r>
      <w:r w:rsidR="00D505C4" w:rsidRPr="005B568A">
        <w:rPr>
          <w:rFonts w:cstheme="minorHAnsi"/>
        </w:rPr>
        <w:t xml:space="preserve"> directes</w:t>
      </w:r>
      <w:r w:rsidR="000A64B7" w:rsidRPr="005B568A">
        <w:rPr>
          <w:rFonts w:cstheme="minorHAnsi"/>
        </w:rPr>
        <w:t xml:space="preserve"> auxquelles répondent des phrases au conditionnel présent qui viennent développer chaque hypothèse avec une certaine distance</w:t>
      </w:r>
      <w:r w:rsidR="005960F6" w:rsidRPr="005B568A">
        <w:rPr>
          <w:rFonts w:cstheme="minorHAnsi"/>
        </w:rPr>
        <w:t xml:space="preserve"> : </w:t>
      </w:r>
    </w:p>
    <w:p w14:paraId="2EBF544E" w14:textId="1608362F" w:rsidR="00CB0C1F" w:rsidRPr="005B568A" w:rsidRDefault="00CB0C1F" w:rsidP="00AE472E">
      <w:pPr>
        <w:pStyle w:val="Paragraphedeliste"/>
        <w:numPr>
          <w:ilvl w:val="0"/>
          <w:numId w:val="1"/>
        </w:numPr>
        <w:suppressLineNumbers/>
        <w:rPr>
          <w:rFonts w:cstheme="minorHAnsi"/>
        </w:rPr>
      </w:pPr>
      <w:r w:rsidRPr="005B568A">
        <w:rPr>
          <w:rFonts w:cstheme="minorHAnsi"/>
        </w:rPr>
        <w:t xml:space="preserve"> La première est ce qu’il appelle « l’effet du hasard »</w:t>
      </w:r>
      <w:r w:rsidR="00D505C4" w:rsidRPr="005B568A">
        <w:rPr>
          <w:rFonts w:cstheme="minorHAnsi"/>
        </w:rPr>
        <w:t> ;</w:t>
      </w:r>
      <w:r w:rsidRPr="005B568A">
        <w:rPr>
          <w:rFonts w:cstheme="minorHAnsi"/>
        </w:rPr>
        <w:t xml:space="preserve"> influencé</w:t>
      </w:r>
      <w:r w:rsidR="00D505C4" w:rsidRPr="005B568A">
        <w:rPr>
          <w:rFonts w:cstheme="minorHAnsi"/>
        </w:rPr>
        <w:t>s</w:t>
      </w:r>
      <w:r w:rsidRPr="005B568A">
        <w:rPr>
          <w:rFonts w:cstheme="minorHAnsi"/>
        </w:rPr>
        <w:t xml:space="preserve"> par une lecture orientée qui cherche à souligner la parenté entre ces récits</w:t>
      </w:r>
      <w:r w:rsidR="00D505C4" w:rsidRPr="005B568A">
        <w:rPr>
          <w:rFonts w:cstheme="minorHAnsi"/>
        </w:rPr>
        <w:t>, nous rétablirions de manière artificielle des jonctions entre les mythes</w:t>
      </w:r>
      <w:r w:rsidRPr="005B568A">
        <w:rPr>
          <w:rFonts w:cstheme="minorHAnsi"/>
        </w:rPr>
        <w:t xml:space="preserve">. </w:t>
      </w:r>
      <w:r w:rsidR="00D505C4" w:rsidRPr="005B568A">
        <w:rPr>
          <w:rFonts w:cstheme="minorHAnsi"/>
        </w:rPr>
        <w:t xml:space="preserve">Selon cette hypothèse, il n’y aurait pas de liens réels entre eux. </w:t>
      </w:r>
      <w:r w:rsidR="000A64B7" w:rsidRPr="005B568A">
        <w:rPr>
          <w:rFonts w:cstheme="minorHAnsi"/>
        </w:rPr>
        <w:t xml:space="preserve">Le mot « hasard » à la ligne 3 repris par l’expression « coïncidences fortuites » </w:t>
      </w:r>
      <w:r w:rsidR="00B848FD">
        <w:rPr>
          <w:rFonts w:cstheme="minorHAnsi"/>
        </w:rPr>
        <w:t xml:space="preserve">à la ligne 7 </w:t>
      </w:r>
      <w:r w:rsidR="000A64B7" w:rsidRPr="005B568A">
        <w:rPr>
          <w:rFonts w:cstheme="minorHAnsi"/>
        </w:rPr>
        <w:t>vient souligner la dimension aléatoire de cette hypothèse.</w:t>
      </w:r>
    </w:p>
    <w:p w14:paraId="5038E7A8" w14:textId="1EC32645" w:rsidR="00CB0C1F" w:rsidRPr="005B568A" w:rsidRDefault="00CB0C1F" w:rsidP="00AE472E">
      <w:pPr>
        <w:pStyle w:val="Paragraphedeliste"/>
        <w:numPr>
          <w:ilvl w:val="0"/>
          <w:numId w:val="1"/>
        </w:numPr>
        <w:suppressLineNumbers/>
        <w:rPr>
          <w:rFonts w:cstheme="minorHAnsi"/>
        </w:rPr>
      </w:pPr>
      <w:r w:rsidRPr="005B568A">
        <w:rPr>
          <w:rFonts w:cstheme="minorHAnsi"/>
        </w:rPr>
        <w:t>La deuxième soulève la possibilité d’un « imaginaire universel »</w:t>
      </w:r>
      <w:r w:rsidR="00D505C4" w:rsidRPr="005B568A">
        <w:rPr>
          <w:rFonts w:cstheme="minorHAnsi"/>
        </w:rPr>
        <w:t>, proprement humain</w:t>
      </w:r>
      <w:r w:rsidRPr="005B568A">
        <w:rPr>
          <w:rFonts w:cstheme="minorHAnsi"/>
        </w:rPr>
        <w:t xml:space="preserve">. Reprenant à son compte l’expression shakespearienne du </w:t>
      </w:r>
      <w:proofErr w:type="spellStart"/>
      <w:r w:rsidRPr="005B568A">
        <w:rPr>
          <w:rFonts w:cstheme="minorHAnsi"/>
          <w:i/>
          <w:iCs/>
        </w:rPr>
        <w:t>theatrum</w:t>
      </w:r>
      <w:proofErr w:type="spellEnd"/>
      <w:r w:rsidRPr="005B568A">
        <w:rPr>
          <w:rFonts w:cstheme="minorHAnsi"/>
          <w:i/>
          <w:iCs/>
        </w:rPr>
        <w:t xml:space="preserve"> </w:t>
      </w:r>
      <w:proofErr w:type="spellStart"/>
      <w:r w:rsidRPr="005B568A">
        <w:rPr>
          <w:rFonts w:cstheme="minorHAnsi"/>
          <w:i/>
          <w:iCs/>
        </w:rPr>
        <w:t>mundi</w:t>
      </w:r>
      <w:proofErr w:type="spellEnd"/>
      <w:r w:rsidR="00D505C4" w:rsidRPr="005B568A">
        <w:rPr>
          <w:rFonts w:cstheme="minorHAnsi"/>
        </w:rPr>
        <w:t xml:space="preserve"> – « le monde serait alors un théâtre</w:t>
      </w:r>
      <w:r w:rsidR="000A64B7" w:rsidRPr="005B568A">
        <w:rPr>
          <w:rFonts w:cstheme="minorHAnsi"/>
        </w:rPr>
        <w:t> »</w:t>
      </w:r>
      <w:r w:rsidR="008079A0">
        <w:rPr>
          <w:rFonts w:cstheme="minorHAnsi"/>
        </w:rPr>
        <w:t xml:space="preserve"> </w:t>
      </w:r>
      <w:r w:rsidR="00D505C4" w:rsidRPr="005B568A">
        <w:rPr>
          <w:rFonts w:cstheme="minorHAnsi"/>
        </w:rPr>
        <w:t xml:space="preserve">– </w:t>
      </w:r>
      <w:r w:rsidR="005960F6" w:rsidRPr="005B568A">
        <w:rPr>
          <w:rFonts w:cstheme="minorHAnsi"/>
        </w:rPr>
        <w:t>il en déplace les enjeux sur la question des mythes : l’humanité aurait des schémas préconstruits et donc transversaux.</w:t>
      </w:r>
      <w:r w:rsidR="00D505C4" w:rsidRPr="005B568A">
        <w:rPr>
          <w:rFonts w:cstheme="minorHAnsi"/>
        </w:rPr>
        <w:t xml:space="preserve"> Selon cette hypothèse, il y aurait bien des liens entre les textes, mais qui seraient liés aux mécanismes de l’esprit humain, indépendamment de toute connexion délibérée ou de filiation chronologique.  </w:t>
      </w:r>
      <w:r w:rsidR="005960F6" w:rsidRPr="005B568A">
        <w:rPr>
          <w:rFonts w:cstheme="minorHAnsi"/>
        </w:rPr>
        <w:t xml:space="preserve"> </w:t>
      </w:r>
    </w:p>
    <w:p w14:paraId="063BC589" w14:textId="7612046B" w:rsidR="005976A8" w:rsidRPr="005B568A" w:rsidRDefault="005960F6" w:rsidP="00AE472E">
      <w:pPr>
        <w:pStyle w:val="Paragraphedeliste"/>
        <w:numPr>
          <w:ilvl w:val="0"/>
          <w:numId w:val="1"/>
        </w:numPr>
        <w:suppressLineNumbers/>
        <w:rPr>
          <w:rFonts w:cstheme="minorHAnsi"/>
        </w:rPr>
      </w:pPr>
      <w:r w:rsidRPr="005B568A">
        <w:rPr>
          <w:rFonts w:cstheme="minorHAnsi"/>
        </w:rPr>
        <w:t xml:space="preserve">La dernière hypothèse s’interroge sur la possibilité de « liens réellement généalogiques » entre les récits. A l’instar d’un arbre généalogique, les versions </w:t>
      </w:r>
      <w:r w:rsidR="00D505C4" w:rsidRPr="005B568A">
        <w:rPr>
          <w:rFonts w:cstheme="minorHAnsi"/>
        </w:rPr>
        <w:t xml:space="preserve">des récits </w:t>
      </w:r>
      <w:r w:rsidRPr="005B568A">
        <w:rPr>
          <w:rFonts w:cstheme="minorHAnsi"/>
        </w:rPr>
        <w:t>se déclineraient à partir d’un premier « mythe ancestral »</w:t>
      </w:r>
      <w:r w:rsidR="00D505C4" w:rsidRPr="005B568A">
        <w:rPr>
          <w:rFonts w:cstheme="minorHAnsi"/>
        </w:rPr>
        <w:t xml:space="preserve"> et</w:t>
      </w:r>
      <w:r w:rsidRPr="005B568A">
        <w:rPr>
          <w:rFonts w:cstheme="minorHAnsi"/>
        </w:rPr>
        <w:t xml:space="preserve"> fondateur.</w:t>
      </w:r>
      <w:r w:rsidR="00D505C4" w:rsidRPr="005B568A">
        <w:rPr>
          <w:rFonts w:cstheme="minorHAnsi"/>
        </w:rPr>
        <w:t xml:space="preserve"> </w:t>
      </w:r>
      <w:r w:rsidR="000A64B7" w:rsidRPr="005B568A">
        <w:rPr>
          <w:rFonts w:cstheme="minorHAnsi"/>
        </w:rPr>
        <w:t xml:space="preserve">Cette hypothèse est construite autour d’un champ lexical prégnant </w:t>
      </w:r>
      <w:r w:rsidR="009600A7">
        <w:rPr>
          <w:rFonts w:cstheme="minorHAnsi"/>
        </w:rPr>
        <w:t>lié à</w:t>
      </w:r>
      <w:r w:rsidR="000A64B7" w:rsidRPr="005B568A">
        <w:rPr>
          <w:rFonts w:cstheme="minorHAnsi"/>
        </w:rPr>
        <w:t xml:space="preserve"> la famille</w:t>
      </w:r>
      <w:r w:rsidR="001F0B32" w:rsidRPr="005B568A">
        <w:rPr>
          <w:rFonts w:cstheme="minorHAnsi"/>
        </w:rPr>
        <w:t> : les « liens généalogiques », le degré de « parenté », les « filiations successives ». L’auteur détourne ici de manière surprenante ce champ lexical pour le rénover.</w:t>
      </w:r>
    </w:p>
    <w:p w14:paraId="2BBE2CBB" w14:textId="77777777" w:rsidR="001F0B32" w:rsidRPr="005B568A" w:rsidRDefault="001F0B32" w:rsidP="00AE472E">
      <w:pPr>
        <w:suppressLineNumbers/>
        <w:ind w:firstLine="360"/>
        <w:rPr>
          <w:rFonts w:cstheme="minorHAnsi"/>
        </w:rPr>
      </w:pPr>
    </w:p>
    <w:p w14:paraId="3D2EF6AE" w14:textId="4AB563B0" w:rsidR="005976A8" w:rsidRPr="005B568A" w:rsidRDefault="005960F6" w:rsidP="00AE472E">
      <w:pPr>
        <w:suppressLineNumbers/>
        <w:ind w:firstLine="360"/>
        <w:rPr>
          <w:rFonts w:cstheme="minorHAnsi"/>
        </w:rPr>
      </w:pPr>
      <w:r w:rsidRPr="005B568A">
        <w:rPr>
          <w:rFonts w:cstheme="minorHAnsi"/>
        </w:rPr>
        <w:t xml:space="preserve">C’est cette dernière hypothèse que Julien D’Huy se propose de défendre dans la seconde partie du texte. </w:t>
      </w:r>
    </w:p>
    <w:p w14:paraId="1ABE978F" w14:textId="1CEB6E68" w:rsidR="005976A8" w:rsidRPr="005B568A" w:rsidRDefault="005960F6" w:rsidP="00AE472E">
      <w:pPr>
        <w:suppressLineNumbers/>
        <w:ind w:firstLine="360"/>
        <w:rPr>
          <w:rFonts w:cstheme="minorHAnsi"/>
        </w:rPr>
      </w:pPr>
      <w:r w:rsidRPr="005B568A">
        <w:rPr>
          <w:rFonts w:cstheme="minorHAnsi"/>
        </w:rPr>
        <w:t>Cette hypothèse n’est pas novatrice et l’auteur note que dès le XIXe siècle</w:t>
      </w:r>
      <w:r w:rsidR="009600A7">
        <w:rPr>
          <w:rFonts w:cstheme="minorHAnsi"/>
        </w:rPr>
        <w:t>,</w:t>
      </w:r>
      <w:r w:rsidRPr="005B568A">
        <w:rPr>
          <w:rFonts w:cstheme="minorHAnsi"/>
        </w:rPr>
        <w:t xml:space="preserve"> plusieurs mythologues avaient observé des ressemblances entre certains mythes, en dépit de contextes culturels très différents les uns des autres. L’auteur note cependant les limites de leur approche</w:t>
      </w:r>
      <w:r w:rsidR="001F0B32" w:rsidRPr="005B568A">
        <w:rPr>
          <w:rFonts w:cstheme="minorHAnsi"/>
        </w:rPr>
        <w:t xml:space="preserve"> dans la phrase des lignes </w:t>
      </w:r>
      <w:r w:rsidR="00AE472E">
        <w:rPr>
          <w:rFonts w:cstheme="minorHAnsi"/>
        </w:rPr>
        <w:t>19</w:t>
      </w:r>
      <w:r w:rsidR="001F0B32" w:rsidRPr="005B568A">
        <w:rPr>
          <w:rFonts w:cstheme="minorHAnsi"/>
        </w:rPr>
        <w:t xml:space="preserve"> à 2</w:t>
      </w:r>
      <w:r w:rsidR="00AE472E">
        <w:rPr>
          <w:rFonts w:cstheme="minorHAnsi"/>
        </w:rPr>
        <w:t>2</w:t>
      </w:r>
      <w:r w:rsidR="002A37DE" w:rsidRPr="005B568A">
        <w:rPr>
          <w:rFonts w:cstheme="minorHAnsi"/>
        </w:rPr>
        <w:t xml:space="preserve">. La première partie de la phrase, une proposition subordonnée circonstancielle de condition, comporte un lexique mélioratif puisque </w:t>
      </w:r>
      <w:r w:rsidRPr="005B568A">
        <w:rPr>
          <w:rFonts w:cstheme="minorHAnsi"/>
        </w:rPr>
        <w:t>ces mythologues ont débroussaillé le terrain</w:t>
      </w:r>
      <w:r w:rsidR="002A37DE" w:rsidRPr="005B568A">
        <w:rPr>
          <w:rFonts w:cstheme="minorHAnsi"/>
        </w:rPr>
        <w:t xml:space="preserve"> « avec succès »</w:t>
      </w:r>
      <w:r w:rsidRPr="005B568A">
        <w:rPr>
          <w:rFonts w:cstheme="minorHAnsi"/>
        </w:rPr>
        <w:t xml:space="preserve"> en identifiant certaines grandes familles de mythes et en en proposant des typologies</w:t>
      </w:r>
      <w:r w:rsidR="002A37DE" w:rsidRPr="005B568A">
        <w:rPr>
          <w:rFonts w:cstheme="minorHAnsi"/>
        </w:rPr>
        <w:t>. Mais la proposition principale souligne que</w:t>
      </w:r>
      <w:r w:rsidRPr="005B568A">
        <w:rPr>
          <w:rFonts w:cstheme="minorHAnsi"/>
        </w:rPr>
        <w:t xml:space="preserve"> leurs résultats ne sont guère concluants parce qu’ils ont forcé le sens des textes pour étayer leurs hypothèses. </w:t>
      </w:r>
      <w:r w:rsidR="002A37DE" w:rsidRPr="005B568A">
        <w:rPr>
          <w:rFonts w:cstheme="minorHAnsi"/>
        </w:rPr>
        <w:t xml:space="preserve">L’expression « avec succès » est immédiatement remise en cause avec les mots « limites », « obstacles ». </w:t>
      </w:r>
      <w:r w:rsidRPr="005B568A">
        <w:rPr>
          <w:rFonts w:cstheme="minorHAnsi"/>
        </w:rPr>
        <w:t xml:space="preserve">Finalement, leur démarche ne les a conduits qu’à créer des mythes sur les mythes. </w:t>
      </w:r>
    </w:p>
    <w:p w14:paraId="563E0570" w14:textId="1EFC542A" w:rsidR="005976A8" w:rsidRPr="005B568A" w:rsidRDefault="002A37DE" w:rsidP="00AE472E">
      <w:pPr>
        <w:suppressLineNumbers/>
        <w:ind w:firstLine="360"/>
        <w:rPr>
          <w:rFonts w:cstheme="minorHAnsi"/>
        </w:rPr>
      </w:pPr>
      <w:r w:rsidRPr="005B568A">
        <w:rPr>
          <w:rFonts w:cstheme="minorHAnsi"/>
        </w:rPr>
        <w:t>La réflexion marque une nouvelle étape à la ligne 2</w:t>
      </w:r>
      <w:r w:rsidR="00AE472E">
        <w:rPr>
          <w:rFonts w:cstheme="minorHAnsi"/>
        </w:rPr>
        <w:t>2</w:t>
      </w:r>
      <w:r w:rsidRPr="005B568A">
        <w:rPr>
          <w:rFonts w:cstheme="minorHAnsi"/>
        </w:rPr>
        <w:t>. D</w:t>
      </w:r>
      <w:r w:rsidR="005960F6" w:rsidRPr="005B568A">
        <w:rPr>
          <w:rFonts w:cstheme="minorHAnsi"/>
        </w:rPr>
        <w:t>e nos jours, il est possible d’utiliser de nouvelles méthodes, scientifiques, s’appuyant sur des algorithmes statistiques</w:t>
      </w:r>
      <w:r w:rsidR="00CE4EFA" w:rsidRPr="005B568A">
        <w:rPr>
          <w:rFonts w:cstheme="minorHAnsi"/>
        </w:rPr>
        <w:t>. Ces outils, qui sont ceux des biologistes spécialistes de l’évolution, peuvent être appliqués aux mythes. De la même manière qu’on peut scientifiquement trouver des parentés entre espèces vivantes, on p</w:t>
      </w:r>
      <w:r w:rsidR="003C6A17" w:rsidRPr="005B568A">
        <w:rPr>
          <w:rFonts w:cstheme="minorHAnsi"/>
        </w:rPr>
        <w:t>ou</w:t>
      </w:r>
      <w:r w:rsidR="00241EA9" w:rsidRPr="005B568A">
        <w:rPr>
          <w:rFonts w:cstheme="minorHAnsi"/>
        </w:rPr>
        <w:t>r</w:t>
      </w:r>
      <w:r w:rsidR="003C6A17" w:rsidRPr="005B568A">
        <w:rPr>
          <w:rFonts w:cstheme="minorHAnsi"/>
        </w:rPr>
        <w:t>rai</w:t>
      </w:r>
      <w:r w:rsidR="00CE4EFA" w:rsidRPr="005B568A">
        <w:rPr>
          <w:rFonts w:cstheme="minorHAnsi"/>
        </w:rPr>
        <w:t xml:space="preserve">t alors trouver des </w:t>
      </w:r>
      <w:r w:rsidR="00CE4EFA" w:rsidRPr="005B568A">
        <w:rPr>
          <w:rFonts w:cstheme="minorHAnsi"/>
        </w:rPr>
        <w:lastRenderedPageBreak/>
        <w:t xml:space="preserve">parentés entre mythes. </w:t>
      </w:r>
      <w:r w:rsidR="00406F73" w:rsidRPr="005B568A">
        <w:rPr>
          <w:rFonts w:cstheme="minorHAnsi"/>
        </w:rPr>
        <w:t>L’auteur</w:t>
      </w:r>
      <w:r w:rsidRPr="005B568A">
        <w:rPr>
          <w:rFonts w:cstheme="minorHAnsi"/>
        </w:rPr>
        <w:t xml:space="preserve"> reprend </w:t>
      </w:r>
      <w:r w:rsidR="00406F73" w:rsidRPr="005B568A">
        <w:rPr>
          <w:rFonts w:cstheme="minorHAnsi"/>
        </w:rPr>
        <w:t>le champ lexical de la famille déjà présent des lignes 1</w:t>
      </w:r>
      <w:r w:rsidR="00936482">
        <w:rPr>
          <w:rFonts w:cstheme="minorHAnsi"/>
        </w:rPr>
        <w:t>1</w:t>
      </w:r>
      <w:r w:rsidR="00406F73" w:rsidRPr="005B568A">
        <w:rPr>
          <w:rFonts w:cstheme="minorHAnsi"/>
        </w:rPr>
        <w:t xml:space="preserve"> à 1</w:t>
      </w:r>
      <w:r w:rsidR="00936482">
        <w:rPr>
          <w:rFonts w:cstheme="minorHAnsi"/>
        </w:rPr>
        <w:t>4</w:t>
      </w:r>
      <w:r w:rsidR="00406F73" w:rsidRPr="005B568A">
        <w:rPr>
          <w:rFonts w:cstheme="minorHAnsi"/>
        </w:rPr>
        <w:t xml:space="preserve"> (« liens de parenté », « ascendance », « descendance »). Il</w:t>
      </w:r>
      <w:r w:rsidR="00CE4EFA" w:rsidRPr="005B568A">
        <w:rPr>
          <w:rFonts w:cstheme="minorHAnsi"/>
        </w:rPr>
        <w:t xml:space="preserve"> pousse le parallèle biologique jusqu’au bout : </w:t>
      </w:r>
      <w:r w:rsidR="003C6A17" w:rsidRPr="005B568A">
        <w:rPr>
          <w:rFonts w:cstheme="minorHAnsi"/>
        </w:rPr>
        <w:t xml:space="preserve">il emprunte en effet le vocabulaire de l’étude de </w:t>
      </w:r>
      <w:r w:rsidR="00CE4EFA" w:rsidRPr="005B568A">
        <w:rPr>
          <w:rFonts w:cstheme="minorHAnsi"/>
        </w:rPr>
        <w:t>l’évolution</w:t>
      </w:r>
      <w:r w:rsidR="003C6A17" w:rsidRPr="005B568A">
        <w:rPr>
          <w:rFonts w:cstheme="minorHAnsi"/>
        </w:rPr>
        <w:t xml:space="preserve"> – « modification », « altération », « emprunts », « oublis », « mutations », « hybridation », « dérives génétiques » – </w:t>
      </w:r>
      <w:r w:rsidR="00CE4EFA" w:rsidRPr="005B568A">
        <w:rPr>
          <w:rFonts w:cstheme="minorHAnsi"/>
        </w:rPr>
        <w:t>pour l</w:t>
      </w:r>
      <w:r w:rsidR="003C6A17" w:rsidRPr="005B568A">
        <w:rPr>
          <w:rFonts w:cstheme="minorHAnsi"/>
        </w:rPr>
        <w:t>’appliquer aux</w:t>
      </w:r>
      <w:r w:rsidR="00CE4EFA" w:rsidRPr="005B568A">
        <w:rPr>
          <w:rFonts w:cstheme="minorHAnsi"/>
        </w:rPr>
        <w:t xml:space="preserve"> premiers récits.</w:t>
      </w:r>
      <w:r w:rsidR="003C6A17" w:rsidRPr="005B568A">
        <w:rPr>
          <w:rFonts w:cstheme="minorHAnsi"/>
        </w:rPr>
        <w:t xml:space="preserve"> Ces différentes étapes de l’évolution des récits expliqueraient que ces mythes aient différentes versions, mais toutes tirées d’un ancêtre commun. </w:t>
      </w:r>
    </w:p>
    <w:p w14:paraId="36BA9DBF" w14:textId="66C9AFF8" w:rsidR="005976A8" w:rsidRPr="005B568A" w:rsidRDefault="00CE4EFA" w:rsidP="00AE472E">
      <w:pPr>
        <w:suppressLineNumbers/>
        <w:ind w:firstLine="360"/>
        <w:rPr>
          <w:rFonts w:cstheme="minorHAnsi"/>
        </w:rPr>
      </w:pPr>
      <w:r w:rsidRPr="005B568A">
        <w:rPr>
          <w:rFonts w:cstheme="minorHAnsi"/>
        </w:rPr>
        <w:t>Julien D’Huy opère néanmoins une concession </w:t>
      </w:r>
      <w:r w:rsidR="003C6A17" w:rsidRPr="005B568A">
        <w:rPr>
          <w:rFonts w:cstheme="minorHAnsi"/>
        </w:rPr>
        <w:t>puisqu’il écrit que</w:t>
      </w:r>
      <w:r w:rsidRPr="005B568A">
        <w:rPr>
          <w:rFonts w:cstheme="minorHAnsi"/>
        </w:rPr>
        <w:t xml:space="preserve"> « le rapprochement a ses limites ». On peut certes considérer </w:t>
      </w:r>
      <w:r w:rsidR="00C05EA9" w:rsidRPr="005B568A">
        <w:rPr>
          <w:rFonts w:cstheme="minorHAnsi"/>
        </w:rPr>
        <w:t xml:space="preserve">les mythes comme des « organismes vivants » dont </w:t>
      </w:r>
      <w:r w:rsidRPr="005B568A">
        <w:rPr>
          <w:rFonts w:cstheme="minorHAnsi"/>
        </w:rPr>
        <w:t xml:space="preserve">les humains </w:t>
      </w:r>
      <w:r w:rsidR="00C05EA9" w:rsidRPr="005B568A">
        <w:rPr>
          <w:rFonts w:cstheme="minorHAnsi"/>
        </w:rPr>
        <w:t xml:space="preserve">seraient les porteurs et </w:t>
      </w:r>
      <w:r w:rsidRPr="005B568A">
        <w:rPr>
          <w:rFonts w:cstheme="minorHAnsi"/>
        </w:rPr>
        <w:t>qu</w:t>
      </w:r>
      <w:r w:rsidR="00C05EA9" w:rsidRPr="005B568A">
        <w:rPr>
          <w:rFonts w:cstheme="minorHAnsi"/>
        </w:rPr>
        <w:t>’ils</w:t>
      </w:r>
      <w:r w:rsidRPr="005B568A">
        <w:rPr>
          <w:rFonts w:cstheme="minorHAnsi"/>
        </w:rPr>
        <w:t xml:space="preserve"> transmett</w:t>
      </w:r>
      <w:r w:rsidR="00C05EA9" w:rsidRPr="005B568A">
        <w:rPr>
          <w:rFonts w:cstheme="minorHAnsi"/>
        </w:rPr>
        <w:t>rai</w:t>
      </w:r>
      <w:r w:rsidRPr="005B568A">
        <w:rPr>
          <w:rFonts w:cstheme="minorHAnsi"/>
        </w:rPr>
        <w:t>ent</w:t>
      </w:r>
      <w:r w:rsidR="00C05EA9" w:rsidRPr="005B568A">
        <w:rPr>
          <w:rFonts w:cstheme="minorHAnsi"/>
        </w:rPr>
        <w:t xml:space="preserve"> au fur et à mesure des générations, comme ils transmettent </w:t>
      </w:r>
      <w:r w:rsidRPr="005B568A">
        <w:rPr>
          <w:rFonts w:cstheme="minorHAnsi"/>
        </w:rPr>
        <w:t>les gènes</w:t>
      </w:r>
      <w:r w:rsidR="003A3E0E" w:rsidRPr="005B568A">
        <w:rPr>
          <w:rFonts w:cstheme="minorHAnsi"/>
        </w:rPr>
        <w:t>. Il en vient alors à personnifier les mythes avec deux accumulations l’une renvoyant (encore) à la famille : « un ou plusieurs ancêtres, descendants, cousins, etc », l’autre évoquant le cycle de la vie : « naissent, se développent, vieillissent et meurent ». M</w:t>
      </w:r>
      <w:r w:rsidRPr="005B568A">
        <w:rPr>
          <w:rFonts w:cstheme="minorHAnsi"/>
        </w:rPr>
        <w:t>ais à la différence de la transmission biologique, qui est naturelle, la transmission des mythes est d’ordre culturel.</w:t>
      </w:r>
      <w:r w:rsidR="00C05EA9" w:rsidRPr="005B568A">
        <w:rPr>
          <w:rFonts w:cstheme="minorHAnsi"/>
        </w:rPr>
        <w:t xml:space="preserve"> Il faut donc s’intéresser uniquement à la méthode scientifique. </w:t>
      </w:r>
      <w:r w:rsidRPr="005B568A">
        <w:rPr>
          <w:rFonts w:cstheme="minorHAnsi"/>
        </w:rPr>
        <w:t xml:space="preserve"> </w:t>
      </w:r>
    </w:p>
    <w:p w14:paraId="54ECB3BB" w14:textId="7C069458" w:rsidR="005960F6" w:rsidRPr="005B568A" w:rsidRDefault="00CE4EFA" w:rsidP="00AE472E">
      <w:pPr>
        <w:suppressLineNumbers/>
        <w:ind w:firstLine="360"/>
        <w:rPr>
          <w:rFonts w:cstheme="minorHAnsi"/>
        </w:rPr>
      </w:pPr>
      <w:r w:rsidRPr="005B568A">
        <w:rPr>
          <w:rFonts w:cstheme="minorHAnsi"/>
        </w:rPr>
        <w:t xml:space="preserve">C’est pourquoi Julien d’Huy propose de </w:t>
      </w:r>
      <w:r w:rsidR="00C05EA9" w:rsidRPr="005B568A">
        <w:rPr>
          <w:rFonts w:cstheme="minorHAnsi"/>
        </w:rPr>
        <w:t xml:space="preserve">s’inspirer des « arbres phylogénétiques » propres à l’évolution des espèces en </w:t>
      </w:r>
      <w:r w:rsidRPr="005B568A">
        <w:rPr>
          <w:rFonts w:cstheme="minorHAnsi"/>
        </w:rPr>
        <w:t>recour</w:t>
      </w:r>
      <w:r w:rsidR="00C05EA9" w:rsidRPr="005B568A">
        <w:rPr>
          <w:rFonts w:cstheme="minorHAnsi"/>
        </w:rPr>
        <w:t>ant</w:t>
      </w:r>
      <w:r w:rsidRPr="005B568A">
        <w:rPr>
          <w:rFonts w:cstheme="minorHAnsi"/>
        </w:rPr>
        <w:t xml:space="preserve"> aux « arbres phylomémétiques », </w:t>
      </w:r>
      <w:r w:rsidR="00C05EA9" w:rsidRPr="005B568A">
        <w:rPr>
          <w:rFonts w:cstheme="minorHAnsi"/>
        </w:rPr>
        <w:t>ceux qui portent sur la généalogie culturelle.</w:t>
      </w:r>
      <w:r w:rsidR="003A3E0E" w:rsidRPr="005B568A">
        <w:rPr>
          <w:rFonts w:cstheme="minorHAnsi"/>
        </w:rPr>
        <w:t xml:space="preserve"> Le choix de l’adjectif « phylomémétique », mot spécialisé qui n’existe pas dans le dictionnaire, souligne le caractère novateur de son projet. </w:t>
      </w:r>
      <w:r w:rsidR="00C05EA9" w:rsidRPr="005B568A">
        <w:rPr>
          <w:rFonts w:cstheme="minorHAnsi"/>
        </w:rPr>
        <w:t xml:space="preserve"> </w:t>
      </w:r>
      <w:r w:rsidR="003A3E0E" w:rsidRPr="005B568A">
        <w:rPr>
          <w:rFonts w:cstheme="minorHAnsi"/>
        </w:rPr>
        <w:t>Celui-ci</w:t>
      </w:r>
      <w:r w:rsidR="00C05EA9" w:rsidRPr="005B568A">
        <w:rPr>
          <w:rFonts w:cstheme="minorHAnsi"/>
        </w:rPr>
        <w:t xml:space="preserve"> est ambitieux puisqu’il se propose de </w:t>
      </w:r>
      <w:r w:rsidRPr="005B568A">
        <w:rPr>
          <w:rFonts w:cstheme="minorHAnsi"/>
        </w:rPr>
        <w:t xml:space="preserve">remonter l’histoire des mythes le plus loin possible, à savoir </w:t>
      </w:r>
      <w:r w:rsidR="00C05EA9" w:rsidRPr="005B568A">
        <w:rPr>
          <w:rFonts w:cstheme="minorHAnsi"/>
        </w:rPr>
        <w:t>jusqu’à la préhistoire et « </w:t>
      </w:r>
      <w:r w:rsidRPr="005B568A">
        <w:rPr>
          <w:rFonts w:cstheme="minorHAnsi"/>
        </w:rPr>
        <w:t xml:space="preserve">la sortie d’Afrique de l’Homme moderne. »  </w:t>
      </w:r>
      <w:r w:rsidR="005960F6" w:rsidRPr="005B568A">
        <w:rPr>
          <w:rFonts w:cstheme="minorHAnsi"/>
        </w:rPr>
        <w:t xml:space="preserve"> </w:t>
      </w:r>
    </w:p>
    <w:p w14:paraId="5296DD03" w14:textId="77777777" w:rsidR="00C05EA9" w:rsidRPr="005B568A" w:rsidRDefault="00C05EA9" w:rsidP="00AE472E">
      <w:pPr>
        <w:suppressLineNumbers/>
        <w:ind w:firstLine="0"/>
        <w:rPr>
          <w:rFonts w:cstheme="minorHAnsi"/>
        </w:rPr>
      </w:pPr>
    </w:p>
    <w:p w14:paraId="03CFE9D0" w14:textId="6C694E9D" w:rsidR="00C05EA9" w:rsidRPr="005B568A" w:rsidRDefault="00D6150C" w:rsidP="00AE472E">
      <w:pPr>
        <w:suppressLineNumbers/>
        <w:ind w:firstLine="0"/>
        <w:rPr>
          <w:rFonts w:cstheme="minorHAnsi"/>
          <w:b/>
        </w:rPr>
      </w:pPr>
      <w:r w:rsidRPr="005B568A">
        <w:rPr>
          <w:rFonts w:cstheme="minorHAnsi"/>
          <w:b/>
        </w:rPr>
        <w:t>[TRANSITION]</w:t>
      </w:r>
    </w:p>
    <w:p w14:paraId="49FBB188" w14:textId="6F434B3F" w:rsidR="00DE290B" w:rsidRDefault="002E7E20" w:rsidP="00AE472E">
      <w:pPr>
        <w:suppressLineNumbers/>
        <w:ind w:firstLine="0"/>
        <w:rPr>
          <w:rFonts w:cstheme="minorHAnsi"/>
        </w:rPr>
      </w:pPr>
      <w:r w:rsidRPr="005B568A">
        <w:rPr>
          <w:rFonts w:cstheme="minorHAnsi"/>
        </w:rPr>
        <w:t xml:space="preserve">Julien D’Huy défend donc avec conviction une hypothèse généalogique forte : les mythes auraient tous </w:t>
      </w:r>
      <w:r w:rsidR="003A3E0E" w:rsidRPr="005B568A">
        <w:rPr>
          <w:rFonts w:cstheme="minorHAnsi"/>
        </w:rPr>
        <w:t>une origine</w:t>
      </w:r>
      <w:r w:rsidRPr="005B568A">
        <w:rPr>
          <w:rFonts w:cstheme="minorHAnsi"/>
        </w:rPr>
        <w:t xml:space="preserve"> commun</w:t>
      </w:r>
      <w:r w:rsidR="003A3E0E" w:rsidRPr="005B568A">
        <w:rPr>
          <w:rFonts w:cstheme="minorHAnsi"/>
        </w:rPr>
        <w:t>e</w:t>
      </w:r>
      <w:r w:rsidR="00DE290B" w:rsidRPr="005B568A">
        <w:rPr>
          <w:rFonts w:cstheme="minorHAnsi"/>
        </w:rPr>
        <w:t xml:space="preserve">, qui remonterait aux premiers temps de l’humanité. </w:t>
      </w:r>
    </w:p>
    <w:p w14:paraId="30321ACC" w14:textId="77777777" w:rsidR="008079A0" w:rsidRDefault="008079A0" w:rsidP="00AE472E">
      <w:pPr>
        <w:suppressLineNumbers/>
        <w:ind w:firstLine="0"/>
        <w:rPr>
          <w:rFonts w:cstheme="minorHAnsi"/>
        </w:rPr>
      </w:pPr>
    </w:p>
    <w:p w14:paraId="71B407B2" w14:textId="2BAF650F" w:rsidR="002E7E20" w:rsidRPr="005B568A" w:rsidRDefault="002E7E20" w:rsidP="00AE472E">
      <w:pPr>
        <w:suppressLineNumbers/>
        <w:ind w:firstLine="0"/>
        <w:rPr>
          <w:rFonts w:cstheme="minorHAnsi"/>
        </w:rPr>
      </w:pPr>
      <w:r w:rsidRPr="005B568A">
        <w:rPr>
          <w:rFonts w:cstheme="minorHAnsi"/>
          <w:b/>
        </w:rPr>
        <w:t>[ANNONCE DE LA QUESTION</w:t>
      </w:r>
      <w:r w:rsidR="00D13AE8" w:rsidRPr="005B568A">
        <w:rPr>
          <w:rFonts w:cstheme="minorHAnsi"/>
          <w:b/>
        </w:rPr>
        <w:t>]</w:t>
      </w:r>
    </w:p>
    <w:p w14:paraId="10170192" w14:textId="29C87844" w:rsidR="002E7E20" w:rsidRPr="005B568A" w:rsidRDefault="002E7E20" w:rsidP="00AE472E">
      <w:pPr>
        <w:suppressLineNumbers/>
        <w:ind w:firstLine="0"/>
        <w:rPr>
          <w:rFonts w:cstheme="minorHAnsi"/>
        </w:rPr>
      </w:pPr>
      <w:r w:rsidRPr="005B568A">
        <w:rPr>
          <w:rFonts w:cstheme="minorHAnsi"/>
        </w:rPr>
        <w:t xml:space="preserve">C’est pourquoi </w:t>
      </w:r>
      <w:r w:rsidR="00D13AE8" w:rsidRPr="005B568A">
        <w:rPr>
          <w:rFonts w:cstheme="minorHAnsi"/>
        </w:rPr>
        <w:t>il semble pertinent de se demander</w:t>
      </w:r>
      <w:r w:rsidRPr="005B568A">
        <w:rPr>
          <w:rFonts w:cstheme="minorHAnsi"/>
        </w:rPr>
        <w:t xml:space="preserve"> s’il existe vraiment une universalité des mythes. </w:t>
      </w:r>
    </w:p>
    <w:p w14:paraId="374959CA" w14:textId="77777777" w:rsidR="002E7E20" w:rsidRPr="005B568A" w:rsidRDefault="002E7E20" w:rsidP="00AE472E">
      <w:pPr>
        <w:suppressLineNumbers/>
        <w:ind w:firstLine="0"/>
        <w:rPr>
          <w:rFonts w:cstheme="minorHAnsi"/>
        </w:rPr>
      </w:pPr>
    </w:p>
    <w:p w14:paraId="4CCF9803" w14:textId="18656123" w:rsidR="002E7E20" w:rsidRPr="005B568A" w:rsidRDefault="002E7E20" w:rsidP="00AE472E">
      <w:pPr>
        <w:suppressLineNumbers/>
        <w:ind w:firstLine="0"/>
        <w:rPr>
          <w:rFonts w:cstheme="minorHAnsi"/>
          <w:b/>
        </w:rPr>
      </w:pPr>
      <w:r w:rsidRPr="005B568A">
        <w:rPr>
          <w:rFonts w:cstheme="minorHAnsi"/>
          <w:b/>
        </w:rPr>
        <w:t>[ANNONCE DU PLAN]</w:t>
      </w:r>
    </w:p>
    <w:p w14:paraId="6117DAD7" w14:textId="5E788996" w:rsidR="002E7E20" w:rsidRPr="005B568A" w:rsidRDefault="002E7E20" w:rsidP="00AE472E">
      <w:pPr>
        <w:suppressLineNumbers/>
        <w:ind w:firstLine="0"/>
        <w:rPr>
          <w:rFonts w:cstheme="minorHAnsi"/>
        </w:rPr>
      </w:pPr>
      <w:r w:rsidRPr="005B568A">
        <w:rPr>
          <w:rFonts w:cstheme="minorHAnsi"/>
        </w:rPr>
        <w:t>Certes, certains mythes semblent revêtir un caractère universel ; cependant, la</w:t>
      </w:r>
      <w:r w:rsidR="00E478BE" w:rsidRPr="005B568A">
        <w:rPr>
          <w:rFonts w:cstheme="minorHAnsi"/>
        </w:rPr>
        <w:t xml:space="preserve"> diversité des cultures</w:t>
      </w:r>
      <w:r w:rsidRPr="005B568A">
        <w:rPr>
          <w:rFonts w:cstheme="minorHAnsi"/>
        </w:rPr>
        <w:t xml:space="preserve"> semble interdire toute généralisation</w:t>
      </w:r>
      <w:r w:rsidR="00E478BE" w:rsidRPr="005B568A">
        <w:rPr>
          <w:rFonts w:cstheme="minorHAnsi"/>
        </w:rPr>
        <w:t xml:space="preserve"> abusive</w:t>
      </w:r>
      <w:r w:rsidRPr="005B568A">
        <w:rPr>
          <w:rFonts w:cstheme="minorHAnsi"/>
        </w:rPr>
        <w:t xml:space="preserve">. </w:t>
      </w:r>
      <w:r w:rsidR="00DE290B" w:rsidRPr="005B568A">
        <w:rPr>
          <w:rFonts w:cstheme="minorHAnsi"/>
        </w:rPr>
        <w:t xml:space="preserve">Dès lors, ce qui confère aux mythes leur universalité, n’est-ce pas plutôt qu’ils portent en germe la possibilité de mille lectures et de mille interprétations ?   </w:t>
      </w:r>
    </w:p>
    <w:p w14:paraId="350BB59F" w14:textId="77777777" w:rsidR="008079A0" w:rsidRPr="005B568A" w:rsidRDefault="008079A0" w:rsidP="00AE472E">
      <w:pPr>
        <w:suppressLineNumbers/>
        <w:ind w:firstLine="0"/>
        <w:rPr>
          <w:rFonts w:cstheme="minorHAnsi"/>
        </w:rPr>
      </w:pPr>
    </w:p>
    <w:p w14:paraId="1BCDD6EA" w14:textId="7592E0B3" w:rsidR="005976A8" w:rsidRDefault="005976A8" w:rsidP="00AE472E">
      <w:pPr>
        <w:suppressLineNumbers/>
        <w:ind w:firstLine="0"/>
        <w:rPr>
          <w:rFonts w:cstheme="minorHAnsi"/>
          <w:b/>
        </w:rPr>
      </w:pPr>
      <w:r w:rsidRPr="005B568A">
        <w:rPr>
          <w:rFonts w:cstheme="minorHAnsi"/>
          <w:b/>
        </w:rPr>
        <w:t>[DÉVELOPPEMENT ARGUMENTÉ SUR LA QUESTION : EXISTE-T-IL VRAIMENT UNE UNIVERSALIT</w:t>
      </w:r>
      <w:r w:rsidR="008079A0">
        <w:rPr>
          <w:rFonts w:cstheme="minorHAnsi"/>
          <w:b/>
        </w:rPr>
        <w:t>É</w:t>
      </w:r>
      <w:r w:rsidRPr="005B568A">
        <w:rPr>
          <w:rFonts w:cstheme="minorHAnsi"/>
          <w:b/>
        </w:rPr>
        <w:t xml:space="preserve"> DES MYTHES ?]</w:t>
      </w:r>
    </w:p>
    <w:p w14:paraId="739EC63B" w14:textId="77777777" w:rsidR="00315409" w:rsidRDefault="00315409" w:rsidP="00AE472E">
      <w:pPr>
        <w:suppressLineNumbers/>
        <w:ind w:firstLine="0"/>
        <w:rPr>
          <w:rFonts w:cstheme="minorHAnsi"/>
          <w:b/>
        </w:rPr>
      </w:pPr>
    </w:p>
    <w:p w14:paraId="695195E9" w14:textId="0411DA9E" w:rsidR="00315409" w:rsidRPr="005B568A" w:rsidRDefault="00315409" w:rsidP="00AE472E">
      <w:pPr>
        <w:suppressLineNumbers/>
        <w:ind w:firstLine="0"/>
        <w:rPr>
          <w:rFonts w:cstheme="minorHAnsi"/>
          <w:b/>
        </w:rPr>
      </w:pPr>
      <w:r w:rsidRPr="00AE472E">
        <w:rPr>
          <w:rFonts w:cstheme="minorHAnsi"/>
          <w:b/>
        </w:rPr>
        <w:t>Remarque préalable : ce développement comporte de nombreux exemples culturels à destination des candidats, mais il n’a</w:t>
      </w:r>
      <w:r w:rsidR="00B238C4" w:rsidRPr="00AE472E">
        <w:rPr>
          <w:rFonts w:cstheme="minorHAnsi"/>
          <w:b/>
        </w:rPr>
        <w:t xml:space="preserve"> pas été écrit en 15 minutes par un étudiant qui se présente au concours</w:t>
      </w:r>
      <w:r w:rsidRPr="00AE472E">
        <w:rPr>
          <w:rFonts w:cstheme="minorHAnsi"/>
          <w:b/>
        </w:rPr>
        <w:t xml:space="preserve">. Il va de soi que le jury n’attend pas des candidats une culture universelle et exhaustive, mais une culture personnelle. Puissent ces exemples stimuler la curiosité des lecteurs et les inviter à approfondir les pistes ici </w:t>
      </w:r>
      <w:r w:rsidRPr="000F7DE2">
        <w:rPr>
          <w:rFonts w:cstheme="minorHAnsi"/>
          <w:b/>
        </w:rPr>
        <w:t>offertes.</w:t>
      </w:r>
      <w:r>
        <w:rPr>
          <w:rFonts w:cstheme="minorHAnsi"/>
          <w:b/>
        </w:rPr>
        <w:t xml:space="preserve">  </w:t>
      </w:r>
    </w:p>
    <w:p w14:paraId="2A0FDD96" w14:textId="77777777" w:rsidR="002E7E20" w:rsidRPr="005B568A" w:rsidRDefault="002E7E20" w:rsidP="00AE472E">
      <w:pPr>
        <w:suppressLineNumbers/>
        <w:ind w:firstLine="0"/>
        <w:rPr>
          <w:rFonts w:cstheme="minorHAnsi"/>
        </w:rPr>
      </w:pPr>
    </w:p>
    <w:p w14:paraId="00B4DE2B" w14:textId="77777777" w:rsidR="002E7E20" w:rsidRPr="005B568A" w:rsidRDefault="002E7E20" w:rsidP="00AE472E">
      <w:pPr>
        <w:pStyle w:val="Paragraphedeliste"/>
        <w:numPr>
          <w:ilvl w:val="0"/>
          <w:numId w:val="2"/>
        </w:numPr>
        <w:suppressLineNumbers/>
        <w:rPr>
          <w:rFonts w:cstheme="minorHAnsi"/>
          <w:b/>
          <w:u w:val="single"/>
        </w:rPr>
      </w:pPr>
      <w:r w:rsidRPr="005B568A">
        <w:rPr>
          <w:rFonts w:cstheme="minorHAnsi"/>
          <w:b/>
          <w:u w:val="single"/>
        </w:rPr>
        <w:t>Certes, certains mythes semblent revêtir un caractère universel</w:t>
      </w:r>
    </w:p>
    <w:p w14:paraId="32CF1ACC" w14:textId="77777777" w:rsidR="002E7E20" w:rsidRPr="005B568A" w:rsidRDefault="002E7E20" w:rsidP="00AE472E">
      <w:pPr>
        <w:suppressLineNumbers/>
        <w:ind w:firstLine="0"/>
        <w:rPr>
          <w:rFonts w:cstheme="minorHAnsi"/>
        </w:rPr>
      </w:pPr>
    </w:p>
    <w:p w14:paraId="1A511DD8" w14:textId="555364A9" w:rsidR="00E16FC7" w:rsidRPr="005B568A" w:rsidRDefault="00E16FC7" w:rsidP="00AE472E">
      <w:pPr>
        <w:pStyle w:val="Paragraphedeliste"/>
        <w:numPr>
          <w:ilvl w:val="0"/>
          <w:numId w:val="4"/>
        </w:numPr>
        <w:suppressLineNumbers/>
        <w:rPr>
          <w:rFonts w:cstheme="minorHAnsi"/>
          <w:b/>
        </w:rPr>
      </w:pPr>
      <w:r w:rsidRPr="005B568A">
        <w:rPr>
          <w:rFonts w:cstheme="minorHAnsi"/>
          <w:b/>
        </w:rPr>
        <w:t>Les mythes ont toujours reflété les questionnements existentiels des hommes, où qu’ils se trouvent sur la terre</w:t>
      </w:r>
    </w:p>
    <w:p w14:paraId="77FE149F" w14:textId="77777777" w:rsidR="00E16FC7" w:rsidRPr="005B568A" w:rsidRDefault="00E16FC7" w:rsidP="00AE472E">
      <w:pPr>
        <w:suppressLineNumbers/>
        <w:ind w:firstLine="0"/>
        <w:rPr>
          <w:rFonts w:cstheme="minorHAnsi"/>
        </w:rPr>
      </w:pPr>
    </w:p>
    <w:p w14:paraId="65CD97E1" w14:textId="2504B24F" w:rsidR="00E16FC7" w:rsidRPr="005B568A" w:rsidRDefault="00E16FC7" w:rsidP="00AE472E">
      <w:pPr>
        <w:suppressLineNumbers/>
        <w:ind w:firstLine="0"/>
        <w:rPr>
          <w:rFonts w:cstheme="minorHAnsi"/>
        </w:rPr>
      </w:pPr>
      <w:r w:rsidRPr="005B568A">
        <w:rPr>
          <w:rFonts w:cstheme="minorHAnsi"/>
        </w:rPr>
        <w:t>Par exemple, les hommes se sont toujours demandé d’où ils venaient. En l’absence de connaissances scientifiques, ils ont émis l’hypothèse d’un dieu créateur</w:t>
      </w:r>
      <w:r w:rsidR="003E54A0" w:rsidRPr="005B568A">
        <w:rPr>
          <w:rFonts w:cstheme="minorHAnsi"/>
        </w:rPr>
        <w:t xml:space="preserve"> de l’homme</w:t>
      </w:r>
      <w:r w:rsidRPr="005B568A">
        <w:rPr>
          <w:rFonts w:cstheme="minorHAnsi"/>
        </w:rPr>
        <w:t xml:space="preserve">, ce qu’on retrouve dans de nombreux mythes, récits folkloriques ou textes religieux. </w:t>
      </w:r>
      <w:r w:rsidR="003E54A0" w:rsidRPr="005B568A">
        <w:rPr>
          <w:rFonts w:cstheme="minorHAnsi"/>
        </w:rPr>
        <w:t xml:space="preserve">Dans </w:t>
      </w:r>
      <w:r w:rsidR="00C01800" w:rsidRPr="005B568A">
        <w:rPr>
          <w:rFonts w:cstheme="minorHAnsi"/>
        </w:rPr>
        <w:t xml:space="preserve">le </w:t>
      </w:r>
      <w:r w:rsidR="003E54A0" w:rsidRPr="005B568A">
        <w:rPr>
          <w:rFonts w:cstheme="minorHAnsi"/>
        </w:rPr>
        <w:t>mythe grec</w:t>
      </w:r>
      <w:r w:rsidR="00C01800" w:rsidRPr="005B568A">
        <w:rPr>
          <w:rFonts w:cstheme="minorHAnsi"/>
        </w:rPr>
        <w:t xml:space="preserve"> de Prométhée (différent de la version de Platon dans </w:t>
      </w:r>
      <w:r w:rsidR="00C01800" w:rsidRPr="005B568A">
        <w:rPr>
          <w:rFonts w:cstheme="minorHAnsi"/>
          <w:i/>
          <w:iCs/>
        </w:rPr>
        <w:t>Protagoras</w:t>
      </w:r>
      <w:r w:rsidR="00C01800" w:rsidRPr="005B568A">
        <w:rPr>
          <w:rFonts w:cstheme="minorHAnsi"/>
        </w:rPr>
        <w:t xml:space="preserve">), le titan façonne les premiers humains avec de l’argile, et Athéna leur insuffle la vie. </w:t>
      </w:r>
      <w:r w:rsidR="003E54A0" w:rsidRPr="005B568A">
        <w:rPr>
          <w:rFonts w:cstheme="minorHAnsi"/>
        </w:rPr>
        <w:t xml:space="preserve">Dans la mythologie égyptienne, c’est le dieu Khnum qui façonne les hommes </w:t>
      </w:r>
      <w:r w:rsidR="003E54A0" w:rsidRPr="005B568A">
        <w:rPr>
          <w:rFonts w:cstheme="minorHAnsi"/>
        </w:rPr>
        <w:lastRenderedPageBreak/>
        <w:t>sur son tour de potier, avec de l’argile du Nil.</w:t>
      </w:r>
      <w:r w:rsidR="00C01800" w:rsidRPr="005B568A">
        <w:rPr>
          <w:rFonts w:cstheme="minorHAnsi"/>
        </w:rPr>
        <w:t xml:space="preserve"> On note ici que l’homme est systématiquement formé à partir de terre, quel que soit le mythe</w:t>
      </w:r>
      <w:r w:rsidR="001143F0" w:rsidRPr="005B568A">
        <w:rPr>
          <w:rFonts w:cstheme="minorHAnsi"/>
        </w:rPr>
        <w:t xml:space="preserve">. </w:t>
      </w:r>
      <w:r w:rsidRPr="005B568A">
        <w:rPr>
          <w:rFonts w:cstheme="minorHAnsi"/>
        </w:rPr>
        <w:t>On pouvait également mobiliser le mythe mésopotamien</w:t>
      </w:r>
      <w:r w:rsidR="003E54A0" w:rsidRPr="005B568A">
        <w:rPr>
          <w:rFonts w:cstheme="minorHAnsi"/>
        </w:rPr>
        <w:t xml:space="preserve"> selon lequel l’homme est créé à partir du sang du dieu Kingu, un chef des forces chaotiques, mêlé à de l’argile, le mythe yoruba (Nigéria) où c’est le dieu Obatala qui modèle les humains avec de l’argile ou le mythe maori (Polynésie</w:t>
      </w:r>
      <w:r w:rsidRPr="005B568A">
        <w:rPr>
          <w:rFonts w:cstheme="minorHAnsi"/>
        </w:rPr>
        <w:t>)</w:t>
      </w:r>
      <w:r w:rsidR="003E54A0" w:rsidRPr="005B568A">
        <w:rPr>
          <w:rFonts w:cstheme="minorHAnsi"/>
        </w:rPr>
        <w:t xml:space="preserve"> dans lequel le</w:t>
      </w:r>
      <w:r w:rsidRPr="005B568A">
        <w:rPr>
          <w:rFonts w:cstheme="minorHAnsi"/>
        </w:rPr>
        <w:t xml:space="preserve"> dieu Tāne façonne la première femme à partir de la terre rouge sacrée</w:t>
      </w:r>
      <w:r w:rsidR="001143F0" w:rsidRPr="005B568A">
        <w:rPr>
          <w:rFonts w:cstheme="minorHAnsi"/>
        </w:rPr>
        <w:t>.</w:t>
      </w:r>
    </w:p>
    <w:p w14:paraId="19E05FDF" w14:textId="77777777" w:rsidR="00E16FC7" w:rsidRPr="005B568A" w:rsidRDefault="00E16FC7" w:rsidP="00AE472E">
      <w:pPr>
        <w:suppressLineNumbers/>
        <w:ind w:firstLine="0"/>
        <w:rPr>
          <w:rFonts w:cstheme="minorHAnsi"/>
        </w:rPr>
      </w:pPr>
    </w:p>
    <w:p w14:paraId="58DA7546" w14:textId="30B06591" w:rsidR="003E54A0" w:rsidRPr="005B568A" w:rsidRDefault="003E54A0" w:rsidP="00AE472E">
      <w:pPr>
        <w:pStyle w:val="Paragraphedeliste"/>
        <w:numPr>
          <w:ilvl w:val="0"/>
          <w:numId w:val="4"/>
        </w:numPr>
        <w:suppressLineNumbers/>
        <w:rPr>
          <w:rFonts w:cstheme="minorHAnsi"/>
          <w:b/>
        </w:rPr>
      </w:pPr>
      <w:r w:rsidRPr="005B568A">
        <w:rPr>
          <w:rFonts w:cstheme="minorHAnsi"/>
          <w:b/>
        </w:rPr>
        <w:t xml:space="preserve">On retrouve par ailleurs certains </w:t>
      </w:r>
      <w:r w:rsidR="00C54FF2" w:rsidRPr="005B568A">
        <w:rPr>
          <w:rFonts w:cstheme="minorHAnsi"/>
          <w:b/>
        </w:rPr>
        <w:t>motifs récurrents qui s’expliquent par l</w:t>
      </w:r>
      <w:r w:rsidR="00E478BE" w:rsidRPr="005B568A">
        <w:rPr>
          <w:rFonts w:cstheme="minorHAnsi"/>
          <w:b/>
        </w:rPr>
        <w:t>’</w:t>
      </w:r>
      <w:r w:rsidR="00C54FF2" w:rsidRPr="005B568A">
        <w:rPr>
          <w:rFonts w:cstheme="minorHAnsi"/>
          <w:b/>
        </w:rPr>
        <w:t>universalité</w:t>
      </w:r>
      <w:r w:rsidR="00E478BE" w:rsidRPr="005B568A">
        <w:rPr>
          <w:rFonts w:cstheme="minorHAnsi"/>
          <w:b/>
        </w:rPr>
        <w:t xml:space="preserve"> des préoccupations dont ils témoignent</w:t>
      </w:r>
    </w:p>
    <w:p w14:paraId="0275E71C" w14:textId="77777777" w:rsidR="003E54A0" w:rsidRPr="005B568A" w:rsidRDefault="003E54A0" w:rsidP="00AE472E">
      <w:pPr>
        <w:suppressLineNumbers/>
        <w:ind w:firstLine="0"/>
        <w:rPr>
          <w:rFonts w:cstheme="minorHAnsi"/>
        </w:rPr>
      </w:pPr>
    </w:p>
    <w:p w14:paraId="16F18D0D" w14:textId="4C42A36D" w:rsidR="003E54A0" w:rsidRPr="005B568A" w:rsidRDefault="003E54A0" w:rsidP="00AE472E">
      <w:pPr>
        <w:suppressLineNumbers/>
        <w:ind w:firstLine="0"/>
        <w:rPr>
          <w:rFonts w:cstheme="minorHAnsi"/>
        </w:rPr>
      </w:pPr>
      <w:r w:rsidRPr="005B568A">
        <w:rPr>
          <w:rFonts w:cstheme="minorHAnsi"/>
        </w:rPr>
        <w:t>Par exemple, de nombreux mythes mettent en scène des frères ennemis</w:t>
      </w:r>
      <w:r w:rsidR="00A27B51" w:rsidRPr="005B568A">
        <w:rPr>
          <w:rFonts w:cstheme="minorHAnsi"/>
        </w:rPr>
        <w:t xml:space="preserve">. </w:t>
      </w:r>
      <w:r w:rsidR="00C54FF2" w:rsidRPr="005B568A">
        <w:rPr>
          <w:rFonts w:cstheme="minorHAnsi"/>
        </w:rPr>
        <w:t xml:space="preserve">En effet, quel que soit le contexte culturel, les relations entre frères impliquent potentiellement de la rivalité et de la jalousie. </w:t>
      </w:r>
      <w:r w:rsidR="00A27B51" w:rsidRPr="005B568A">
        <w:rPr>
          <w:rFonts w:cstheme="minorHAnsi"/>
        </w:rPr>
        <w:t xml:space="preserve">Le psychanalyste J.-B. Pontalis a d’ailleurs consacré un « livre-enquête » à ce sujet, intitulé </w:t>
      </w:r>
      <w:r w:rsidR="00A27B51" w:rsidRPr="005B568A">
        <w:rPr>
          <w:rFonts w:cstheme="minorHAnsi"/>
          <w:i/>
          <w:iCs/>
        </w:rPr>
        <w:t>Frère du précédent</w:t>
      </w:r>
      <w:r w:rsidR="00A27B51" w:rsidRPr="005B568A">
        <w:rPr>
          <w:rFonts w:cstheme="minorHAnsi"/>
        </w:rPr>
        <w:t xml:space="preserve">. Il y évoque différentes relations fraternelles parfois fratricides – il parle d’ailleurs de « frérocité ». Il développe par exemple l’histoire d’Abel et Caïn dans « La Genèse ». </w:t>
      </w:r>
      <w:r w:rsidR="001C0A6B" w:rsidRPr="005B568A">
        <w:rPr>
          <w:rFonts w:cstheme="minorHAnsi"/>
        </w:rPr>
        <w:t xml:space="preserve">Il est à noter que ce récit fratricide se trouve également dans </w:t>
      </w:r>
      <w:r w:rsidR="001143F0" w:rsidRPr="005B568A">
        <w:rPr>
          <w:rFonts w:cstheme="minorHAnsi"/>
          <w:i/>
          <w:iCs/>
        </w:rPr>
        <w:t>L</w:t>
      </w:r>
      <w:r w:rsidR="001C0A6B" w:rsidRPr="005B568A">
        <w:rPr>
          <w:rFonts w:cstheme="minorHAnsi"/>
          <w:i/>
          <w:iCs/>
        </w:rPr>
        <w:t>e Coran</w:t>
      </w:r>
      <w:r w:rsidR="001C0A6B" w:rsidRPr="005B568A">
        <w:rPr>
          <w:rFonts w:cstheme="minorHAnsi"/>
        </w:rPr>
        <w:t xml:space="preserve">. </w:t>
      </w:r>
      <w:r w:rsidR="001143F0" w:rsidRPr="005B568A">
        <w:rPr>
          <w:rFonts w:cstheme="minorHAnsi"/>
        </w:rPr>
        <w:t xml:space="preserve">Dans </w:t>
      </w:r>
      <w:r w:rsidR="001143F0" w:rsidRPr="005B568A">
        <w:rPr>
          <w:rFonts w:cstheme="minorHAnsi"/>
          <w:i/>
          <w:iCs/>
        </w:rPr>
        <w:t>La Bible</w:t>
      </w:r>
      <w:r w:rsidR="001143F0" w:rsidRPr="005B568A">
        <w:rPr>
          <w:rFonts w:cstheme="minorHAnsi"/>
        </w:rPr>
        <w:t xml:space="preserve">, </w:t>
      </w:r>
      <w:r w:rsidR="00241EA9" w:rsidRPr="005B568A">
        <w:rPr>
          <w:rFonts w:cstheme="minorHAnsi"/>
        </w:rPr>
        <w:t>c</w:t>
      </w:r>
      <w:r w:rsidR="00A27B51" w:rsidRPr="005B568A">
        <w:rPr>
          <w:rFonts w:cstheme="minorHAnsi"/>
        </w:rPr>
        <w:t xml:space="preserve">’est en ces termes qu’Eve évoque la naissance de l’ainé, Caïn : </w:t>
      </w:r>
      <w:r w:rsidR="001143F0" w:rsidRPr="005B568A">
        <w:rPr>
          <w:rFonts w:cstheme="minorHAnsi"/>
        </w:rPr>
        <w:t>« </w:t>
      </w:r>
      <w:r w:rsidR="00A27B51" w:rsidRPr="005B568A">
        <w:rPr>
          <w:rFonts w:cstheme="minorHAnsi"/>
        </w:rPr>
        <w:t xml:space="preserve">J'ai formé un homme avec l'aide de l'Éternel. » Pour Abel, le récit biblique se contente de </w:t>
      </w:r>
      <w:r w:rsidR="00A27B51" w:rsidRPr="00AE472E">
        <w:rPr>
          <w:rFonts w:cstheme="minorHAnsi"/>
        </w:rPr>
        <w:t xml:space="preserve">dire : </w:t>
      </w:r>
      <w:r w:rsidR="009600A7" w:rsidRPr="00AE472E">
        <w:rPr>
          <w:rFonts w:cstheme="minorHAnsi"/>
        </w:rPr>
        <w:t>« </w:t>
      </w:r>
      <w:r w:rsidR="00A27B51" w:rsidRPr="00AE472E">
        <w:rPr>
          <w:rFonts w:cstheme="minorHAnsi"/>
        </w:rPr>
        <w:t>Elle enfanta</w:t>
      </w:r>
      <w:r w:rsidR="00A27B51" w:rsidRPr="005B568A">
        <w:rPr>
          <w:rFonts w:cstheme="minorHAnsi"/>
        </w:rPr>
        <w:t xml:space="preserve"> encore son frère Abel. » Pontalis écrit : « Ah ! cet </w:t>
      </w:r>
      <w:r w:rsidR="00C54FF2" w:rsidRPr="005B568A">
        <w:rPr>
          <w:rFonts w:cstheme="minorHAnsi"/>
        </w:rPr>
        <w:t>ʺ</w:t>
      </w:r>
      <w:r w:rsidR="00A27B51" w:rsidRPr="005B568A">
        <w:rPr>
          <w:rFonts w:cstheme="minorHAnsi"/>
        </w:rPr>
        <w:t>encore</w:t>
      </w:r>
      <w:r w:rsidR="00C54FF2" w:rsidRPr="005B568A">
        <w:rPr>
          <w:rFonts w:cstheme="minorHAnsi"/>
        </w:rPr>
        <w:t>ʺ</w:t>
      </w:r>
      <w:r w:rsidR="00A27B51" w:rsidRPr="005B568A">
        <w:rPr>
          <w:rFonts w:cstheme="minorHAnsi"/>
        </w:rPr>
        <w:t>…</w:t>
      </w:r>
      <w:r w:rsidR="00C54FF2" w:rsidRPr="005B568A">
        <w:rPr>
          <w:rFonts w:cstheme="minorHAnsi"/>
        </w:rPr>
        <w:t> ». Le « frère du précédent » ne saura jamais ce que c’est que d’être seul avec ses parents ; quant à l’ainé, il est dépossédé de cette exclusivité. Il s’agit d’un invariant</w:t>
      </w:r>
      <w:r w:rsidR="001143F0" w:rsidRPr="005B568A">
        <w:rPr>
          <w:rFonts w:cstheme="minorHAnsi"/>
        </w:rPr>
        <w:t xml:space="preserve"> culturel</w:t>
      </w:r>
      <w:r w:rsidR="00C54FF2" w:rsidRPr="005B568A">
        <w:rPr>
          <w:rFonts w:cstheme="minorHAnsi"/>
        </w:rPr>
        <w:t>. De nombreux mythe</w:t>
      </w:r>
      <w:r w:rsidR="00241EA9" w:rsidRPr="005B568A">
        <w:rPr>
          <w:rFonts w:cstheme="minorHAnsi"/>
        </w:rPr>
        <w:t>s</w:t>
      </w:r>
      <w:r w:rsidR="00C54FF2" w:rsidRPr="005B568A">
        <w:rPr>
          <w:rFonts w:cstheme="minorHAnsi"/>
        </w:rPr>
        <w:t xml:space="preserve"> reprennent ce conflit fratricide</w:t>
      </w:r>
      <w:r w:rsidR="001143F0" w:rsidRPr="005B568A">
        <w:rPr>
          <w:rFonts w:cstheme="minorHAnsi"/>
        </w:rPr>
        <w:t xml:space="preserve"> : ainsi, </w:t>
      </w:r>
      <w:r w:rsidR="00C54FF2" w:rsidRPr="005B568A">
        <w:rPr>
          <w:rFonts w:cstheme="minorHAnsi"/>
        </w:rPr>
        <w:t xml:space="preserve">Caïn tue Abel parce que Dieu a préféré l’offrande de son frère à la sienne. </w:t>
      </w:r>
      <w:r w:rsidR="001143F0" w:rsidRPr="005B568A">
        <w:rPr>
          <w:rFonts w:cstheme="minorHAnsi"/>
        </w:rPr>
        <w:t>Mais c</w:t>
      </w:r>
      <w:r w:rsidRPr="005B568A">
        <w:rPr>
          <w:rFonts w:cstheme="minorHAnsi"/>
        </w:rPr>
        <w:t xml:space="preserve">’est </w:t>
      </w:r>
      <w:r w:rsidR="001143F0" w:rsidRPr="005B568A">
        <w:rPr>
          <w:rFonts w:cstheme="minorHAnsi"/>
        </w:rPr>
        <w:t xml:space="preserve">aussi </w:t>
      </w:r>
      <w:r w:rsidRPr="005B568A">
        <w:rPr>
          <w:rFonts w:cstheme="minorHAnsi"/>
        </w:rPr>
        <w:t xml:space="preserve">du conflit </w:t>
      </w:r>
      <w:r w:rsidR="00C54FF2" w:rsidRPr="005B568A">
        <w:rPr>
          <w:rFonts w:cstheme="minorHAnsi"/>
        </w:rPr>
        <w:t xml:space="preserve">fratricide </w:t>
      </w:r>
      <w:r w:rsidRPr="005B568A">
        <w:rPr>
          <w:rFonts w:cstheme="minorHAnsi"/>
        </w:rPr>
        <w:t>entre Romulus et Remus qu’est née la ville de Rome selon la mythologie latine</w:t>
      </w:r>
      <w:r w:rsidR="00C54FF2" w:rsidRPr="005B568A">
        <w:rPr>
          <w:rFonts w:cstheme="minorHAnsi"/>
        </w:rPr>
        <w:t>. Seth, frère jaloux et violent d’Osiris, le tue et le découpe, selon la mythologie égyptienne</w:t>
      </w:r>
      <w:r w:rsidR="00F36FCA">
        <w:rPr>
          <w:rFonts w:cstheme="minorHAnsi"/>
        </w:rPr>
        <w:t xml:space="preserve">. </w:t>
      </w:r>
      <w:r w:rsidR="00C54FF2" w:rsidRPr="005B568A">
        <w:rPr>
          <w:rFonts w:cstheme="minorHAnsi"/>
        </w:rPr>
        <w:t xml:space="preserve">Loki trahit son frère Thor et tous les dieux de la mythologie nordique lors du Ragnarök. </w:t>
      </w:r>
    </w:p>
    <w:p w14:paraId="44875104" w14:textId="77777777" w:rsidR="003E54A0" w:rsidRPr="005B568A" w:rsidRDefault="003E54A0" w:rsidP="00AE472E">
      <w:pPr>
        <w:suppressLineNumbers/>
        <w:ind w:firstLine="0"/>
        <w:rPr>
          <w:rFonts w:cstheme="minorHAnsi"/>
        </w:rPr>
      </w:pPr>
    </w:p>
    <w:p w14:paraId="4FB8B7E8" w14:textId="7A3533E7" w:rsidR="00C54FF2" w:rsidRPr="005B568A" w:rsidRDefault="00C54FF2" w:rsidP="00AE472E">
      <w:pPr>
        <w:pStyle w:val="Paragraphedeliste"/>
        <w:numPr>
          <w:ilvl w:val="0"/>
          <w:numId w:val="4"/>
        </w:numPr>
        <w:suppressLineNumbers/>
        <w:rPr>
          <w:rFonts w:cstheme="minorHAnsi"/>
          <w:b/>
        </w:rPr>
      </w:pPr>
      <w:r w:rsidRPr="005B568A">
        <w:rPr>
          <w:rFonts w:cstheme="minorHAnsi"/>
          <w:b/>
        </w:rPr>
        <w:t xml:space="preserve">Enfin, il existe des archétypes transversaux </w:t>
      </w:r>
    </w:p>
    <w:p w14:paraId="0C7051E3" w14:textId="77777777" w:rsidR="00C54FF2" w:rsidRPr="005B568A" w:rsidRDefault="00C54FF2" w:rsidP="00AE472E">
      <w:pPr>
        <w:suppressLineNumbers/>
        <w:ind w:firstLine="0"/>
        <w:rPr>
          <w:rFonts w:cstheme="minorHAnsi"/>
        </w:rPr>
      </w:pPr>
    </w:p>
    <w:p w14:paraId="25D33ECF" w14:textId="2A10E0E5" w:rsidR="002E7E20" w:rsidRPr="005B568A" w:rsidRDefault="00B63A61" w:rsidP="00AE472E">
      <w:pPr>
        <w:suppressLineNumbers/>
        <w:ind w:firstLine="0"/>
        <w:rPr>
          <w:rFonts w:cstheme="minorHAnsi"/>
        </w:rPr>
      </w:pPr>
      <w:r w:rsidRPr="005B568A">
        <w:rPr>
          <w:rFonts w:cstheme="minorHAnsi"/>
        </w:rPr>
        <w:t xml:space="preserve">C’est Carl Jung qui a théorisé la notion d’archétype dans </w:t>
      </w:r>
      <w:r w:rsidRPr="005B568A">
        <w:rPr>
          <w:rFonts w:cstheme="minorHAnsi"/>
          <w:i/>
          <w:iCs/>
        </w:rPr>
        <w:t>Les archétypes de l’inconscient collectif</w:t>
      </w:r>
      <w:r w:rsidRPr="005B568A">
        <w:rPr>
          <w:rFonts w:cstheme="minorHAnsi"/>
        </w:rPr>
        <w:t xml:space="preserve">. Selon lui, certains, motifs ou certaines figures symboliques sont inhérents à la </w:t>
      </w:r>
      <w:r w:rsidRPr="009600A7">
        <w:rPr>
          <w:rFonts w:cstheme="minorHAnsi"/>
          <w:i/>
          <w:iCs/>
        </w:rPr>
        <w:t>psyché</w:t>
      </w:r>
      <w:r w:rsidRPr="005B568A">
        <w:rPr>
          <w:rFonts w:cstheme="minorHAnsi"/>
        </w:rPr>
        <w:t xml:space="preserve"> humaine, quelle que soit la culture. On retrouve notamment ces motifs dans les mythes et légendes. Ils sont le produit de l’inconscient collectif. </w:t>
      </w:r>
      <w:r w:rsidR="001143F0" w:rsidRPr="005B568A">
        <w:rPr>
          <w:rFonts w:cstheme="minorHAnsi"/>
        </w:rPr>
        <w:t xml:space="preserve"> </w:t>
      </w:r>
      <w:r w:rsidRPr="005B568A">
        <w:rPr>
          <w:rFonts w:cstheme="minorHAnsi"/>
        </w:rPr>
        <w:t>Jung identifie le « filou » comme un archétype fondamental. Rusé, trompeur, il s’inscrit souvent dans une forme de transgression. Selon Jung, il est nécessaire à la construction de soi parce que</w:t>
      </w:r>
      <w:r w:rsidR="00767FBB">
        <w:rPr>
          <w:rFonts w:cstheme="minorHAnsi"/>
        </w:rPr>
        <w:t>,</w:t>
      </w:r>
      <w:r w:rsidRPr="005B568A">
        <w:rPr>
          <w:rFonts w:cstheme="minorHAnsi"/>
        </w:rPr>
        <w:t xml:space="preserve"> pour </w:t>
      </w:r>
      <w:r w:rsidRPr="00767FBB">
        <w:rPr>
          <w:rFonts w:cstheme="minorHAnsi"/>
        </w:rPr>
        <w:t>s’individuer</w:t>
      </w:r>
      <w:r w:rsidR="009600A7" w:rsidRPr="00767FBB">
        <w:rPr>
          <w:rFonts w:cstheme="minorHAnsi"/>
        </w:rPr>
        <w:t>,</w:t>
      </w:r>
      <w:r w:rsidRPr="005B568A">
        <w:rPr>
          <w:rFonts w:cstheme="minorHAnsi"/>
        </w:rPr>
        <w:t xml:space="preserve"> chacun doit prendre en compte sa part sombre. On trouve des « filous » dans toutes les cultures : c’est Loki dans la mythologie nordique ou Hermès, dieu messager et voleur dans la mythologie grecque. On le trouve sous une forme d’araignée dans des cultures pourtant très éloignées : c’est l’araignée Anansi dans la mythologie africaine et Iktomi, l’homme</w:t>
      </w:r>
      <w:r w:rsidR="001143F0" w:rsidRPr="005B568A">
        <w:rPr>
          <w:rFonts w:cstheme="minorHAnsi"/>
        </w:rPr>
        <w:t>-</w:t>
      </w:r>
      <w:r w:rsidRPr="005B568A">
        <w:rPr>
          <w:rFonts w:cstheme="minorHAnsi"/>
        </w:rPr>
        <w:t xml:space="preserve">araignée dans la mythologie amérindienne. D’une certaine manière, Renart, dans </w:t>
      </w:r>
      <w:r w:rsidR="00E478BE" w:rsidRPr="005B568A">
        <w:rPr>
          <w:rFonts w:cstheme="minorHAnsi"/>
        </w:rPr>
        <w:t>l</w:t>
      </w:r>
      <w:r w:rsidRPr="005B568A">
        <w:rPr>
          <w:rFonts w:cstheme="minorHAnsi"/>
        </w:rPr>
        <w:t xml:space="preserve">e </w:t>
      </w:r>
      <w:r w:rsidR="00E478BE" w:rsidRPr="005B568A">
        <w:rPr>
          <w:rFonts w:cstheme="minorHAnsi"/>
          <w:i/>
          <w:iCs/>
        </w:rPr>
        <w:t>R</w:t>
      </w:r>
      <w:r w:rsidRPr="005B568A">
        <w:rPr>
          <w:rFonts w:cstheme="minorHAnsi"/>
          <w:i/>
          <w:iCs/>
        </w:rPr>
        <w:t>oman de Renart</w:t>
      </w:r>
      <w:r w:rsidRPr="005B568A">
        <w:rPr>
          <w:rFonts w:cstheme="minorHAnsi"/>
        </w:rPr>
        <w:t>, en est un prolongement</w:t>
      </w:r>
      <w:r w:rsidR="00E478BE" w:rsidRPr="005B568A">
        <w:rPr>
          <w:rFonts w:cstheme="minorHAnsi"/>
        </w:rPr>
        <w:t xml:space="preserve"> (on aurait pu également développer l’archétype de la mère-nourricière).  </w:t>
      </w:r>
    </w:p>
    <w:p w14:paraId="4F1632A5" w14:textId="77777777" w:rsidR="008079A0" w:rsidRDefault="008079A0" w:rsidP="00AE472E">
      <w:pPr>
        <w:suppressLineNumbers/>
        <w:ind w:firstLine="0"/>
        <w:rPr>
          <w:rFonts w:cstheme="minorHAnsi"/>
        </w:rPr>
      </w:pPr>
    </w:p>
    <w:p w14:paraId="45B97A60" w14:textId="1AC8E26F" w:rsidR="002E7E20" w:rsidRPr="005B568A" w:rsidRDefault="002E7E20" w:rsidP="00AE472E">
      <w:pPr>
        <w:pStyle w:val="Paragraphedeliste"/>
        <w:numPr>
          <w:ilvl w:val="0"/>
          <w:numId w:val="2"/>
        </w:numPr>
        <w:suppressLineNumbers/>
        <w:rPr>
          <w:rFonts w:cstheme="minorHAnsi"/>
          <w:b/>
          <w:u w:val="single"/>
        </w:rPr>
      </w:pPr>
      <w:r w:rsidRPr="005B568A">
        <w:rPr>
          <w:rFonts w:cstheme="minorHAnsi"/>
          <w:b/>
          <w:u w:val="single"/>
        </w:rPr>
        <w:t xml:space="preserve">Cependant, la </w:t>
      </w:r>
      <w:r w:rsidR="00E478BE" w:rsidRPr="005B568A">
        <w:rPr>
          <w:rFonts w:cstheme="minorHAnsi"/>
          <w:b/>
          <w:u w:val="single"/>
        </w:rPr>
        <w:t xml:space="preserve">diversité des cultures </w:t>
      </w:r>
      <w:r w:rsidRPr="005B568A">
        <w:rPr>
          <w:rFonts w:cstheme="minorHAnsi"/>
          <w:b/>
          <w:u w:val="single"/>
        </w:rPr>
        <w:t>semble interdire toute généralisation</w:t>
      </w:r>
      <w:r w:rsidR="00E478BE" w:rsidRPr="005B568A">
        <w:rPr>
          <w:rFonts w:cstheme="minorHAnsi"/>
          <w:b/>
          <w:u w:val="single"/>
        </w:rPr>
        <w:t xml:space="preserve"> abusive</w:t>
      </w:r>
    </w:p>
    <w:p w14:paraId="77D97A74" w14:textId="77777777" w:rsidR="00E478BE" w:rsidRPr="005B568A" w:rsidRDefault="00E478BE" w:rsidP="00AE472E">
      <w:pPr>
        <w:suppressLineNumbers/>
        <w:ind w:firstLine="0"/>
        <w:rPr>
          <w:rFonts w:cstheme="minorHAnsi"/>
        </w:rPr>
      </w:pPr>
    </w:p>
    <w:p w14:paraId="43108823" w14:textId="5269FBB0" w:rsidR="00E478BE" w:rsidRPr="005B568A" w:rsidRDefault="00E478BE" w:rsidP="00AE472E">
      <w:pPr>
        <w:pStyle w:val="Paragraphedeliste"/>
        <w:numPr>
          <w:ilvl w:val="0"/>
          <w:numId w:val="6"/>
        </w:numPr>
        <w:suppressLineNumbers/>
        <w:rPr>
          <w:rFonts w:cstheme="minorHAnsi"/>
          <w:b/>
        </w:rPr>
      </w:pPr>
      <w:r w:rsidRPr="005B568A">
        <w:rPr>
          <w:rFonts w:cstheme="minorHAnsi"/>
          <w:b/>
        </w:rPr>
        <w:t>Des mythes proches, mais des contextes culturels différents</w:t>
      </w:r>
    </w:p>
    <w:p w14:paraId="0454013C" w14:textId="77777777" w:rsidR="00E478BE" w:rsidRPr="005B568A" w:rsidRDefault="00E478BE" w:rsidP="00AE472E">
      <w:pPr>
        <w:pStyle w:val="Paragraphedeliste"/>
        <w:suppressLineNumbers/>
        <w:ind w:firstLine="0"/>
        <w:rPr>
          <w:rFonts w:cstheme="minorHAnsi"/>
        </w:rPr>
      </w:pPr>
    </w:p>
    <w:p w14:paraId="213ECE50" w14:textId="2B15D5DB" w:rsidR="005E04FE" w:rsidRPr="005B568A" w:rsidRDefault="00E478BE" w:rsidP="00AE472E">
      <w:pPr>
        <w:suppressLineNumbers/>
        <w:ind w:firstLine="0"/>
        <w:rPr>
          <w:rFonts w:cstheme="minorHAnsi"/>
        </w:rPr>
      </w:pPr>
      <w:r w:rsidRPr="005B568A">
        <w:rPr>
          <w:rFonts w:cstheme="minorHAnsi"/>
        </w:rPr>
        <w:t xml:space="preserve">Dans </w:t>
      </w:r>
      <w:r w:rsidRPr="005B568A">
        <w:rPr>
          <w:rFonts w:cstheme="minorHAnsi"/>
          <w:i/>
          <w:iCs/>
        </w:rPr>
        <w:t>La Pensée sauvage</w:t>
      </w:r>
      <w:r w:rsidRPr="005B568A">
        <w:rPr>
          <w:rFonts w:cstheme="minorHAnsi"/>
        </w:rPr>
        <w:t>, Claude Lévi-Strauss observe d’ailleurs que si les schémas restent généraux, les mythes restent flexibles et propres à chaque culture. Par exemple, le mythe du Déluge se retrouve dans de nombreuses cultures</w:t>
      </w:r>
      <w:r w:rsidR="003D780E" w:rsidRPr="005B568A">
        <w:rPr>
          <w:rFonts w:cstheme="minorHAnsi"/>
        </w:rPr>
        <w:t xml:space="preserve"> mais les raisons pour lesquelles un déluge s’abat sur la terre sont différentes. Dans « La Genèse », </w:t>
      </w:r>
      <w:r w:rsidR="005E04FE" w:rsidRPr="005B568A">
        <w:rPr>
          <w:rFonts w:cstheme="minorHAnsi"/>
        </w:rPr>
        <w:t xml:space="preserve">ce déluge est </w:t>
      </w:r>
      <w:r w:rsidR="003D780E" w:rsidRPr="005B568A">
        <w:rPr>
          <w:rFonts w:cstheme="minorHAnsi"/>
        </w:rPr>
        <w:t>une punition morale</w:t>
      </w:r>
      <w:r w:rsidR="005E04FE" w:rsidRPr="005B568A">
        <w:rPr>
          <w:rFonts w:cstheme="minorHAnsi"/>
        </w:rPr>
        <w:t xml:space="preserve"> contre une humanité corrompue alors que dans </w:t>
      </w:r>
      <w:r w:rsidR="005E04FE" w:rsidRPr="005B568A">
        <w:rPr>
          <w:rFonts w:cstheme="minorHAnsi"/>
          <w:i/>
          <w:iCs/>
        </w:rPr>
        <w:t>L</w:t>
      </w:r>
      <w:r w:rsidR="003D780E" w:rsidRPr="005B568A">
        <w:rPr>
          <w:rFonts w:cstheme="minorHAnsi"/>
          <w:i/>
          <w:iCs/>
        </w:rPr>
        <w:t>’Épopée de Gilgamesh</w:t>
      </w:r>
      <w:r w:rsidR="005E04FE" w:rsidRPr="005B568A">
        <w:rPr>
          <w:rFonts w:cstheme="minorHAnsi"/>
          <w:i/>
          <w:iCs/>
        </w:rPr>
        <w:t xml:space="preserve"> </w:t>
      </w:r>
      <w:r w:rsidR="005E04FE" w:rsidRPr="005B568A">
        <w:rPr>
          <w:rFonts w:cstheme="minorHAnsi"/>
        </w:rPr>
        <w:t xml:space="preserve">c’est </w:t>
      </w:r>
      <w:r w:rsidR="003D780E" w:rsidRPr="005B568A">
        <w:rPr>
          <w:rFonts w:cstheme="minorHAnsi"/>
        </w:rPr>
        <w:t>un caprice des dieux</w:t>
      </w:r>
      <w:r w:rsidR="005E04FE" w:rsidRPr="005B568A">
        <w:rPr>
          <w:rFonts w:cstheme="minorHAnsi"/>
        </w:rPr>
        <w:t>. Certes, l</w:t>
      </w:r>
      <w:r w:rsidR="003D780E" w:rsidRPr="005B568A">
        <w:rPr>
          <w:rFonts w:cstheme="minorHAnsi"/>
        </w:rPr>
        <w:t xml:space="preserve">es hommes </w:t>
      </w:r>
      <w:r w:rsidR="005E04FE" w:rsidRPr="005B568A">
        <w:rPr>
          <w:rFonts w:cstheme="minorHAnsi"/>
        </w:rPr>
        <w:t>sont trop bruyants et ils dérangent les</w:t>
      </w:r>
      <w:r w:rsidR="003D780E" w:rsidRPr="005B568A">
        <w:rPr>
          <w:rFonts w:cstheme="minorHAnsi"/>
        </w:rPr>
        <w:t xml:space="preserve"> dieux. </w:t>
      </w:r>
      <w:r w:rsidR="005E04FE" w:rsidRPr="005B568A">
        <w:rPr>
          <w:rFonts w:cstheme="minorHAnsi"/>
        </w:rPr>
        <w:t xml:space="preserve">Mais il n’y a pas d’immoralité chez l’homme qui doive être punie. En Inde, le déluge n’est pas déclenché par les dieux ; il est naturel et inévitable. La légende raconte que le dieu Vishnou s’est incarné dans un petit poisson et a demandé à Manu de le protéger. </w:t>
      </w:r>
      <w:r w:rsidR="00753802" w:rsidRPr="005B568A">
        <w:rPr>
          <w:rFonts w:cstheme="minorHAnsi"/>
        </w:rPr>
        <w:t xml:space="preserve">Il lui a promis qu’il le sauverait un jour en retour. </w:t>
      </w:r>
      <w:r w:rsidR="005E04FE" w:rsidRPr="005B568A">
        <w:rPr>
          <w:rFonts w:cstheme="minorHAnsi"/>
        </w:rPr>
        <w:t xml:space="preserve">Manu l’a recueilli, mis dans un bocal, puis dans un </w:t>
      </w:r>
      <w:r w:rsidR="00753802" w:rsidRPr="005B568A">
        <w:rPr>
          <w:rFonts w:cstheme="minorHAnsi"/>
        </w:rPr>
        <w:t xml:space="preserve">étang, puis dans une rivière car le poisson grandit. Un jour, le petit poisson révèle à Manu qu’il est le dieu Vishnou et que </w:t>
      </w:r>
      <w:r w:rsidR="00753802" w:rsidRPr="005B568A">
        <w:rPr>
          <w:rFonts w:cstheme="minorHAnsi"/>
        </w:rPr>
        <w:lastRenderedPageBreak/>
        <w:t>Manu doit sauver l’humanité d’un déluge. Manu construit un bateau, emmène des graines, les sages et quelques animaux.</w:t>
      </w:r>
      <w:r w:rsidR="005E04FE" w:rsidRPr="005B568A">
        <w:rPr>
          <w:rFonts w:cstheme="minorHAnsi"/>
        </w:rPr>
        <w:t xml:space="preserve"> Ici, les dieux ne punissent pas, au contraire, ils protègent. </w:t>
      </w:r>
    </w:p>
    <w:p w14:paraId="5755CDF9" w14:textId="77777777" w:rsidR="003D780E" w:rsidRPr="005B568A" w:rsidRDefault="003D780E" w:rsidP="00AE472E">
      <w:pPr>
        <w:suppressLineNumbers/>
        <w:ind w:firstLine="0"/>
        <w:rPr>
          <w:rFonts w:cstheme="minorHAnsi"/>
        </w:rPr>
      </w:pPr>
    </w:p>
    <w:p w14:paraId="67D64F5C" w14:textId="3196CF88" w:rsidR="00E478BE" w:rsidRPr="005B568A" w:rsidRDefault="00753802" w:rsidP="00AE472E">
      <w:pPr>
        <w:pStyle w:val="Paragraphedeliste"/>
        <w:numPr>
          <w:ilvl w:val="0"/>
          <w:numId w:val="6"/>
        </w:numPr>
        <w:suppressLineNumbers/>
        <w:rPr>
          <w:rFonts w:cstheme="minorHAnsi"/>
          <w:b/>
        </w:rPr>
      </w:pPr>
      <w:r w:rsidRPr="005B568A">
        <w:rPr>
          <w:rFonts w:cstheme="minorHAnsi"/>
          <w:b/>
        </w:rPr>
        <w:t>Des mythes ancrés dans des paysages qui leur donnent leur singularité</w:t>
      </w:r>
    </w:p>
    <w:p w14:paraId="1D8680B9" w14:textId="77777777" w:rsidR="00E478BE" w:rsidRPr="005B568A" w:rsidRDefault="00E478BE" w:rsidP="00AE472E">
      <w:pPr>
        <w:suppressLineNumbers/>
        <w:ind w:firstLine="0"/>
        <w:rPr>
          <w:rFonts w:cstheme="minorHAnsi"/>
        </w:rPr>
      </w:pPr>
    </w:p>
    <w:p w14:paraId="5370DC1C" w14:textId="2379005C" w:rsidR="00753802" w:rsidRPr="005B568A" w:rsidRDefault="00753802" w:rsidP="00AE472E">
      <w:pPr>
        <w:suppressLineNumbers/>
        <w:ind w:firstLine="0"/>
        <w:rPr>
          <w:rFonts w:cstheme="minorHAnsi"/>
        </w:rPr>
      </w:pPr>
      <w:r w:rsidRPr="005B568A">
        <w:rPr>
          <w:rFonts w:cstheme="minorHAnsi"/>
        </w:rPr>
        <w:t>En effet, les mythes s’inscrivent dans les paysages de la culture à laquelle ils appartiennent. Par exemple, dans les mythes scandinaves, les dieux vivent dans un univers de glace et de forêts – on pense à Yggdrasil, l’arbre-monde – qui correspond à la géographie nordique.</w:t>
      </w:r>
      <w:r w:rsidR="00645BEF" w:rsidRPr="005B568A">
        <w:rPr>
          <w:rFonts w:cstheme="minorHAnsi"/>
        </w:rPr>
        <w:t xml:space="preserve"> </w:t>
      </w:r>
      <w:r w:rsidRPr="005B568A">
        <w:rPr>
          <w:rFonts w:cstheme="minorHAnsi"/>
        </w:rPr>
        <w:t xml:space="preserve">Yggdrasil n’aurait aucun sens dans une culture aride ou désertique. </w:t>
      </w:r>
      <w:r w:rsidR="00645BEF" w:rsidRPr="005B568A">
        <w:rPr>
          <w:rFonts w:cstheme="minorHAnsi"/>
        </w:rPr>
        <w:t>Là, on rencontre plutôt des mythe</w:t>
      </w:r>
      <w:r w:rsidR="001143F0" w:rsidRPr="005B568A">
        <w:rPr>
          <w:rFonts w:cstheme="minorHAnsi"/>
        </w:rPr>
        <w:t>s</w:t>
      </w:r>
      <w:r w:rsidR="00645BEF" w:rsidRPr="005B568A">
        <w:rPr>
          <w:rFonts w:cstheme="minorHAnsi"/>
        </w:rPr>
        <w:t xml:space="preserve"> </w:t>
      </w:r>
      <w:r w:rsidR="001143F0" w:rsidRPr="005B568A">
        <w:rPr>
          <w:rFonts w:cstheme="minorHAnsi"/>
        </w:rPr>
        <w:t>touareg</w:t>
      </w:r>
      <w:r w:rsidR="00645BEF" w:rsidRPr="005B568A">
        <w:rPr>
          <w:rFonts w:cstheme="minorHAnsi"/>
        </w:rPr>
        <w:t xml:space="preserve"> peuplés d’esprits, les djinns, qui vivent dans les dunes. Bien évidemment, compte tenu de la sécheresse du désert, les puits y sont sacrés. De même, les Incas n’ont aucun mythe marin : en revanche, les divinités vivent dans les montagnes sacrées des Andes. </w:t>
      </w:r>
    </w:p>
    <w:p w14:paraId="735FADA1" w14:textId="77777777" w:rsidR="00753802" w:rsidRPr="005B568A" w:rsidRDefault="00753802" w:rsidP="00AE472E">
      <w:pPr>
        <w:suppressLineNumbers/>
        <w:ind w:firstLine="0"/>
        <w:rPr>
          <w:rFonts w:cstheme="minorHAnsi"/>
        </w:rPr>
      </w:pPr>
    </w:p>
    <w:p w14:paraId="6CD35748" w14:textId="722739D8" w:rsidR="00753802" w:rsidRPr="005B568A" w:rsidRDefault="00645BEF" w:rsidP="00AE472E">
      <w:pPr>
        <w:pStyle w:val="Paragraphedeliste"/>
        <w:numPr>
          <w:ilvl w:val="0"/>
          <w:numId w:val="6"/>
        </w:numPr>
        <w:suppressLineNumbers/>
        <w:rPr>
          <w:rFonts w:cstheme="minorHAnsi"/>
          <w:b/>
        </w:rPr>
      </w:pPr>
      <w:r w:rsidRPr="005B568A">
        <w:rPr>
          <w:rFonts w:cstheme="minorHAnsi"/>
          <w:b/>
        </w:rPr>
        <w:t>C’est pourquoi les mythes ne sauraient être transposés d’une culture à une autre sans que leur sens ne soit profondément dénaturé</w:t>
      </w:r>
    </w:p>
    <w:p w14:paraId="0059D654" w14:textId="77777777" w:rsidR="00753802" w:rsidRPr="005B568A" w:rsidRDefault="00753802" w:rsidP="00AE472E">
      <w:pPr>
        <w:suppressLineNumbers/>
        <w:ind w:firstLine="0"/>
        <w:rPr>
          <w:rFonts w:cstheme="minorHAnsi"/>
        </w:rPr>
      </w:pPr>
    </w:p>
    <w:p w14:paraId="32D5DB08" w14:textId="333BF68C" w:rsidR="001D098E" w:rsidRPr="005B568A" w:rsidRDefault="001D098E" w:rsidP="00AE472E">
      <w:pPr>
        <w:suppressLineNumbers/>
        <w:ind w:firstLine="0"/>
        <w:rPr>
          <w:rFonts w:cstheme="minorHAnsi"/>
        </w:rPr>
      </w:pPr>
      <w:r w:rsidRPr="005B568A">
        <w:rPr>
          <w:rFonts w:cstheme="minorHAnsi"/>
        </w:rPr>
        <w:t xml:space="preserve">Ainsi, comment imaginer le mythe de Dédale, qui suppose une culture urbaine, au fin fond de l’Amazonie ? Et inversement, comment imaginer le mythe de l’anaconda et du jaguar en Crête ? Selon ce mythe amazonien, un immense anaconda portant les premiers hommes dans son ventre glissait sur le fleuve Amazone et déposait à chaque arrêt quelques hommes pour qu’ils puissent commencer leur vie. Mais la forêt était habitée par un puissant et dangereux jaguar. Les hommes durent apprendre à cohabiter avec lui et à respecter la forêt. Dans ce mythe, le serpent donne aux hommes la vie, le jaguar leur confère la force, pour vivre en harmonie avec la nature. On le voit, ce mythe très ancré dans une géographie </w:t>
      </w:r>
      <w:r w:rsidR="001143F0" w:rsidRPr="005B568A">
        <w:rPr>
          <w:rFonts w:cstheme="minorHAnsi"/>
        </w:rPr>
        <w:t xml:space="preserve">locale </w:t>
      </w:r>
      <w:r w:rsidRPr="005B568A">
        <w:rPr>
          <w:rFonts w:cstheme="minorHAnsi"/>
        </w:rPr>
        <w:t xml:space="preserve">n’est guère transposable. </w:t>
      </w:r>
    </w:p>
    <w:p w14:paraId="76460CBB" w14:textId="77777777" w:rsidR="00E478BE" w:rsidRPr="005B568A" w:rsidRDefault="00E478BE" w:rsidP="00AE472E">
      <w:pPr>
        <w:suppressLineNumbers/>
        <w:ind w:firstLine="0"/>
        <w:rPr>
          <w:rFonts w:cstheme="minorHAnsi"/>
        </w:rPr>
      </w:pPr>
    </w:p>
    <w:p w14:paraId="2B9EE0E8" w14:textId="448D4A8A" w:rsidR="002E7E20" w:rsidRPr="005B568A" w:rsidRDefault="002E7E20" w:rsidP="00AE472E">
      <w:pPr>
        <w:pStyle w:val="Paragraphedeliste"/>
        <w:numPr>
          <w:ilvl w:val="0"/>
          <w:numId w:val="2"/>
        </w:numPr>
        <w:suppressLineNumbers/>
        <w:rPr>
          <w:rFonts w:cstheme="minorHAnsi"/>
          <w:b/>
          <w:u w:val="single"/>
        </w:rPr>
      </w:pPr>
      <w:r w:rsidRPr="005B568A">
        <w:rPr>
          <w:rFonts w:cstheme="minorHAnsi"/>
          <w:b/>
          <w:u w:val="single"/>
        </w:rPr>
        <w:t xml:space="preserve">Dès lors, </w:t>
      </w:r>
      <w:r w:rsidR="001D098E" w:rsidRPr="005B568A">
        <w:rPr>
          <w:rFonts w:cstheme="minorHAnsi"/>
          <w:b/>
          <w:u w:val="single"/>
        </w:rPr>
        <w:t xml:space="preserve">ce qui confère aux mythes leur universalité, n’est-ce pas plutôt qu’ils portent en germe la possibilité de mille lectures et de mille interprétations ? </w:t>
      </w:r>
      <w:r w:rsidRPr="005B568A">
        <w:rPr>
          <w:rFonts w:cstheme="minorHAnsi"/>
          <w:b/>
          <w:u w:val="single"/>
        </w:rPr>
        <w:t xml:space="preserve">  </w:t>
      </w:r>
    </w:p>
    <w:p w14:paraId="5C388A4E" w14:textId="77777777" w:rsidR="004B327A" w:rsidRPr="005B568A" w:rsidRDefault="004B327A" w:rsidP="00AE472E">
      <w:pPr>
        <w:suppressLineNumbers/>
        <w:ind w:firstLine="0"/>
        <w:rPr>
          <w:rFonts w:cstheme="minorHAnsi"/>
          <w:b/>
        </w:rPr>
      </w:pPr>
    </w:p>
    <w:p w14:paraId="29F537AD" w14:textId="2F0E2C70" w:rsidR="001D098E" w:rsidRPr="005B568A" w:rsidRDefault="001D098E" w:rsidP="00AE472E">
      <w:pPr>
        <w:pStyle w:val="Paragraphedeliste"/>
        <w:numPr>
          <w:ilvl w:val="0"/>
          <w:numId w:val="7"/>
        </w:numPr>
        <w:suppressLineNumbers/>
        <w:rPr>
          <w:rFonts w:cstheme="minorHAnsi"/>
          <w:b/>
        </w:rPr>
      </w:pPr>
      <w:r w:rsidRPr="005B568A">
        <w:rPr>
          <w:rFonts w:cstheme="minorHAnsi"/>
          <w:b/>
        </w:rPr>
        <w:t>Une universalité fondée sur la diversité des lectures possibles</w:t>
      </w:r>
    </w:p>
    <w:p w14:paraId="564FADA5" w14:textId="77777777" w:rsidR="001D098E" w:rsidRPr="005B568A" w:rsidRDefault="001D098E" w:rsidP="00AE472E">
      <w:pPr>
        <w:suppressLineNumbers/>
        <w:ind w:firstLine="0"/>
        <w:rPr>
          <w:rFonts w:cstheme="minorHAnsi"/>
        </w:rPr>
      </w:pPr>
    </w:p>
    <w:p w14:paraId="593B05A4" w14:textId="70186822" w:rsidR="004B327A" w:rsidRDefault="004B327A" w:rsidP="00AE472E">
      <w:pPr>
        <w:suppressLineNumbers/>
        <w:ind w:firstLine="0"/>
        <w:rPr>
          <w:rFonts w:cstheme="minorHAnsi"/>
        </w:rPr>
      </w:pPr>
      <w:r w:rsidRPr="005B568A">
        <w:rPr>
          <w:rFonts w:cstheme="minorHAnsi"/>
        </w:rPr>
        <w:t>Ce qui rend les mythes universels, ce n’est pas leur contenu fixe mais leur capacité à s’adapter, à se moduler. La pluralité des lectures qu’ils offrent le montre.</w:t>
      </w:r>
      <w:r w:rsidR="001143F0" w:rsidRPr="005B568A">
        <w:rPr>
          <w:rFonts w:cstheme="minorHAnsi"/>
        </w:rPr>
        <w:t xml:space="preserve"> </w:t>
      </w:r>
      <w:r w:rsidRPr="005B568A">
        <w:rPr>
          <w:rFonts w:cstheme="minorHAnsi"/>
        </w:rPr>
        <w:t>Par exemple, le mythe grec de Prométhée peut offrir différentes lectures. Initialement, c’est un mythe de la rébellion. Contre l’autorité de Zeus, Prométhée offre le feu aux hommes, ce qu’illustre bien le tableau de Jan Cossiers, « Prom</w:t>
      </w:r>
      <w:r w:rsidR="00241EA9" w:rsidRPr="005B568A">
        <w:rPr>
          <w:rFonts w:cstheme="minorHAnsi"/>
        </w:rPr>
        <w:t>é</w:t>
      </w:r>
      <w:r w:rsidRPr="005B568A">
        <w:rPr>
          <w:rFonts w:cstheme="minorHAnsi"/>
        </w:rPr>
        <w:t xml:space="preserve">thée emportant le feu » peint au XVIIe siècle. Sur ce tableau, on voit Prométhée, une torche à la main, descendre vers la terre. Au-dessus de lui, une aura lumineuse émane des nuages. Il tourne un regard inquiet mais aussi provocateur vers le ciel. De nos jours, le mythe prométhéen peut être interprété différemment, comme une métaphore de la quête scientifique. C’est un enjeu qui touche l’humanité tout entière. </w:t>
      </w:r>
      <w:r w:rsidR="00F76714" w:rsidRPr="005B568A">
        <w:rPr>
          <w:rFonts w:cstheme="minorHAnsi"/>
        </w:rPr>
        <w:t xml:space="preserve">D’ailleurs, dans </w:t>
      </w:r>
      <w:r w:rsidR="00F76714" w:rsidRPr="005B568A">
        <w:rPr>
          <w:rFonts w:cstheme="minorHAnsi"/>
          <w:i/>
          <w:iCs/>
        </w:rPr>
        <w:t>Le Principe Responsabilité</w:t>
      </w:r>
      <w:r w:rsidR="00F76714" w:rsidRPr="005B568A">
        <w:rPr>
          <w:rFonts w:cstheme="minorHAnsi"/>
        </w:rPr>
        <w:t>, le philosophe Hans Jonas emploie l’expression « pouvoir prométhéen » dans ce contexte : « Le pouvoir prométhéen de la technique moderne a changé la face du monde et, avec elle, la nature même de la responsabilité humaine. Là où autrefois les hommes devaient répondre de leurs actes dans une sphère limitée, ils se trouvent maintenant investis d’une capacité de destruction qui dépasse tout ce qui avait été imaginé auparavant. » On le voi</w:t>
      </w:r>
      <w:r w:rsidR="00F76714" w:rsidRPr="00767FBB">
        <w:rPr>
          <w:rFonts w:cstheme="minorHAnsi"/>
        </w:rPr>
        <w:t>t</w:t>
      </w:r>
      <w:r w:rsidR="00115685" w:rsidRPr="00767FBB">
        <w:rPr>
          <w:rFonts w:cstheme="minorHAnsi"/>
        </w:rPr>
        <w:t>,</w:t>
      </w:r>
      <w:r w:rsidR="00F76714" w:rsidRPr="005B568A">
        <w:rPr>
          <w:rFonts w:cstheme="minorHAnsi"/>
        </w:rPr>
        <w:t xml:space="preserve"> l’idée de responsabilité dépasse largement le mythe initial.  </w:t>
      </w:r>
      <w:r w:rsidRPr="005B568A">
        <w:rPr>
          <w:rFonts w:cstheme="minorHAnsi"/>
        </w:rPr>
        <w:t xml:space="preserve">Alors, un même mythe peut porter des enjeux très différents </w:t>
      </w:r>
      <w:r w:rsidRPr="00767FBB">
        <w:rPr>
          <w:rFonts w:cstheme="minorHAnsi"/>
        </w:rPr>
        <w:t>selon</w:t>
      </w:r>
      <w:r w:rsidRPr="005B568A">
        <w:rPr>
          <w:rFonts w:cstheme="minorHAnsi"/>
        </w:rPr>
        <w:t xml:space="preserve"> les époques. </w:t>
      </w:r>
    </w:p>
    <w:p w14:paraId="083AE8A9" w14:textId="77777777" w:rsidR="00643AAC" w:rsidRPr="005B568A" w:rsidRDefault="00643AAC" w:rsidP="00AE472E">
      <w:pPr>
        <w:suppressLineNumbers/>
        <w:ind w:firstLine="0"/>
        <w:rPr>
          <w:rFonts w:cstheme="minorHAnsi"/>
        </w:rPr>
      </w:pPr>
    </w:p>
    <w:p w14:paraId="76A6F8EE" w14:textId="0D40683C" w:rsidR="004B327A" w:rsidRPr="005B568A" w:rsidRDefault="004B327A" w:rsidP="00AE472E">
      <w:pPr>
        <w:pStyle w:val="Paragraphedeliste"/>
        <w:numPr>
          <w:ilvl w:val="0"/>
          <w:numId w:val="7"/>
        </w:numPr>
        <w:suppressLineNumbers/>
        <w:tabs>
          <w:tab w:val="left" w:pos="1245"/>
        </w:tabs>
        <w:rPr>
          <w:rFonts w:cstheme="minorHAnsi"/>
          <w:b/>
        </w:rPr>
      </w:pPr>
      <w:r w:rsidRPr="005B568A">
        <w:rPr>
          <w:rFonts w:cstheme="minorHAnsi"/>
          <w:b/>
        </w:rPr>
        <w:t>L</w:t>
      </w:r>
      <w:r w:rsidR="00F76714" w:rsidRPr="005B568A">
        <w:rPr>
          <w:rFonts w:cstheme="minorHAnsi"/>
          <w:b/>
        </w:rPr>
        <w:t>’</w:t>
      </w:r>
      <w:r w:rsidRPr="005B568A">
        <w:rPr>
          <w:rFonts w:cstheme="minorHAnsi"/>
          <w:b/>
        </w:rPr>
        <w:t xml:space="preserve">universalité </w:t>
      </w:r>
      <w:r w:rsidR="00F76714" w:rsidRPr="005B568A">
        <w:rPr>
          <w:rFonts w:cstheme="minorHAnsi"/>
          <w:b/>
        </w:rPr>
        <w:t xml:space="preserve">des mythes </w:t>
      </w:r>
      <w:r w:rsidRPr="005B568A">
        <w:rPr>
          <w:rFonts w:cstheme="minorHAnsi"/>
          <w:b/>
        </w:rPr>
        <w:t>tient aussi dans les multiples possibilités de réécriture qu’ils offrent</w:t>
      </w:r>
    </w:p>
    <w:p w14:paraId="03209775" w14:textId="77777777" w:rsidR="004B327A" w:rsidRPr="005B568A" w:rsidRDefault="004B327A" w:rsidP="00AE472E">
      <w:pPr>
        <w:pStyle w:val="Paragraphedeliste"/>
        <w:suppressLineNumbers/>
        <w:tabs>
          <w:tab w:val="left" w:pos="1245"/>
        </w:tabs>
        <w:ind w:firstLine="0"/>
        <w:rPr>
          <w:rFonts w:cstheme="minorHAnsi"/>
        </w:rPr>
      </w:pPr>
    </w:p>
    <w:p w14:paraId="637275F9" w14:textId="40C352EC" w:rsidR="00D95D49" w:rsidRPr="005B568A" w:rsidRDefault="001C0A6B" w:rsidP="00AE472E">
      <w:pPr>
        <w:suppressLineNumbers/>
        <w:ind w:firstLine="0"/>
        <w:rPr>
          <w:rFonts w:cstheme="minorHAnsi"/>
        </w:rPr>
      </w:pPr>
      <w:r w:rsidRPr="005B568A">
        <w:rPr>
          <w:rFonts w:cstheme="minorHAnsi"/>
        </w:rPr>
        <w:t>A titre d’exemple, il est possible de reprendre Abel et Caïn. Ce mythe fratricide a constitué une remarquable source d’inspiration</w:t>
      </w:r>
      <w:r w:rsidR="00390A99" w:rsidRPr="005B568A">
        <w:rPr>
          <w:rFonts w:cstheme="minorHAnsi"/>
        </w:rPr>
        <w:t xml:space="preserve"> dans le monde occidental</w:t>
      </w:r>
      <w:r w:rsidRPr="005B568A">
        <w:rPr>
          <w:rFonts w:cstheme="minorHAnsi"/>
        </w:rPr>
        <w:t xml:space="preserve"> : rien qu’au XIXe siècle, trois poètes lui ont consacré un poème : Victor Hugo, avec « La Conscience », Leconte de L’Isle, avec « Qaïn » et Charles Baudelaire, avec « Abel et Caïn », qui a été mis en chanson par Léo Ferré. Des tableaux représentent le </w:t>
      </w:r>
      <w:r w:rsidRPr="005B568A">
        <w:rPr>
          <w:rFonts w:cstheme="minorHAnsi"/>
        </w:rPr>
        <w:lastRenderedPageBreak/>
        <w:t xml:space="preserve">meurtre d’Abel : celui du </w:t>
      </w:r>
      <w:r w:rsidR="00390A99" w:rsidRPr="005B568A">
        <w:rPr>
          <w:rFonts w:cstheme="minorHAnsi"/>
        </w:rPr>
        <w:t xml:space="preserve">peintre italien le </w:t>
      </w:r>
      <w:r w:rsidRPr="005B568A">
        <w:rPr>
          <w:rFonts w:cstheme="minorHAnsi"/>
        </w:rPr>
        <w:t xml:space="preserve">Titien, « Caïn tue Abel » et celui </w:t>
      </w:r>
      <w:r w:rsidR="00390A99" w:rsidRPr="005B568A">
        <w:rPr>
          <w:rFonts w:cstheme="minorHAnsi"/>
        </w:rPr>
        <w:t xml:space="preserve">du peintre britannique </w:t>
      </w:r>
      <w:r w:rsidRPr="005B568A">
        <w:rPr>
          <w:rFonts w:cstheme="minorHAnsi"/>
        </w:rPr>
        <w:t xml:space="preserve">William Blake, « Le corps d’Abel trouvé par Adam et Eve », par exemple. </w:t>
      </w:r>
      <w:r w:rsidR="001143F0" w:rsidRPr="005B568A">
        <w:rPr>
          <w:rFonts w:cstheme="minorHAnsi"/>
        </w:rPr>
        <w:t xml:space="preserve">Même des textes modernes reprennent le topos : dans </w:t>
      </w:r>
      <w:r w:rsidR="001143F0" w:rsidRPr="005B568A">
        <w:rPr>
          <w:rFonts w:cstheme="minorHAnsi"/>
          <w:i/>
          <w:iCs/>
        </w:rPr>
        <w:t>Le Roi des Aulnes</w:t>
      </w:r>
      <w:r w:rsidR="001143F0" w:rsidRPr="005B568A">
        <w:rPr>
          <w:rFonts w:cstheme="minorHAnsi"/>
        </w:rPr>
        <w:t xml:space="preserve"> de Michel Tournier, Abel Tiffauges, le protagoniste, se compare à celui qui lui a donné son prénom : « Et je prends patience parce que je sais qu’un jour viendra où le ciel, lassé des crimes des sédentaires, fera pleuvoir le feu sur leurs têtes. Ils seront alors, comme Caïn, jetés pêle-mêle sur les routes, fuyant éperdument leurs villes maudites et la terre qui se refuse à les nourrir. Et moi, Abel, seul souriant et comblé, je déploierai les grandes ailes que je tenais cachées sous ma défroque de garagiste, et frappant du pied leurs crânes enténébrés, je m’envolerai dans les étoiles ». Dans </w:t>
      </w:r>
      <w:r w:rsidR="001143F0" w:rsidRPr="005B568A">
        <w:rPr>
          <w:rFonts w:cstheme="minorHAnsi"/>
          <w:i/>
          <w:iCs/>
        </w:rPr>
        <w:t>Les Disparus</w:t>
      </w:r>
      <w:r w:rsidR="001143F0" w:rsidRPr="005B568A">
        <w:rPr>
          <w:rFonts w:cstheme="minorHAnsi"/>
        </w:rPr>
        <w:t xml:space="preserve">, </w:t>
      </w:r>
      <w:r w:rsidR="00390A99" w:rsidRPr="005B568A">
        <w:rPr>
          <w:rFonts w:cstheme="minorHAnsi"/>
        </w:rPr>
        <w:t xml:space="preserve">Daniel Mendelsohn, critique littéraire new-yorkais, évoque la recherche qu’il a entreprise entre 2001 et 2005 pour retrouver les traces de son grand-oncle Shmiel, Juif, disparu en Ukraine avec sa femme et ses quatre filles pendant la Shoah. Daniel a retrouvé des lettres où Shmiel supplie son frère Abraham – le grand-père de Daniel – de l’aider puisque ce dernier vit en Amérique. Daniel suspecte son grand-père d’avoir abandonné son frère, ce qui équivalait à une condamnation à mort. Le récit se présente comme une enquête </w:t>
      </w:r>
      <w:r w:rsidR="00390A99" w:rsidRPr="00AE472E">
        <w:rPr>
          <w:rFonts w:cstheme="minorHAnsi"/>
        </w:rPr>
        <w:t>qui li</w:t>
      </w:r>
      <w:r w:rsidR="00115685" w:rsidRPr="00AE472E">
        <w:rPr>
          <w:rFonts w:cstheme="minorHAnsi"/>
        </w:rPr>
        <w:t>e</w:t>
      </w:r>
      <w:r w:rsidR="00390A99" w:rsidRPr="00AE472E">
        <w:rPr>
          <w:rFonts w:cstheme="minorHAnsi"/>
        </w:rPr>
        <w:t xml:space="preserve"> histoire familiale, histoire de la Seconde Guerre mondiale et histoire biblique. Compte-tenu de la relation entre </w:t>
      </w:r>
      <w:r w:rsidR="00390A99" w:rsidRPr="005B568A">
        <w:rPr>
          <w:rFonts w:cstheme="minorHAnsi"/>
        </w:rPr>
        <w:t xml:space="preserve">Abraham et Shmiel, Daniel Mendelsohn mentionne longuement l’histoire d’Abel et Caïn. </w:t>
      </w:r>
    </w:p>
    <w:p w14:paraId="5F2170A0" w14:textId="77777777" w:rsidR="00D95D49" w:rsidRPr="005B568A" w:rsidRDefault="00D95D49" w:rsidP="00AE472E">
      <w:pPr>
        <w:suppressLineNumbers/>
        <w:ind w:firstLine="0"/>
        <w:rPr>
          <w:rFonts w:cstheme="minorHAnsi"/>
        </w:rPr>
      </w:pPr>
    </w:p>
    <w:p w14:paraId="5FE0EBE2" w14:textId="34E40875" w:rsidR="00D95D49" w:rsidRPr="005B568A" w:rsidRDefault="00D95D49" w:rsidP="00AE472E">
      <w:pPr>
        <w:pStyle w:val="Paragraphedeliste"/>
        <w:numPr>
          <w:ilvl w:val="0"/>
          <w:numId w:val="7"/>
        </w:numPr>
        <w:suppressLineNumbers/>
        <w:rPr>
          <w:rFonts w:cstheme="minorHAnsi"/>
          <w:b/>
        </w:rPr>
      </w:pPr>
      <w:r w:rsidRPr="005B568A">
        <w:rPr>
          <w:rFonts w:cstheme="minorHAnsi"/>
          <w:b/>
        </w:rPr>
        <w:t>Présence des mythes au-delà du mythe</w:t>
      </w:r>
    </w:p>
    <w:p w14:paraId="17A1083D" w14:textId="77777777" w:rsidR="00D95D49" w:rsidRPr="005B568A" w:rsidRDefault="00D95D49" w:rsidP="00AE472E">
      <w:pPr>
        <w:suppressLineNumbers/>
        <w:ind w:firstLine="0"/>
        <w:rPr>
          <w:rFonts w:cstheme="minorHAnsi"/>
        </w:rPr>
      </w:pPr>
    </w:p>
    <w:p w14:paraId="39050EA6" w14:textId="2ECEBD96" w:rsidR="00D95D49" w:rsidRPr="005B568A" w:rsidRDefault="00D95D49" w:rsidP="00AE472E">
      <w:pPr>
        <w:suppressLineNumbers/>
        <w:ind w:firstLine="0"/>
        <w:rPr>
          <w:rFonts w:cstheme="minorHAnsi"/>
        </w:rPr>
      </w:pPr>
      <w:r w:rsidRPr="005B568A">
        <w:rPr>
          <w:rFonts w:cstheme="minorHAnsi"/>
        </w:rPr>
        <w:t xml:space="preserve">Enfin, certains mythes sont tellement ancrés de manière puissante dans l’imaginaire collectif qu’ils sont réécrits sans mention directe au mythe originel. C’est encore le cas d’Abel et Caïn. Ce mythe est réécrit selon les « phénomènes d’altération, d’emprunts et d’oublis » que mentionne Julien D’Huy. Par exemple, on le retrouve dans </w:t>
      </w:r>
      <w:r w:rsidRPr="005B568A">
        <w:rPr>
          <w:rFonts w:cstheme="minorHAnsi"/>
          <w:i/>
          <w:iCs/>
        </w:rPr>
        <w:t>Britannicus</w:t>
      </w:r>
      <w:r w:rsidRPr="005B568A">
        <w:rPr>
          <w:rFonts w:cstheme="minorHAnsi"/>
        </w:rPr>
        <w:t xml:space="preserve"> de Racine, qui oppose au héros éponyme et héritier légitime un demi-frère cruel </w:t>
      </w:r>
      <w:r w:rsidR="001143F0" w:rsidRPr="005B568A">
        <w:rPr>
          <w:rFonts w:cstheme="minorHAnsi"/>
        </w:rPr>
        <w:t xml:space="preserve">qui fait empoisonner son frère. </w:t>
      </w:r>
      <w:r w:rsidRPr="005B568A">
        <w:rPr>
          <w:rFonts w:cstheme="minorHAnsi"/>
        </w:rPr>
        <w:t>On pense aussi à l’opposition entre</w:t>
      </w:r>
      <w:r w:rsidR="001C0A6B" w:rsidRPr="005B568A">
        <w:rPr>
          <w:rFonts w:cstheme="minorHAnsi"/>
        </w:rPr>
        <w:t xml:space="preserve"> Richard Cœur de Lion et Jean sans Terre</w:t>
      </w:r>
      <w:r w:rsidRPr="005B568A">
        <w:rPr>
          <w:rFonts w:cstheme="minorHAnsi"/>
        </w:rPr>
        <w:t xml:space="preserve">, qu’on connaît grâce à la légende de Robin des Bois, qui montre Jean comme un roi cruel et cupide qui profite de l’absence de son frère pour exercer une véritable tyrannie sur l’Angleterre ; on trouve déjà une allusion à ce roi usurpateur dans </w:t>
      </w:r>
      <w:r w:rsidRPr="005B568A">
        <w:rPr>
          <w:rFonts w:cstheme="minorHAnsi"/>
          <w:i/>
          <w:iCs/>
        </w:rPr>
        <w:t>Ivanhoé</w:t>
      </w:r>
      <w:r w:rsidRPr="005B568A">
        <w:rPr>
          <w:rFonts w:cstheme="minorHAnsi"/>
        </w:rPr>
        <w:t xml:space="preserve"> de Walter Scott. En poussant encore plus loin le parallèle, on pourrait trouver des similitudes dans la culture populaire entre le mythe d’Abel et Caïn et l’opposition entre Magneto et le professeur Xavier dans les </w:t>
      </w:r>
      <w:r w:rsidRPr="005B568A">
        <w:rPr>
          <w:rFonts w:cstheme="minorHAnsi"/>
          <w:i/>
          <w:iCs/>
        </w:rPr>
        <w:t>X-men</w:t>
      </w:r>
      <w:r w:rsidRPr="005B568A">
        <w:rPr>
          <w:rFonts w:cstheme="minorHAnsi"/>
        </w:rPr>
        <w:t xml:space="preserve">. Ces personnages créés par Stan Lee et Jack Kirby pour les </w:t>
      </w:r>
      <w:r w:rsidRPr="005B568A">
        <w:rPr>
          <w:rFonts w:cstheme="minorHAnsi"/>
          <w:i/>
          <w:iCs/>
        </w:rPr>
        <w:t>comics</w:t>
      </w:r>
      <w:r w:rsidRPr="005B568A">
        <w:rPr>
          <w:rFonts w:cstheme="minorHAnsi"/>
        </w:rPr>
        <w:t xml:space="preserve"> Marvel dans les années 1960 ne sont pas frères de sang mais partagent un passé</w:t>
      </w:r>
      <w:r w:rsidR="00DE290B" w:rsidRPr="005B568A">
        <w:rPr>
          <w:rFonts w:cstheme="minorHAnsi"/>
        </w:rPr>
        <w:t xml:space="preserve"> et surtout </w:t>
      </w:r>
      <w:r w:rsidRPr="005B568A">
        <w:rPr>
          <w:rFonts w:cstheme="minorHAnsi"/>
        </w:rPr>
        <w:t xml:space="preserve">une cause </w:t>
      </w:r>
      <w:r w:rsidR="00DE290B" w:rsidRPr="005B568A">
        <w:rPr>
          <w:rFonts w:cstheme="minorHAnsi"/>
        </w:rPr>
        <w:t xml:space="preserve">commune : </w:t>
      </w:r>
      <w:r w:rsidRPr="005B568A">
        <w:rPr>
          <w:rFonts w:cstheme="minorHAnsi"/>
        </w:rPr>
        <w:t xml:space="preserve">la survie des mutants. Leur opposition </w:t>
      </w:r>
      <w:r w:rsidR="00DE290B" w:rsidRPr="005B568A">
        <w:rPr>
          <w:rFonts w:cstheme="minorHAnsi"/>
        </w:rPr>
        <w:t xml:space="preserve">symbolise le conflit entre </w:t>
      </w:r>
      <w:r w:rsidRPr="005B568A">
        <w:rPr>
          <w:rFonts w:cstheme="minorHAnsi"/>
        </w:rPr>
        <w:t>deux visions du</w:t>
      </w:r>
      <w:r w:rsidR="00DE290B" w:rsidRPr="005B568A">
        <w:rPr>
          <w:rFonts w:cstheme="minorHAnsi"/>
        </w:rPr>
        <w:t> monde </w:t>
      </w:r>
      <w:r w:rsidRPr="005B568A">
        <w:rPr>
          <w:rFonts w:cstheme="minorHAnsi"/>
        </w:rPr>
        <w:t xml:space="preserve">: </w:t>
      </w:r>
      <w:r w:rsidR="00DE290B" w:rsidRPr="005B568A">
        <w:rPr>
          <w:rFonts w:cstheme="minorHAnsi"/>
        </w:rPr>
        <w:t>une vision</w:t>
      </w:r>
      <w:r w:rsidRPr="005B568A">
        <w:rPr>
          <w:rFonts w:cstheme="minorHAnsi"/>
        </w:rPr>
        <w:t xml:space="preserve"> pacifique</w:t>
      </w:r>
      <w:r w:rsidR="00DE290B" w:rsidRPr="005B568A">
        <w:rPr>
          <w:rFonts w:cstheme="minorHAnsi"/>
        </w:rPr>
        <w:t>, où les mutants cohabitent en paix avec les humains</w:t>
      </w:r>
      <w:r w:rsidRPr="005B568A">
        <w:rPr>
          <w:rFonts w:cstheme="minorHAnsi"/>
        </w:rPr>
        <w:t xml:space="preserve"> (</w:t>
      </w:r>
      <w:r w:rsidR="00DE290B" w:rsidRPr="005B568A">
        <w:rPr>
          <w:rFonts w:cstheme="minorHAnsi"/>
        </w:rPr>
        <w:t xml:space="preserve">professeur </w:t>
      </w:r>
      <w:r w:rsidRPr="005B568A">
        <w:rPr>
          <w:rFonts w:cstheme="minorHAnsi"/>
        </w:rPr>
        <w:t xml:space="preserve">Xavier) </w:t>
      </w:r>
      <w:r w:rsidR="00DE290B" w:rsidRPr="005B568A">
        <w:rPr>
          <w:rFonts w:cstheme="minorHAnsi"/>
        </w:rPr>
        <w:t>et une vision belliqueuse, où les mutants sont dans une posture d’</w:t>
      </w:r>
      <w:r w:rsidRPr="005B568A">
        <w:rPr>
          <w:rFonts w:cstheme="minorHAnsi"/>
        </w:rPr>
        <w:t xml:space="preserve">autodéfense agressive </w:t>
      </w:r>
      <w:r w:rsidR="00DE290B" w:rsidRPr="005B568A">
        <w:rPr>
          <w:rFonts w:cstheme="minorHAnsi"/>
        </w:rPr>
        <w:t xml:space="preserve">envers les humains </w:t>
      </w:r>
      <w:r w:rsidRPr="005B568A">
        <w:rPr>
          <w:rFonts w:cstheme="minorHAnsi"/>
        </w:rPr>
        <w:t>(Magneto).</w:t>
      </w:r>
      <w:r w:rsidR="00DE290B" w:rsidRPr="005B568A">
        <w:rPr>
          <w:rFonts w:cstheme="minorHAnsi"/>
        </w:rPr>
        <w:t xml:space="preserve"> De l’aveu des créateurs, ces personnages trouvent leur source dans le conflit qui opposa, à la même époque, Martin Luther King et Malcom X au sujet des droits civiques aux Etats-Unis. Là où le premier défendait une posture de désobéissance civile pacifique, le second prônait une action beaucoup plus offensive. On retrouve d’ailleurs l’opposition entre Martin Luther King et Malcom X dans une autre réécriture : celle de </w:t>
      </w:r>
      <w:r w:rsidR="00DE290B" w:rsidRPr="005B568A">
        <w:rPr>
          <w:rFonts w:cstheme="minorHAnsi"/>
          <w:i/>
          <w:iCs/>
        </w:rPr>
        <w:t>La Tempête</w:t>
      </w:r>
      <w:r w:rsidR="00DE290B" w:rsidRPr="005B568A">
        <w:rPr>
          <w:rFonts w:cstheme="minorHAnsi"/>
        </w:rPr>
        <w:t xml:space="preserve"> de Shakespeare par Aimé Césaire : </w:t>
      </w:r>
      <w:r w:rsidR="00DE290B" w:rsidRPr="005B568A">
        <w:rPr>
          <w:rFonts w:cstheme="minorHAnsi"/>
          <w:i/>
          <w:iCs/>
        </w:rPr>
        <w:t>Une Tempête</w:t>
      </w:r>
      <w:r w:rsidR="00DE290B" w:rsidRPr="005B568A">
        <w:rPr>
          <w:rFonts w:cstheme="minorHAnsi"/>
        </w:rPr>
        <w:t>, où Ariel incarne Martin Luther King et Caliban Malcom X.</w:t>
      </w:r>
      <w:r w:rsidR="00390A99" w:rsidRPr="005B568A">
        <w:rPr>
          <w:rFonts w:cstheme="minorHAnsi"/>
        </w:rPr>
        <w:t xml:space="preserve"> Abel et Caïn se déclinent alors à l’envi. </w:t>
      </w:r>
    </w:p>
    <w:p w14:paraId="63CFFFDF" w14:textId="77777777" w:rsidR="001C0A6B" w:rsidRPr="005B568A" w:rsidRDefault="001C0A6B" w:rsidP="00AE472E">
      <w:pPr>
        <w:suppressLineNumbers/>
        <w:ind w:firstLine="0"/>
        <w:rPr>
          <w:rFonts w:cstheme="minorHAnsi"/>
        </w:rPr>
      </w:pPr>
    </w:p>
    <w:p w14:paraId="02AB5330" w14:textId="1B44C5A7" w:rsidR="00E16FC7" w:rsidRPr="005B568A" w:rsidRDefault="00390A99" w:rsidP="00AE472E">
      <w:pPr>
        <w:suppressLineNumbers/>
        <w:ind w:firstLine="708"/>
        <w:rPr>
          <w:rFonts w:cstheme="minorHAnsi"/>
        </w:rPr>
      </w:pPr>
      <w:r w:rsidRPr="005B568A">
        <w:rPr>
          <w:rFonts w:cstheme="minorHAnsi"/>
        </w:rPr>
        <w:t>Pour conclure, les mythes ont, sans aucun doute, une fonction universelle : celle d’aider les sociétés à penser l’origine, l’ordre du monde et la place de l’homme dans l’univers. Cette universalité se manifeste à travers des structures narratives récurrentes et symboliques. Cependant, cette unité apparente ne doit pas masquer la grande richesse culturelle des mythes et leur ancrage local qui interdit des rapprochements trop systématiques. Dès lors, nous avons vu que l’universalité des mythes était d’abord littéraire : l’universalité n’est peut-être pas tant initiale et structurelle que dans les prolongements et les ramifications multiples qu’offrent ces récits.</w:t>
      </w:r>
    </w:p>
    <w:sectPr w:rsidR="00E16FC7" w:rsidRPr="005B568A" w:rsidSect="00AE472E">
      <w:pgSz w:w="11906" w:h="16838"/>
      <w:pgMar w:top="1418" w:right="1418" w:bottom="1418" w:left="1418" w:header="709" w:footer="709" w:gutter="0"/>
      <w:lnNumType w:countBy="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627864" w14:textId="77777777" w:rsidR="00EE164A" w:rsidRDefault="00EE164A" w:rsidP="005B568A">
      <w:r>
        <w:separator/>
      </w:r>
    </w:p>
  </w:endnote>
  <w:endnote w:type="continuationSeparator" w:id="0">
    <w:p w14:paraId="5AF94F05" w14:textId="77777777" w:rsidR="00EE164A" w:rsidRDefault="00EE164A" w:rsidP="005B5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0000500000000020000"/>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829813" w14:textId="77777777" w:rsidR="00EE164A" w:rsidRDefault="00EE164A" w:rsidP="005B568A">
      <w:r>
        <w:separator/>
      </w:r>
    </w:p>
  </w:footnote>
  <w:footnote w:type="continuationSeparator" w:id="0">
    <w:p w14:paraId="4B8BD263" w14:textId="77777777" w:rsidR="00EE164A" w:rsidRDefault="00EE164A" w:rsidP="005B568A">
      <w:r>
        <w:continuationSeparator/>
      </w:r>
    </w:p>
  </w:footnote>
  <w:footnote w:id="1">
    <w:p w14:paraId="5DFBEBD5" w14:textId="77777777" w:rsidR="00AE472E" w:rsidRDefault="00AE472E" w:rsidP="00AE472E">
      <w:pPr>
        <w:ind w:firstLine="0"/>
      </w:pPr>
      <w:r>
        <w:rPr>
          <w:rStyle w:val="Appelnotedebasdep"/>
        </w:rPr>
        <w:footnoteRef/>
      </w:r>
      <w:r>
        <w:t xml:space="preserve"> </w:t>
      </w:r>
      <w:r w:rsidRPr="00BC61B7">
        <w:rPr>
          <w:i/>
          <w:iCs/>
        </w:rPr>
        <w:t>Mythèmes</w:t>
      </w:r>
      <w:r>
        <w:t xml:space="preserve"> : il s’agit d’un énoncé élémentaire qui entre dans la composition d’un mythe ; d’une unité de sens</w:t>
      </w:r>
      <w:r w:rsidRPr="005B568A">
        <w:t xml:space="preserve"> </w:t>
      </w:r>
      <w:r>
        <w:t xml:space="preserve">fondamentale dont ce dernier est constitué. </w:t>
      </w:r>
    </w:p>
  </w:footnote>
  <w:footnote w:id="2">
    <w:p w14:paraId="24932711" w14:textId="77777777" w:rsidR="00AE472E" w:rsidRDefault="00AE472E" w:rsidP="00AE472E">
      <w:pPr>
        <w:ind w:firstLine="0"/>
      </w:pPr>
      <w:r>
        <w:rPr>
          <w:rStyle w:val="Appelnotedebasdep"/>
        </w:rPr>
        <w:footnoteRef/>
      </w:r>
      <w:r>
        <w:t xml:space="preserve"> </w:t>
      </w:r>
      <w:r w:rsidRPr="00BC61B7">
        <w:rPr>
          <w:i/>
          <w:iCs/>
        </w:rPr>
        <w:t>Phylogénétique</w:t>
      </w:r>
      <w:r>
        <w:t xml:space="preserve"> (du grec </w:t>
      </w:r>
      <w:proofErr w:type="spellStart"/>
      <w:r w:rsidRPr="00BC61B7">
        <w:rPr>
          <w:i/>
          <w:iCs/>
        </w:rPr>
        <w:t>phylon</w:t>
      </w:r>
      <w:proofErr w:type="spellEnd"/>
      <w:r>
        <w:t xml:space="preserve">, « la tribu », « la race ») : relatif à la phylogénèse, soit l’histoire évolutive des espèces. </w:t>
      </w:r>
    </w:p>
  </w:footnote>
  <w:footnote w:id="3">
    <w:p w14:paraId="3C4E851A" w14:textId="77777777" w:rsidR="00AE472E" w:rsidRPr="005B568A" w:rsidRDefault="00AE472E" w:rsidP="00AE472E">
      <w:pPr>
        <w:pStyle w:val="Notedebasdepage"/>
        <w:ind w:firstLine="0"/>
        <w:rPr>
          <w:sz w:val="22"/>
          <w:szCs w:val="22"/>
        </w:rPr>
      </w:pPr>
      <w:r>
        <w:rPr>
          <w:rStyle w:val="Appelnotedebasdep"/>
        </w:rPr>
        <w:footnoteRef/>
      </w:r>
      <w:r>
        <w:t xml:space="preserve"> </w:t>
      </w:r>
      <w:proofErr w:type="spellStart"/>
      <w:r w:rsidRPr="00BC61B7">
        <w:rPr>
          <w:i/>
          <w:iCs/>
          <w:sz w:val="22"/>
          <w:szCs w:val="22"/>
        </w:rPr>
        <w:t>Phylomémétique</w:t>
      </w:r>
      <w:proofErr w:type="spellEnd"/>
      <w:r w:rsidRPr="005B568A">
        <w:rPr>
          <w:sz w:val="22"/>
          <w:szCs w:val="22"/>
        </w:rPr>
        <w:t xml:space="preserve"> : emprunté à Christopher Howe et Heather Windram, le terme désigne, par analogie avec la</w:t>
      </w:r>
      <w:r w:rsidRPr="005B568A">
        <w:t xml:space="preserve"> </w:t>
      </w:r>
      <w:r w:rsidRPr="005B568A">
        <w:rPr>
          <w:sz w:val="22"/>
          <w:szCs w:val="22"/>
        </w:rPr>
        <w:t>filiation biologique, une généalogie culturelle.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000F1C"/>
    <w:multiLevelType w:val="hybridMultilevel"/>
    <w:tmpl w:val="278EF73A"/>
    <w:lvl w:ilvl="0" w:tplc="37843AB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4844455"/>
    <w:multiLevelType w:val="hybridMultilevel"/>
    <w:tmpl w:val="55B6BA66"/>
    <w:lvl w:ilvl="0" w:tplc="11402450">
      <w:start w:val="4"/>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25B254CA"/>
    <w:multiLevelType w:val="hybridMultilevel"/>
    <w:tmpl w:val="2A2E902E"/>
    <w:lvl w:ilvl="0" w:tplc="67A6BDD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840467B"/>
    <w:multiLevelType w:val="hybridMultilevel"/>
    <w:tmpl w:val="17D0DBA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B3F3E99"/>
    <w:multiLevelType w:val="hybridMultilevel"/>
    <w:tmpl w:val="690C65B4"/>
    <w:lvl w:ilvl="0" w:tplc="42D2CFE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5E332C8"/>
    <w:multiLevelType w:val="hybridMultilevel"/>
    <w:tmpl w:val="7DD00218"/>
    <w:lvl w:ilvl="0" w:tplc="67A6BDD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C9B4D01"/>
    <w:multiLevelType w:val="hybridMultilevel"/>
    <w:tmpl w:val="17D0DBA0"/>
    <w:lvl w:ilvl="0" w:tplc="67A6BDD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740177766">
    <w:abstractNumId w:val="1"/>
  </w:num>
  <w:num w:numId="2" w16cid:durableId="174275534">
    <w:abstractNumId w:val="0"/>
  </w:num>
  <w:num w:numId="3" w16cid:durableId="1334409481">
    <w:abstractNumId w:val="6"/>
  </w:num>
  <w:num w:numId="4" w16cid:durableId="1983580921">
    <w:abstractNumId w:val="4"/>
  </w:num>
  <w:num w:numId="5" w16cid:durableId="425078285">
    <w:abstractNumId w:val="3"/>
  </w:num>
  <w:num w:numId="6" w16cid:durableId="474415754">
    <w:abstractNumId w:val="2"/>
  </w:num>
  <w:num w:numId="7" w16cid:durableId="177956828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C1F"/>
    <w:rsid w:val="000440F2"/>
    <w:rsid w:val="00083076"/>
    <w:rsid w:val="000A64B7"/>
    <w:rsid w:val="000F7DE2"/>
    <w:rsid w:val="00102815"/>
    <w:rsid w:val="001143F0"/>
    <w:rsid w:val="00115685"/>
    <w:rsid w:val="00155F1B"/>
    <w:rsid w:val="001C0A6B"/>
    <w:rsid w:val="001D098E"/>
    <w:rsid w:val="001F0B32"/>
    <w:rsid w:val="00241EA9"/>
    <w:rsid w:val="002A37DE"/>
    <w:rsid w:val="002E3DF5"/>
    <w:rsid w:val="002E7E20"/>
    <w:rsid w:val="002F5A01"/>
    <w:rsid w:val="00315409"/>
    <w:rsid w:val="00371D2D"/>
    <w:rsid w:val="00377EAB"/>
    <w:rsid w:val="00390A99"/>
    <w:rsid w:val="003A3E0E"/>
    <w:rsid w:val="003C6A17"/>
    <w:rsid w:val="003D780E"/>
    <w:rsid w:val="003E54A0"/>
    <w:rsid w:val="00406F73"/>
    <w:rsid w:val="004502E6"/>
    <w:rsid w:val="004B327A"/>
    <w:rsid w:val="004C7189"/>
    <w:rsid w:val="004D75F3"/>
    <w:rsid w:val="004E4752"/>
    <w:rsid w:val="005960F6"/>
    <w:rsid w:val="005976A8"/>
    <w:rsid w:val="005B568A"/>
    <w:rsid w:val="005E04FE"/>
    <w:rsid w:val="00643AAC"/>
    <w:rsid w:val="00645BEF"/>
    <w:rsid w:val="00753802"/>
    <w:rsid w:val="00767FBB"/>
    <w:rsid w:val="007C6979"/>
    <w:rsid w:val="008079A0"/>
    <w:rsid w:val="00812C5E"/>
    <w:rsid w:val="00813017"/>
    <w:rsid w:val="00827310"/>
    <w:rsid w:val="00880E3F"/>
    <w:rsid w:val="008C0066"/>
    <w:rsid w:val="00936482"/>
    <w:rsid w:val="009600A7"/>
    <w:rsid w:val="009B3B76"/>
    <w:rsid w:val="00A1621B"/>
    <w:rsid w:val="00A27B51"/>
    <w:rsid w:val="00AE472E"/>
    <w:rsid w:val="00B238C4"/>
    <w:rsid w:val="00B63A61"/>
    <w:rsid w:val="00B848FD"/>
    <w:rsid w:val="00BC61B7"/>
    <w:rsid w:val="00C01800"/>
    <w:rsid w:val="00C05EA9"/>
    <w:rsid w:val="00C54FF2"/>
    <w:rsid w:val="00CB0C1F"/>
    <w:rsid w:val="00CE2B6D"/>
    <w:rsid w:val="00CE4EFA"/>
    <w:rsid w:val="00D13AE8"/>
    <w:rsid w:val="00D505C4"/>
    <w:rsid w:val="00D6150C"/>
    <w:rsid w:val="00D95D49"/>
    <w:rsid w:val="00DE290B"/>
    <w:rsid w:val="00E16FC7"/>
    <w:rsid w:val="00E478BE"/>
    <w:rsid w:val="00EE164A"/>
    <w:rsid w:val="00F36FCA"/>
    <w:rsid w:val="00F76714"/>
    <w:rsid w:val="00F8390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5CA87"/>
  <w15:chartTrackingRefBased/>
  <w15:docId w15:val="{D6C6D1CA-4D97-4687-9539-BA44DE838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ind w:firstLine="45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B0C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B0C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B0C1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B0C1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B0C1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B0C1F"/>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B0C1F"/>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B0C1F"/>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B0C1F"/>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B0C1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B0C1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B0C1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B0C1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B0C1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B0C1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B0C1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B0C1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B0C1F"/>
    <w:rPr>
      <w:rFonts w:eastAsiaTheme="majorEastAsia" w:cstheme="majorBidi"/>
      <w:color w:val="272727" w:themeColor="text1" w:themeTint="D8"/>
    </w:rPr>
  </w:style>
  <w:style w:type="paragraph" w:styleId="Titre">
    <w:name w:val="Title"/>
    <w:basedOn w:val="Normal"/>
    <w:next w:val="Normal"/>
    <w:link w:val="TitreCar"/>
    <w:uiPriority w:val="10"/>
    <w:qFormat/>
    <w:rsid w:val="00CB0C1F"/>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B0C1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B0C1F"/>
    <w:pPr>
      <w:numPr>
        <w:ilvl w:val="1"/>
      </w:numPr>
      <w:spacing w:after="160"/>
      <w:ind w:firstLine="454"/>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B0C1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B0C1F"/>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CB0C1F"/>
    <w:rPr>
      <w:i/>
      <w:iCs/>
      <w:color w:val="404040" w:themeColor="text1" w:themeTint="BF"/>
    </w:rPr>
  </w:style>
  <w:style w:type="paragraph" w:styleId="Paragraphedeliste">
    <w:name w:val="List Paragraph"/>
    <w:basedOn w:val="Normal"/>
    <w:uiPriority w:val="34"/>
    <w:qFormat/>
    <w:rsid w:val="00CB0C1F"/>
    <w:pPr>
      <w:ind w:left="720"/>
      <w:contextualSpacing/>
    </w:pPr>
  </w:style>
  <w:style w:type="character" w:styleId="Accentuationintense">
    <w:name w:val="Intense Emphasis"/>
    <w:basedOn w:val="Policepardfaut"/>
    <w:uiPriority w:val="21"/>
    <w:qFormat/>
    <w:rsid w:val="00CB0C1F"/>
    <w:rPr>
      <w:i/>
      <w:iCs/>
      <w:color w:val="2F5496" w:themeColor="accent1" w:themeShade="BF"/>
    </w:rPr>
  </w:style>
  <w:style w:type="paragraph" w:styleId="Citationintense">
    <w:name w:val="Intense Quote"/>
    <w:basedOn w:val="Normal"/>
    <w:next w:val="Normal"/>
    <w:link w:val="CitationintenseCar"/>
    <w:uiPriority w:val="30"/>
    <w:qFormat/>
    <w:rsid w:val="00CB0C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B0C1F"/>
    <w:rPr>
      <w:i/>
      <w:iCs/>
      <w:color w:val="2F5496" w:themeColor="accent1" w:themeShade="BF"/>
    </w:rPr>
  </w:style>
  <w:style w:type="character" w:styleId="Rfrenceintense">
    <w:name w:val="Intense Reference"/>
    <w:basedOn w:val="Policepardfaut"/>
    <w:uiPriority w:val="32"/>
    <w:qFormat/>
    <w:rsid w:val="00CB0C1F"/>
    <w:rPr>
      <w:b/>
      <w:bCs/>
      <w:smallCaps/>
      <w:color w:val="2F5496" w:themeColor="accent1" w:themeShade="BF"/>
      <w:spacing w:val="5"/>
    </w:rPr>
  </w:style>
  <w:style w:type="table" w:styleId="Grilledutableau">
    <w:name w:val="Table Grid"/>
    <w:basedOn w:val="TableauNormal"/>
    <w:uiPriority w:val="39"/>
    <w:rsid w:val="005B56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5B568A"/>
    <w:rPr>
      <w:sz w:val="20"/>
      <w:szCs w:val="20"/>
    </w:rPr>
  </w:style>
  <w:style w:type="character" w:customStyle="1" w:styleId="NotedebasdepageCar">
    <w:name w:val="Note de bas de page Car"/>
    <w:basedOn w:val="Policepardfaut"/>
    <w:link w:val="Notedebasdepage"/>
    <w:uiPriority w:val="99"/>
    <w:semiHidden/>
    <w:rsid w:val="005B568A"/>
    <w:rPr>
      <w:sz w:val="20"/>
      <w:szCs w:val="20"/>
    </w:rPr>
  </w:style>
  <w:style w:type="character" w:styleId="Appelnotedebasdep">
    <w:name w:val="footnote reference"/>
    <w:basedOn w:val="Policepardfaut"/>
    <w:uiPriority w:val="99"/>
    <w:semiHidden/>
    <w:unhideWhenUsed/>
    <w:rsid w:val="005B568A"/>
    <w:rPr>
      <w:vertAlign w:val="superscript"/>
    </w:rPr>
  </w:style>
  <w:style w:type="character" w:styleId="Numrodeligne">
    <w:name w:val="line number"/>
    <w:basedOn w:val="Policepardfaut"/>
    <w:uiPriority w:val="99"/>
    <w:semiHidden/>
    <w:unhideWhenUsed/>
    <w:rsid w:val="00AE4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3601424">
      <w:bodyDiv w:val="1"/>
      <w:marLeft w:val="0"/>
      <w:marRight w:val="0"/>
      <w:marTop w:val="0"/>
      <w:marBottom w:val="0"/>
      <w:divBdr>
        <w:top w:val="none" w:sz="0" w:space="0" w:color="auto"/>
        <w:left w:val="none" w:sz="0" w:space="0" w:color="auto"/>
        <w:bottom w:val="none" w:sz="0" w:space="0" w:color="auto"/>
        <w:right w:val="none" w:sz="0" w:space="0" w:color="auto"/>
      </w:divBdr>
    </w:div>
    <w:div w:id="2132743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5AA75-4907-4FB5-9BAC-19E9F897C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1702</TotalTime>
  <Pages>6</Pages>
  <Words>3785</Words>
  <Characters>20818</Characters>
  <Application>Microsoft Office Word</Application>
  <DocSecurity>0</DocSecurity>
  <Lines>173</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Gille</dc:creator>
  <cp:keywords/>
  <dc:description/>
  <cp:lastModifiedBy>Microsoft Office User</cp:lastModifiedBy>
  <cp:revision>8</cp:revision>
  <dcterms:created xsi:type="dcterms:W3CDTF">2025-08-28T10:57:00Z</dcterms:created>
  <dcterms:modified xsi:type="dcterms:W3CDTF">2026-09-08T13:07:00Z</dcterms:modified>
</cp:coreProperties>
</file>