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3C02" w14:textId="77777777" w:rsidR="006427F0" w:rsidRPr="006427F0" w:rsidRDefault="006427F0" w:rsidP="006427F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427F0">
        <w:rPr>
          <w:rFonts w:ascii="Arial" w:hAnsi="Arial" w:cs="Arial"/>
          <w:b/>
          <w:bCs/>
          <w:sz w:val="22"/>
          <w:szCs w:val="22"/>
          <w:u w:val="single"/>
        </w:rPr>
        <w:t>RAPPORT CCINP ANGLAIS 2024 (extraits)</w:t>
      </w:r>
    </w:p>
    <w:p w14:paraId="495E2031" w14:textId="77777777" w:rsidR="006427F0" w:rsidRDefault="006427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33477D24" w14:textId="69D5C7C8" w:rsidR="00C922F0" w:rsidRPr="00AC651D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AC651D">
        <w:rPr>
          <w:rFonts w:ascii="Arial" w:hAnsi="Arial" w:cs="Arial"/>
          <w:b/>
          <w:bCs/>
          <w:sz w:val="21"/>
          <w:szCs w:val="21"/>
        </w:rPr>
        <w:t>Préparation des étudiants</w:t>
      </w:r>
    </w:p>
    <w:p w14:paraId="50F3C975" w14:textId="6C369721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Si la maîtrise de la technique de synthèse semble acquise pour une grande majorité de candidats,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il n’en va pas de même pour le niveau de langue qui reste trop superficiel, voire inacceptable, pour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beaucoup. Les règles de base sont souvent bafouées au profit d’un discours plat dénué de richesse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lexicale et de structures grammaticales complexes pertinentes. À cela s’ajoute quelquefois une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écriture bâclée ou illisible qui rend la copie encore moins attractive.</w:t>
      </w:r>
    </w:p>
    <w:p w14:paraId="04B4E6D1" w14:textId="77777777" w:rsidR="00AC651D" w:rsidRPr="00C922F0" w:rsidRDefault="00AC651D" w:rsidP="00C922F0">
      <w:pPr>
        <w:jc w:val="both"/>
        <w:rPr>
          <w:rFonts w:ascii="Arial" w:hAnsi="Arial" w:cs="Arial"/>
          <w:sz w:val="21"/>
          <w:szCs w:val="21"/>
        </w:rPr>
      </w:pPr>
    </w:p>
    <w:p w14:paraId="3384797A" w14:textId="77777777" w:rsidR="00C922F0" w:rsidRPr="00082A2C" w:rsidRDefault="00C922F0" w:rsidP="00C922F0">
      <w:pPr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082A2C">
        <w:rPr>
          <w:rFonts w:ascii="Arial" w:hAnsi="Arial" w:cs="Arial"/>
          <w:b/>
          <w:bCs/>
          <w:sz w:val="21"/>
          <w:szCs w:val="21"/>
          <w:u w:val="single"/>
        </w:rPr>
        <w:t>Point de vue des correcteurs sur l'aide à apporter aux candidats</w:t>
      </w:r>
    </w:p>
    <w:p w14:paraId="5EC7F5B8" w14:textId="09312C08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AC651D">
        <w:rPr>
          <w:rFonts w:ascii="Arial" w:hAnsi="Arial" w:cs="Arial"/>
          <w:b/>
          <w:bCs/>
          <w:sz w:val="21"/>
          <w:szCs w:val="21"/>
        </w:rPr>
        <w:t xml:space="preserve">Méthode </w:t>
      </w:r>
      <w:r w:rsidRPr="00C922F0">
        <w:rPr>
          <w:rFonts w:ascii="Arial" w:hAnsi="Arial" w:cs="Arial"/>
          <w:sz w:val="21"/>
          <w:szCs w:val="21"/>
        </w:rPr>
        <w:t>- Il est important de rappeler aux futurs candidats que le titre et l’introduction doivent être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rédigés avec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autant de soin et de rigueur que le corps de la synthèse lui-même. Il faut, par ailleurs,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les amener à percevoir ce qui est entendu par des termes tels que problématique, croisement des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informations, croisement des documents et les aider à bâtir une véritable problématique afin d’éviter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qu’ils ne se contentent d’une question qui appelle à une réponse basée sur du factuel. Il faut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également leur rappeler qu’il faut prendre de la distance par rapport au corpus proposé et se garder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d’introduire toute opinion personnelle par ailleurs sanctionnable. Cette année encore nous avons pu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lire, certes rarement, des « accroches » en début d’introduction. Il est bon de rappeler que si ces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accroches sont acceptables à l’oral, elles sont à bannir à l’écrit.</w:t>
      </w:r>
    </w:p>
    <w:p w14:paraId="5B8B56EE" w14:textId="77777777" w:rsidR="00AC651D" w:rsidRPr="00C922F0" w:rsidRDefault="00AC651D" w:rsidP="00C922F0">
      <w:pPr>
        <w:jc w:val="both"/>
        <w:rPr>
          <w:rFonts w:ascii="Arial" w:hAnsi="Arial" w:cs="Arial"/>
          <w:sz w:val="21"/>
          <w:szCs w:val="21"/>
        </w:rPr>
      </w:pPr>
    </w:p>
    <w:p w14:paraId="2011BEEA" w14:textId="149D5FFE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AC651D">
        <w:rPr>
          <w:rFonts w:ascii="Arial" w:hAnsi="Arial" w:cs="Arial"/>
          <w:b/>
          <w:bCs/>
          <w:sz w:val="21"/>
          <w:szCs w:val="21"/>
        </w:rPr>
        <w:t>Maîtrise de la langue</w:t>
      </w:r>
      <w:r w:rsidRPr="00C922F0">
        <w:rPr>
          <w:rFonts w:ascii="Arial" w:hAnsi="Arial" w:cs="Arial"/>
          <w:sz w:val="21"/>
          <w:szCs w:val="21"/>
        </w:rPr>
        <w:t xml:space="preserve"> - Le niveau de langue est très discriminant. Il est par conséquent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indispensable pour les candidats de revoir et/ou d’approfondir les bases grammaticales avec la plus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grande rigueur possible, d’apprendre à complexifier leur discours et d’enrichir leur lexique, qu’il soit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général ou de spécialité.</w:t>
      </w:r>
    </w:p>
    <w:p w14:paraId="69C27396" w14:textId="0BA05FC9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AC651D">
        <w:rPr>
          <w:rFonts w:ascii="Arial" w:hAnsi="Arial" w:cs="Arial"/>
          <w:b/>
          <w:bCs/>
          <w:sz w:val="21"/>
          <w:szCs w:val="21"/>
        </w:rPr>
        <w:t>Culture</w:t>
      </w:r>
      <w:r w:rsidRPr="00C922F0">
        <w:rPr>
          <w:rFonts w:ascii="Arial" w:hAnsi="Arial" w:cs="Arial"/>
          <w:sz w:val="21"/>
          <w:szCs w:val="21"/>
        </w:rPr>
        <w:t xml:space="preserve"> - Il faut inciter encore et toujours les candidats à lire des articles de presse, visionner des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reportages et regarder régulièrement des journaux télévisés en langue anglaise afin d’enrichir leurs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connaissances.</w:t>
      </w:r>
    </w:p>
    <w:p w14:paraId="60FFED7C" w14:textId="786BE423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AC651D">
        <w:rPr>
          <w:rFonts w:ascii="Arial" w:hAnsi="Arial" w:cs="Arial"/>
          <w:b/>
          <w:bCs/>
          <w:sz w:val="21"/>
          <w:szCs w:val="21"/>
        </w:rPr>
        <w:t>Présentation de la copie</w:t>
      </w:r>
      <w:r w:rsidRPr="00C922F0">
        <w:rPr>
          <w:rFonts w:ascii="Arial" w:hAnsi="Arial" w:cs="Arial"/>
          <w:sz w:val="21"/>
          <w:szCs w:val="21"/>
        </w:rPr>
        <w:t xml:space="preserve"> - Une copie se doit d’être présentable, tant pour s’assurer une meilleure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réussite que par respect pour le correcteur. Cette année encore, on déplore de nombreuses copies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plus ou moins illisibles du fait d’une mauvaise écriture, ou de ratures répétées. Laisser plus d’espace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entre les lignes (en sautant une ligne à chaque fois), s’efforcer d’écrire en plus gros caractères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suffisent parfois à améliorer la lisibilité. Il est, par ailleurs, très important de bien gérer son temps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afin de ne pas être pris au dépourvu, au risque de ne pouvoir terminer son argumentation ou finaliser</w:t>
      </w:r>
      <w:r w:rsidR="00AC651D">
        <w:rPr>
          <w:rFonts w:ascii="Arial" w:hAnsi="Arial" w:cs="Arial"/>
          <w:sz w:val="21"/>
          <w:szCs w:val="21"/>
        </w:rPr>
        <w:t xml:space="preserve"> s</w:t>
      </w:r>
      <w:r w:rsidRPr="00C922F0">
        <w:rPr>
          <w:rFonts w:ascii="Arial" w:hAnsi="Arial" w:cs="Arial"/>
          <w:sz w:val="21"/>
          <w:szCs w:val="21"/>
        </w:rPr>
        <w:t>a copie. Rappelons que les consignes énoncées en début de sujet doivent être lues avec la plus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grande attention. Ainsi, concernant le nombre de mots, il est exigé non seulement de l’indiquer en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fin de synthèse mais également de marquer un trait vertical tous les vingt mots.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Nous avons constaté de gros progrès cette année concernant l’indication du nombre de mots et leur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séparation par des traits verticaux. Les rares candidats qui ne mentionnaient pas le nombre de mots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étaient ceux qui étaient pris par le temps et n’ont pu finaliser leur copie correctement. Il est par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conséquent primordial que les candidats apprennent à gérer leur temps correctement afin de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répondre à toutes les consignes et d’éviter toute pénalité.</w:t>
      </w:r>
    </w:p>
    <w:p w14:paraId="55468B7B" w14:textId="0DE900B3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</w:p>
    <w:p w14:paraId="0E61DAEF" w14:textId="77777777" w:rsidR="00C922F0" w:rsidRPr="00AC651D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AC651D">
        <w:rPr>
          <w:rFonts w:ascii="Arial" w:hAnsi="Arial" w:cs="Arial"/>
          <w:b/>
          <w:bCs/>
          <w:sz w:val="21"/>
          <w:szCs w:val="21"/>
        </w:rPr>
        <w:t>Quelques rappels méthodologiques sur l’exercice de synthèse</w:t>
      </w:r>
    </w:p>
    <w:p w14:paraId="139DF5BD" w14:textId="1FCD1186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Comme mentionné dans les rapports des années antérieures, la méthodologie de la synthèse de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documents s’acquiert. Il est important de bien connaître sa technique et ses règles afin de s’assurer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une meilleure réussite.</w:t>
      </w:r>
    </w:p>
    <w:p w14:paraId="2DE901AB" w14:textId="77777777" w:rsidR="00C922F0" w:rsidRPr="00AC651D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AC651D">
        <w:rPr>
          <w:rFonts w:ascii="Arial" w:hAnsi="Arial" w:cs="Arial"/>
          <w:b/>
          <w:bCs/>
          <w:sz w:val="21"/>
          <w:szCs w:val="21"/>
        </w:rPr>
        <w:t>Points sur lesquels doit porter l’entraînement</w:t>
      </w:r>
    </w:p>
    <w:p w14:paraId="7C18CC55" w14:textId="6217FBBC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– La lecture approfondie des textes pour bien s’imprégner de la thématique abordée et éviter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les erreurs de compréhension et les déformations d’éléments d’information.</w:t>
      </w:r>
    </w:p>
    <w:p w14:paraId="6BEBC947" w14:textId="48DEC2EC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– Le relevé exhaustif (au sein d’un tableau à colonnes éventuellement ou en les surlignant avec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des couleurs différentes pour chaque texte) des idées clés de chaque document permettant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de mettre en relief leurs similitudes et leurs divergences et pouvoir ainsi facilement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organiser leur synthèse.</w:t>
      </w:r>
    </w:p>
    <w:p w14:paraId="779D8CF7" w14:textId="3152F4CD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– La mise en évidence de la problématique par croisement des idées clés (c’est-à-dire par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confrontation des similitudes et des oppositions) et non linéairement dans le déroulé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chronologique des textes.</w:t>
      </w:r>
    </w:p>
    <w:p w14:paraId="57EC2DDE" w14:textId="01242E02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– Le choix du titre, qui ne doit intervenir qu’après avoir dégagé la problématique et qui doit en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être l’expression claire et simple. Éviter les titres fantaisistes et veiller à ce que le titre reflète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l’idée générale du corpus proposé.</w:t>
      </w:r>
    </w:p>
    <w:p w14:paraId="119302DD" w14:textId="518FF6C6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– La rédaction d’une introduction présentant, comme indiqué dans les consignes, la source et la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date de chaque document, accompagnés d’un bref descriptif de l’idée phare pour chacun d’eux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et suivis d’une problématique aussi claire et pertinente que possible.</w:t>
      </w:r>
    </w:p>
    <w:p w14:paraId="2297395C" w14:textId="223538A2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– La sélection parmi les données, statistiques ou autres, illustrant les idées clés (surtout si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elles sont nombreuses), de celles qui paraissent les plus significatives, les plus frappantes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ou tout simplement les plus faciles à comprendre pour soi-même en premier lieu. Ne jamais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mentionner une statistique si l’on n’est pas sûr de l’avoir clairement comprise.</w:t>
      </w:r>
    </w:p>
    <w:p w14:paraId="3117A6A1" w14:textId="6F785874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– La rédaction d’une conclusion étant désormais facultative, il faudra veiller, si le candidat en fait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le choix, à ce qu’elle soit pertinente et à éviter d’y intégrer tout ajout d’information, toute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opinion ou tout jugement personnel pouvant donner lieu à des pénalités.</w:t>
      </w:r>
    </w:p>
    <w:p w14:paraId="33C3A3E1" w14:textId="77777777" w:rsidR="00AC651D" w:rsidRPr="00C922F0" w:rsidRDefault="00AC651D" w:rsidP="00C922F0">
      <w:pPr>
        <w:jc w:val="both"/>
        <w:rPr>
          <w:rFonts w:ascii="Arial" w:hAnsi="Arial" w:cs="Arial"/>
          <w:sz w:val="21"/>
          <w:szCs w:val="21"/>
        </w:rPr>
      </w:pPr>
    </w:p>
    <w:p w14:paraId="73604B3F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Il est par ailleurs essentiel</w:t>
      </w:r>
    </w:p>
    <w:p w14:paraId="69397CA3" w14:textId="7E9D6E48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– De s’assurer d’exploiter tous les documents du corpus y compris le document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iconographique s’il y en a un.</w:t>
      </w:r>
    </w:p>
    <w:p w14:paraId="6A951C52" w14:textId="12B14808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lastRenderedPageBreak/>
        <w:t>– De veiller à équilibrer le contenu : ne pas développer exagérément une partie au détriment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du reste et ne pas accorder une importance démesurée à l’un des documents par rapport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aux autres.</w:t>
      </w:r>
    </w:p>
    <w:p w14:paraId="7F3B5927" w14:textId="58D214EC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– D’utiliser exclusivement les informations fournies dans le corpus et se garder de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rajouter, dans n’importe quelle partie de la synthèse, des éléments autres, aussi culturels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soient-ils, ou d’introduire des opinions personnelles. On ne répètera jamais assez qu’une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accroche en début d’introduction ne relevant pas des éléments présents dans le</w:t>
      </w:r>
    </w:p>
    <w:p w14:paraId="5943336A" w14:textId="6940DD23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corpus doit être, contrairement aux exigences de l’épreuve orale, totalement bannie à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l’écrit.</w:t>
      </w:r>
    </w:p>
    <w:p w14:paraId="0C3880CB" w14:textId="77777777" w:rsidR="00AC651D" w:rsidRPr="00C922F0" w:rsidRDefault="00AC651D" w:rsidP="00C922F0">
      <w:pPr>
        <w:jc w:val="both"/>
        <w:rPr>
          <w:rFonts w:ascii="Arial" w:hAnsi="Arial" w:cs="Arial"/>
          <w:sz w:val="21"/>
          <w:szCs w:val="21"/>
        </w:rPr>
      </w:pPr>
    </w:p>
    <w:p w14:paraId="79664D48" w14:textId="301C1509" w:rsidR="00C922F0" w:rsidRPr="00AC651D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AC651D">
        <w:rPr>
          <w:rFonts w:ascii="Arial" w:hAnsi="Arial" w:cs="Arial"/>
          <w:b/>
          <w:bCs/>
          <w:sz w:val="21"/>
          <w:szCs w:val="21"/>
        </w:rPr>
        <w:t>COMPTE-RENDU DES ERREURS ET MALADRESSES COMMISES – CONSEILS</w:t>
      </w:r>
      <w:r w:rsidR="00AC651D" w:rsidRPr="00AC651D">
        <w:rPr>
          <w:rFonts w:ascii="Arial" w:hAnsi="Arial" w:cs="Arial"/>
          <w:b/>
          <w:bCs/>
          <w:sz w:val="21"/>
          <w:szCs w:val="21"/>
        </w:rPr>
        <w:t xml:space="preserve"> </w:t>
      </w:r>
      <w:r w:rsidRPr="00AC651D">
        <w:rPr>
          <w:rFonts w:ascii="Arial" w:hAnsi="Arial" w:cs="Arial"/>
          <w:b/>
          <w:bCs/>
          <w:sz w:val="21"/>
          <w:szCs w:val="21"/>
        </w:rPr>
        <w:t>AUX FUTURS CANDIDATS</w:t>
      </w:r>
    </w:p>
    <w:p w14:paraId="07DB2417" w14:textId="732A54DC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Nous recommandons vivement aux futurs candidats de prendre connaissance des erreurs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linguistiques et/ou méthodologiques relevées ci-après afin d’éviter de les reproduire. Rappelons au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passage que certaines erreurs sont fortement sanctionnées. Un anglais parfait ne suffit pas à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produire une bonne copie. De la même manière, une excellente compréhension du corpus et une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bonne maîtrise méthodologique sont insuffisantes si le niveau de langue est défaillant. Le compte-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rendu suivant est basé sur les remarques les plus fréquentes relevées par les correcteurs,</w:t>
      </w:r>
    </w:p>
    <w:p w14:paraId="229BAE6A" w14:textId="77777777" w:rsidR="00AC651D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appuyées, le cas échéant, d’exemples précis.</w:t>
      </w:r>
    </w:p>
    <w:p w14:paraId="0DE12A45" w14:textId="3A06669F" w:rsidR="00C922F0" w:rsidRPr="00AC651D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AC651D">
        <w:rPr>
          <w:rFonts w:ascii="Arial" w:hAnsi="Arial" w:cs="Arial"/>
          <w:b/>
          <w:bCs/>
          <w:sz w:val="21"/>
          <w:szCs w:val="21"/>
        </w:rPr>
        <w:t>1. Le titre</w:t>
      </w:r>
    </w:p>
    <w:p w14:paraId="55A2E3D9" w14:textId="2518BE08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 titre cette année a rarement été oublié. Cependant, les titres proposés ont trop souvent été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décevants. Peu de candidats sont parvenus à trouver un titre adapté.</w:t>
      </w:r>
    </w:p>
    <w:p w14:paraId="0C62C963" w14:textId="26335F1A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Les rapports des années précédentes ne semblent pas avoir été assez consultés puisque l’on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retrouve encore trop de titres sensationnalistes. Certains candidats éprouvent le besoin de jouer sur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les mots mais le résultat donne lieu soit à un titre réducteur soit à un titre incompréhensible.</w:t>
      </w:r>
    </w:p>
    <w:p w14:paraId="273BAFD0" w14:textId="36F1B3DC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L’originalité du titre peut être très positive mais aussi catastrophique. Il faut savoir raison garder lors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de ce type d’exercice !</w:t>
      </w:r>
    </w:p>
    <w:p w14:paraId="78722D44" w14:textId="5711FA94" w:rsidR="00C922F0" w:rsidRPr="00C922F0" w:rsidRDefault="00C922F0" w:rsidP="00AC651D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De nombreux titres étaient trop longs ou n’ont pris en compte qu’une partie du corpus</w:t>
      </w:r>
      <w:r w:rsidR="00AC651D">
        <w:rPr>
          <w:rFonts w:ascii="Arial" w:hAnsi="Arial" w:cs="Arial"/>
          <w:sz w:val="21"/>
          <w:szCs w:val="21"/>
        </w:rPr>
        <w:t>.</w:t>
      </w:r>
    </w:p>
    <w:p w14:paraId="4D2DCF02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Il est bon de rappeler qu’un bon titre doit inclure l’ensemble des thèmes abordés dans chaque</w:t>
      </w:r>
    </w:p>
    <w:p w14:paraId="716B4C9A" w14:textId="77777777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document sans pour autant être trop vague ou trop général.</w:t>
      </w:r>
    </w:p>
    <w:p w14:paraId="5365D7AB" w14:textId="77777777" w:rsidR="00AC651D" w:rsidRPr="00C922F0" w:rsidRDefault="00AC651D" w:rsidP="00C922F0">
      <w:pPr>
        <w:jc w:val="both"/>
        <w:rPr>
          <w:rFonts w:ascii="Arial" w:hAnsi="Arial" w:cs="Arial"/>
          <w:sz w:val="21"/>
          <w:szCs w:val="21"/>
        </w:rPr>
      </w:pPr>
    </w:p>
    <w:p w14:paraId="0CD9C59F" w14:textId="77777777" w:rsidR="00C922F0" w:rsidRPr="00AC651D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AC651D">
        <w:rPr>
          <w:rFonts w:ascii="Arial" w:hAnsi="Arial" w:cs="Arial"/>
          <w:b/>
          <w:bCs/>
          <w:sz w:val="21"/>
          <w:szCs w:val="21"/>
        </w:rPr>
        <w:t>2. L’introduction</w:t>
      </w:r>
    </w:p>
    <w:p w14:paraId="1DEF1A76" w14:textId="481013DC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Malgré le nombre restreint de mots, certaines copies ont su présenter le thème dans une accroche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pertinente. D’autres, en revanche, se sont contentés d’une seule phrase qui ne fournissait pas un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ensemble cohérent</w:t>
      </w:r>
      <w:r w:rsidR="00AC651D">
        <w:rPr>
          <w:rFonts w:ascii="Arial" w:hAnsi="Arial" w:cs="Arial"/>
          <w:sz w:val="21"/>
          <w:szCs w:val="21"/>
        </w:rPr>
        <w:t xml:space="preserve">. </w:t>
      </w:r>
      <w:r w:rsidRPr="00C922F0">
        <w:rPr>
          <w:rFonts w:ascii="Arial" w:hAnsi="Arial" w:cs="Arial"/>
          <w:sz w:val="21"/>
          <w:szCs w:val="21"/>
        </w:rPr>
        <w:t>Cette année encore il a été relevé dans l’accroche des ajouts d’informations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qui pour rappel sont pénalisés.</w:t>
      </w:r>
    </w:p>
    <w:p w14:paraId="41BCC244" w14:textId="1F898618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Rappelons qu’il ne faut en aucun cas confondre problématique et annonce de plan. La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problématique doit consister en un questionnement qui guidera la présentation. Utiliser trois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questions en guise de problématique, comme dans l’exemple qui suit, est apparenté à une annonce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de plan : “We can wonder how disinformation is a problem, what causes its increase and what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solutions can be instaured.”</w:t>
      </w:r>
    </w:p>
    <w:p w14:paraId="3AEABCFC" w14:textId="2B37CF0F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La terminologie utilisée pour désigner et présenter les documents est parfois erronée. Nombre de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candidats ont qualifié le graphique de “cartoon”. Il est vivement recommandé aux futurs candidats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d’acquérir le lexique adéquat : ‘a graph’, ‘taken from’, ‘published in’, etc.</w:t>
      </w:r>
    </w:p>
    <w:p w14:paraId="3DB8698B" w14:textId="77777777" w:rsidR="00AC651D" w:rsidRDefault="00AC651D" w:rsidP="00C922F0">
      <w:pPr>
        <w:jc w:val="both"/>
        <w:rPr>
          <w:rFonts w:ascii="Arial" w:hAnsi="Arial" w:cs="Arial"/>
          <w:sz w:val="21"/>
          <w:szCs w:val="21"/>
        </w:rPr>
      </w:pPr>
    </w:p>
    <w:p w14:paraId="1201CA02" w14:textId="4A815F62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Concernant la présentation du corpus, nombreux sont les candidats qui se contentent de lister les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documents sans en préciser les idées directrices. Ces documents sont souvent présentés dans un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ordre différent de celui proposé dans le sujet mais pas numérotés, ce qui crée une confusion dans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le corps de la synthèse lorsque le candidat utilise les termes Doc1, Doc2... Pour éviter cet écueil,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il est conseillé aux candidats de préciser entre parenthèses dans l’introduction le n° de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chaque document après chaque source.</w:t>
      </w:r>
    </w:p>
    <w:p w14:paraId="7C3F9C3D" w14:textId="534031AA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Pour ce qui est de la problématique, elle n’est souvent que la répétition du titre, avec en prime des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erreurs syntaxiques dues à la non maîtrise des discours direct et indirect. Elle est de surcroît souvent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vague et/ou suivie d'un plan, souvent maladroitement annoncé. La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problématique se doit d’être bien posée afin de servir d'axe de réflexion et donc de fil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conducteur au développement.</w:t>
      </w:r>
    </w:p>
    <w:p w14:paraId="144DA997" w14:textId="6B9F6AE5" w:rsidR="00C922F0" w:rsidRPr="00C922F0" w:rsidRDefault="00C922F0" w:rsidP="00AC651D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D’autres problématiques sont réductrices, reprenant le thème ou les enjeux exprimés dans un ou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 xml:space="preserve">deux documents seulement, mais reflétant rarement le contenu de tout le dossier. </w:t>
      </w:r>
    </w:p>
    <w:p w14:paraId="42976B3C" w14:textId="36068C70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Un dernier écueil concerne la longueur de l’introduction, avec un record cette année à 260 mots,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soit environ deux tiers du nombre total de mots autorisés ! Il semble difficile pour nombre de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candidats de proposer une introduction à la fois succincte et exhaustive.</w:t>
      </w:r>
    </w:p>
    <w:p w14:paraId="0CEA0FD1" w14:textId="77777777" w:rsidR="00AC651D" w:rsidRPr="00C922F0" w:rsidRDefault="00AC651D" w:rsidP="00C922F0">
      <w:pPr>
        <w:jc w:val="both"/>
        <w:rPr>
          <w:rFonts w:ascii="Arial" w:hAnsi="Arial" w:cs="Arial"/>
          <w:sz w:val="21"/>
          <w:szCs w:val="21"/>
        </w:rPr>
      </w:pPr>
    </w:p>
    <w:p w14:paraId="45F9C76B" w14:textId="77777777" w:rsidR="00C922F0" w:rsidRPr="00AC651D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AC651D">
        <w:rPr>
          <w:rFonts w:ascii="Arial" w:hAnsi="Arial" w:cs="Arial"/>
          <w:b/>
          <w:bCs/>
          <w:sz w:val="21"/>
          <w:szCs w:val="21"/>
        </w:rPr>
        <w:t>3. Les idées essentielles à retenir</w:t>
      </w:r>
    </w:p>
    <w:p w14:paraId="744A716D" w14:textId="306930AD" w:rsidR="00C922F0" w:rsidRPr="00C922F0" w:rsidRDefault="00C922F0" w:rsidP="00AC651D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Globalement, les éléments ont été bien relevés mais plus ou moins bien restitués en fonction du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niveau d’anglais. Les grandes lignes du dossier ont été comprises et les candidats ont dans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 xml:space="preserve">l’ensemble su faire la différence entre anecdote et arguments clés. </w:t>
      </w:r>
    </w:p>
    <w:p w14:paraId="66EE48F3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Les défauts majeurs relevés sont les suivants :</w:t>
      </w:r>
    </w:p>
    <w:p w14:paraId="2F243BA7" w14:textId="0647F97B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AC651D">
        <w:rPr>
          <w:rFonts w:ascii="Arial" w:hAnsi="Arial" w:cs="Arial"/>
          <w:sz w:val="21"/>
          <w:szCs w:val="21"/>
          <w:u w:val="single"/>
        </w:rPr>
        <w:t>Une mauvaise hiérarchisation</w:t>
      </w:r>
      <w:r w:rsidR="00AC651D">
        <w:rPr>
          <w:rFonts w:ascii="Arial" w:hAnsi="Arial" w:cs="Arial"/>
          <w:sz w:val="21"/>
          <w:szCs w:val="21"/>
        </w:rPr>
        <w:t xml:space="preserve"> : </w:t>
      </w:r>
      <w:r w:rsidRPr="00C922F0">
        <w:rPr>
          <w:rFonts w:ascii="Arial" w:hAnsi="Arial" w:cs="Arial"/>
          <w:sz w:val="21"/>
          <w:szCs w:val="21"/>
        </w:rPr>
        <w:t>De nombreux candidats n’ont pas su restituer les arguments essentiels du corpus, se focalisant surdes détails insignifiants ou ressassant maladroitement une/des idée.s qu’ils jugeaient intéressante.s.</w:t>
      </w:r>
    </w:p>
    <w:p w14:paraId="2586BAC2" w14:textId="12F59063" w:rsidR="00C922F0" w:rsidRPr="00C922F0" w:rsidRDefault="00C922F0" w:rsidP="00AC651D">
      <w:pPr>
        <w:jc w:val="both"/>
        <w:rPr>
          <w:rFonts w:ascii="Arial" w:hAnsi="Arial" w:cs="Arial"/>
          <w:sz w:val="21"/>
          <w:szCs w:val="21"/>
        </w:rPr>
      </w:pPr>
      <w:r w:rsidRPr="00AC651D">
        <w:rPr>
          <w:rFonts w:ascii="Arial" w:hAnsi="Arial" w:cs="Arial"/>
          <w:sz w:val="21"/>
          <w:szCs w:val="21"/>
          <w:u w:val="single"/>
        </w:rPr>
        <w:t>Un manque de clarté et de précision</w:t>
      </w:r>
      <w:r w:rsidR="00AC651D">
        <w:rPr>
          <w:rFonts w:ascii="Arial" w:hAnsi="Arial" w:cs="Arial"/>
          <w:sz w:val="21"/>
          <w:szCs w:val="21"/>
          <w:u w:val="single"/>
        </w:rPr>
        <w:t xml:space="preserve"> : </w:t>
      </w:r>
      <w:r w:rsidRPr="00C922F0">
        <w:rPr>
          <w:rFonts w:ascii="Arial" w:hAnsi="Arial" w:cs="Arial"/>
          <w:sz w:val="21"/>
          <w:szCs w:val="21"/>
        </w:rPr>
        <w:t xml:space="preserve">Les informations rendues demeurent souvent vagues. </w:t>
      </w:r>
    </w:p>
    <w:p w14:paraId="6508AB85" w14:textId="2ABD5CC4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D’autres encore avancent des arguments trop vagues qui seraient incompréhensibles pour un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lecteur qui n’aurait préalablement pas eu accès aux documents du corpus.</w:t>
      </w:r>
    </w:p>
    <w:p w14:paraId="2659316F" w14:textId="11F6FFC4" w:rsidR="00C922F0" w:rsidRPr="00AC651D" w:rsidRDefault="00C922F0" w:rsidP="00C922F0">
      <w:pPr>
        <w:jc w:val="both"/>
        <w:rPr>
          <w:rFonts w:ascii="Arial" w:hAnsi="Arial" w:cs="Arial"/>
          <w:sz w:val="21"/>
          <w:szCs w:val="21"/>
          <w:u w:val="single"/>
        </w:rPr>
      </w:pPr>
      <w:r w:rsidRPr="00AC651D">
        <w:rPr>
          <w:rFonts w:ascii="Arial" w:hAnsi="Arial" w:cs="Arial"/>
          <w:sz w:val="21"/>
          <w:szCs w:val="21"/>
          <w:u w:val="single"/>
        </w:rPr>
        <w:lastRenderedPageBreak/>
        <w:t>Des redondances</w:t>
      </w:r>
      <w:r w:rsidR="00AC651D">
        <w:rPr>
          <w:rFonts w:ascii="Arial" w:hAnsi="Arial" w:cs="Arial"/>
          <w:sz w:val="21"/>
          <w:szCs w:val="21"/>
          <w:u w:val="single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On relève chez certains candidats une tendance à la répétition de certaines idées qu’ils ont bien</w:t>
      </w:r>
    </w:p>
    <w:p w14:paraId="46CA2DF7" w14:textId="0E70F1C0" w:rsidR="00C922F0" w:rsidRPr="00C922F0" w:rsidRDefault="00AC651D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A</w:t>
      </w:r>
      <w:r w:rsidR="00C922F0" w:rsidRPr="00C922F0">
        <w:rPr>
          <w:rFonts w:ascii="Arial" w:hAnsi="Arial" w:cs="Arial"/>
          <w:sz w:val="21"/>
          <w:szCs w:val="21"/>
        </w:rPr>
        <w:t>ssimilées</w:t>
      </w:r>
      <w:r>
        <w:rPr>
          <w:rFonts w:ascii="Arial" w:hAnsi="Arial" w:cs="Arial"/>
          <w:sz w:val="21"/>
          <w:szCs w:val="21"/>
        </w:rPr>
        <w:t xml:space="preserve">, </w:t>
      </w:r>
      <w:r w:rsidR="00C922F0" w:rsidRPr="00C922F0">
        <w:rPr>
          <w:rFonts w:ascii="Arial" w:hAnsi="Arial" w:cs="Arial"/>
          <w:sz w:val="21"/>
          <w:szCs w:val="21"/>
        </w:rPr>
        <w:t>ce qui donne lieu à un effet de remplissage.</w:t>
      </w:r>
    </w:p>
    <w:p w14:paraId="1EFC0AB4" w14:textId="46336D5D" w:rsidR="00AC651D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AC651D">
        <w:rPr>
          <w:rFonts w:ascii="Arial" w:hAnsi="Arial" w:cs="Arial"/>
          <w:sz w:val="21"/>
          <w:szCs w:val="21"/>
          <w:u w:val="single"/>
        </w:rPr>
        <w:t>Des faux sens, des confusions, des mauvaises interprétations, des approximations</w:t>
      </w:r>
      <w:r w:rsidR="00AC651D">
        <w:rPr>
          <w:rFonts w:ascii="Arial" w:hAnsi="Arial" w:cs="Arial"/>
          <w:sz w:val="21"/>
          <w:szCs w:val="21"/>
        </w:rPr>
        <w:t xml:space="preserve"> : </w:t>
      </w:r>
      <w:r w:rsidRPr="00C922F0">
        <w:rPr>
          <w:rFonts w:ascii="Arial" w:hAnsi="Arial" w:cs="Arial"/>
          <w:sz w:val="21"/>
          <w:szCs w:val="21"/>
        </w:rPr>
        <w:t>Afin d’éviter ce type de confusion, il est important de bien parcourir les</w:t>
      </w:r>
      <w:r w:rsidR="00AC651D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documents et d’en examiner avec attention toutes les informations.</w:t>
      </w:r>
    </w:p>
    <w:p w14:paraId="7218B876" w14:textId="39696B1F" w:rsidR="00AC651D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 xml:space="preserve">On constate aussi que nombre de candidats ne savent pas lire et analyser un graphique. </w:t>
      </w:r>
    </w:p>
    <w:p w14:paraId="46AF262A" w14:textId="0E63527B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AC651D">
        <w:rPr>
          <w:rFonts w:ascii="Arial" w:hAnsi="Arial" w:cs="Arial"/>
          <w:sz w:val="21"/>
          <w:szCs w:val="21"/>
          <w:u w:val="single"/>
        </w:rPr>
        <w:t>Omissions</w:t>
      </w:r>
      <w:r w:rsidR="00AC651D" w:rsidRPr="00AC651D">
        <w:rPr>
          <w:rFonts w:ascii="Arial" w:hAnsi="Arial" w:cs="Arial"/>
          <w:sz w:val="21"/>
          <w:szCs w:val="21"/>
          <w:u w:val="single"/>
        </w:rPr>
        <w:t xml:space="preserve"> </w:t>
      </w:r>
      <w:r w:rsidR="00AC651D">
        <w:rPr>
          <w:rFonts w:ascii="Arial" w:hAnsi="Arial" w:cs="Arial"/>
          <w:sz w:val="21"/>
          <w:szCs w:val="21"/>
        </w:rPr>
        <w:t xml:space="preserve">: </w:t>
      </w:r>
      <w:r w:rsidRPr="00C922F0">
        <w:rPr>
          <w:rFonts w:ascii="Arial" w:hAnsi="Arial" w:cs="Arial"/>
          <w:sz w:val="21"/>
          <w:szCs w:val="21"/>
        </w:rPr>
        <w:t xml:space="preserve">On assiste encore cette année à de nombreuses omissions. 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Rappelons que tous les documents ont leur importance, il faut donc les ‘décortiquer’ avec soin, afin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d’identifier au maximum les éléments clés. Il est ainsi conseillé de rédiger un brouillon sous forme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de liste à puces et d’utiliser un surlignage ‘codé couleurs’ pour identifier les similitudes et/ou les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différences majeures.</w:t>
      </w:r>
    </w:p>
    <w:p w14:paraId="1976D8AE" w14:textId="70105815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014FFF">
        <w:rPr>
          <w:rFonts w:ascii="Arial" w:hAnsi="Arial" w:cs="Arial"/>
          <w:sz w:val="21"/>
          <w:szCs w:val="21"/>
          <w:u w:val="single"/>
        </w:rPr>
        <w:t>Avis personnel</w:t>
      </w:r>
      <w:r w:rsidR="00014FFF">
        <w:rPr>
          <w:rFonts w:ascii="Arial" w:hAnsi="Arial" w:cs="Arial"/>
          <w:sz w:val="21"/>
          <w:szCs w:val="21"/>
        </w:rPr>
        <w:t xml:space="preserve"> :</w:t>
      </w:r>
      <w:r w:rsidRPr="00C922F0">
        <w:rPr>
          <w:rFonts w:ascii="Arial" w:hAnsi="Arial" w:cs="Arial"/>
          <w:sz w:val="21"/>
          <w:szCs w:val="21"/>
        </w:rPr>
        <w:t xml:space="preserve"> Rappelons que tout avis personnel est pénalisé.</w:t>
      </w:r>
    </w:p>
    <w:p w14:paraId="07531439" w14:textId="77777777" w:rsidR="00014FFF" w:rsidRPr="00C922F0" w:rsidRDefault="00014FFF" w:rsidP="00C922F0">
      <w:pPr>
        <w:jc w:val="both"/>
        <w:rPr>
          <w:rFonts w:ascii="Arial" w:hAnsi="Arial" w:cs="Arial"/>
          <w:sz w:val="21"/>
          <w:szCs w:val="21"/>
        </w:rPr>
      </w:pPr>
    </w:p>
    <w:p w14:paraId="7F635995" w14:textId="77777777" w:rsidR="00C922F0" w:rsidRPr="00014FFF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014FFF">
        <w:rPr>
          <w:rFonts w:ascii="Arial" w:hAnsi="Arial" w:cs="Arial"/>
          <w:b/>
          <w:bCs/>
          <w:sz w:val="21"/>
          <w:szCs w:val="21"/>
        </w:rPr>
        <w:t>4. Le croisement des idées</w:t>
      </w:r>
    </w:p>
    <w:p w14:paraId="319D7641" w14:textId="46934C13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La qualité de la mise en relation des quatre documents est très variable. Pour les meilleures copies,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non seulement les liens semblent naturels mais ceux-ci sont clairement mis en évidence par une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utilisation maîtrisée des mots de liaison. Pour les copies les plus faibles, on note un croisement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artificiel et contraint où la logique peine à émerger, ce qui rend les propos peu clairs. Certains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candidats proposent une construction ambigüe et peu claire en multipliant le nombre de parties et/ou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sous parties.</w:t>
      </w:r>
    </w:p>
    <w:p w14:paraId="48A7DC36" w14:textId="04DDA9F6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Si l’on note un effort général pour tenir compte de tous les documents, on déplore encore une très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mauvaise insertion des références aux documents dans le développement de la synthèse (cf.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chapitre suivant).</w:t>
      </w:r>
    </w:p>
    <w:p w14:paraId="4E8B7029" w14:textId="62B7714C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On remarque également que la hiérarchisation des éléments n’est pas évidente chez de nombreux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candidats avec une tendance à mentionner les exemples, à lister les idées plutôt qu’à construire un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dialogue entre les documents. Certaines synthèses manquent de transition d’une partie à l’autre.</w:t>
      </w:r>
    </w:p>
    <w:p w14:paraId="6F10DDED" w14:textId="4D0CDCD3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D’autres oublient d’utiliser des connecteurs logiques ou les emploient à mauvais escient. C’est le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cas de thus, très souvent mal utilisé.</w:t>
      </w:r>
    </w:p>
    <w:p w14:paraId="357565A9" w14:textId="3898A50C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Enfin, on retrouve régulièrement un avis personnel formulé à travers des articulateurs ou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expressions tels que hopefully, worse…, we should pay more attention, it is interesting to see etc.</w:t>
      </w:r>
    </w:p>
    <w:p w14:paraId="55570376" w14:textId="77777777" w:rsidR="00014FFF" w:rsidRPr="00C922F0" w:rsidRDefault="00014FFF" w:rsidP="00C922F0">
      <w:pPr>
        <w:jc w:val="both"/>
        <w:rPr>
          <w:rFonts w:ascii="Arial" w:hAnsi="Arial" w:cs="Arial"/>
          <w:sz w:val="21"/>
          <w:szCs w:val="21"/>
        </w:rPr>
      </w:pPr>
    </w:p>
    <w:p w14:paraId="73C9D2D7" w14:textId="77777777" w:rsidR="00C922F0" w:rsidRPr="00014FFF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014FFF">
        <w:rPr>
          <w:rFonts w:ascii="Arial" w:hAnsi="Arial" w:cs="Arial"/>
          <w:b/>
          <w:bCs/>
          <w:sz w:val="21"/>
          <w:szCs w:val="21"/>
        </w:rPr>
        <w:t>Citation des sources</w:t>
      </w:r>
    </w:p>
    <w:p w14:paraId="5D95E4E3" w14:textId="2FCE5C22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On relève cette année encore, et ce malgré les nombreuses mises en garde mentionnées dans les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rapports précédents, de nombreux écueils liés à la présentation et la citation des sources.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Une première maladresse récurrente consiste à présenter les documents du corpus dans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l’introduction en changeant l’ordre des documents donné sur le sujet et en omettant de préciser entre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parenthèses leurs numéros, puis à utiliser dans le corps de la synthèse les termes Doc 1, Doc 2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etc., créant ainsi une totale confusion pour le lecteur. Rappelons aux futurs candidats qu’il est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préférable de garder l’ordre donné dans le sujet pour la rédaction de leur introduction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lorsqu’ils ne sont pas certains de pouvoir insérer leurs références en toute clarté dans le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développement. Dans tous les cas, indiquer systématiquement dans l’introduction le n° de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chaque document entre parenthèses après sa source permet d’éviter un tel écueil.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Dans le corps de la synthèse, au lieu de préciser entre parenthèses les numéros des documents,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certains candidats utilisent les noms des auteurs comme références en ajoutant des verbes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introducteurs souvent inappropriés, ce qui alourdit le style et augmente inutilement le nombre de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mots. Ceci est d’autant plus inacceptable lorsque les noms des auteurs ne sont pas cités dans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l’introduction et que l’on aboutit à une totale confusion des sources.</w:t>
      </w:r>
    </w:p>
    <w:p w14:paraId="482339CC" w14:textId="23F52AC4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D’autres candidats utilisent le nom du journal suivi d’un verbe tel que say ou contend, ce qui est là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aussi totalement irrecevable. En voici quelques exemples : like says Doc 1, Doc 1 explains, As she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states/argues… (référence à la journaliste), The New York Times (au passage décompté pour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4 mots dans quelques copies) denounces…and is opposed to The Economist…</w:t>
      </w:r>
    </w:p>
    <w:p w14:paraId="34102C47" w14:textId="17554AF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D’autres encore pensent bien faire en faisant référence à un même document tantôt par le nom de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son auteur, tantôt par son numéro, ou encore par le nom du ou de la journaliste. Ceci est non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seulement inutile mais détourne de surcroît l’attention du lecteur des idées principales.</w:t>
      </w:r>
    </w:p>
    <w:p w14:paraId="6B7F61A7" w14:textId="77777777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Trop de candidats enfin font des erreurs de référence aux documents, ce qui ajoute à la confusion.</w:t>
      </w:r>
    </w:p>
    <w:p w14:paraId="5E9C4444" w14:textId="77777777" w:rsidR="00014FFF" w:rsidRPr="00C922F0" w:rsidRDefault="00014FFF" w:rsidP="00C922F0">
      <w:pPr>
        <w:jc w:val="both"/>
        <w:rPr>
          <w:rFonts w:ascii="Arial" w:hAnsi="Arial" w:cs="Arial"/>
          <w:sz w:val="21"/>
          <w:szCs w:val="21"/>
        </w:rPr>
      </w:pPr>
    </w:p>
    <w:p w14:paraId="10D236E9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Voici un rappel des consignes concernant la présentation et la citation des sources.</w:t>
      </w:r>
    </w:p>
    <w:p w14:paraId="6B914A0E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Conseils</w:t>
      </w:r>
    </w:p>
    <w:p w14:paraId="3FD2EAE1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Citer la source des informations de manière explicite et correcte.</w:t>
      </w:r>
    </w:p>
    <w:p w14:paraId="4DFAE5EB" w14:textId="44AD4075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Respecter éventuellement l’ordre des documents dans l’introduction afin de rendre les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références plus claires dans le développement.</w:t>
      </w:r>
    </w:p>
    <w:p w14:paraId="7155FE4D" w14:textId="0A1F70DB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Veiller à mettre en relation les éléments clés pouvant déboucher sur un « fil conducteur ».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Ceci évitera les répétitions.</w:t>
      </w:r>
    </w:p>
    <w:p w14:paraId="0E4B50B9" w14:textId="726FC610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Apprendre à nuancer ses propos tout en veillant à reformuler de manière précise et fidèle les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idées importantes des documents.</w:t>
      </w:r>
    </w:p>
    <w:p w14:paraId="7A64922F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Éviter le saupoudrage (padding). Être aussi concis et efficace que possible.</w:t>
      </w:r>
    </w:p>
    <w:p w14:paraId="665A2D28" w14:textId="2EF84921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Savoir utiliser les mots de liaison et ne pas en abuser de manière contreproductive. Structurer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et hiérarchiser le discours ne revient pas à utiliser ces structures de façon désorganisée et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contradictoire en début de chaque phrase.</w:t>
      </w:r>
    </w:p>
    <w:p w14:paraId="36C492EB" w14:textId="77777777" w:rsidR="00014FFF" w:rsidRPr="00C922F0" w:rsidRDefault="00014FFF" w:rsidP="00C922F0">
      <w:pPr>
        <w:jc w:val="both"/>
        <w:rPr>
          <w:rFonts w:ascii="Arial" w:hAnsi="Arial" w:cs="Arial"/>
          <w:sz w:val="21"/>
          <w:szCs w:val="21"/>
        </w:rPr>
      </w:pPr>
    </w:p>
    <w:p w14:paraId="2C833F3C" w14:textId="77777777" w:rsidR="00C922F0" w:rsidRPr="00014FFF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014FFF">
        <w:rPr>
          <w:rFonts w:ascii="Arial" w:hAnsi="Arial" w:cs="Arial"/>
          <w:b/>
          <w:bCs/>
          <w:sz w:val="21"/>
          <w:szCs w:val="21"/>
        </w:rPr>
        <w:t>5. La richesse et la pertinence lexicale</w:t>
      </w:r>
    </w:p>
    <w:p w14:paraId="4DE87985" w14:textId="10193719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lastRenderedPageBreak/>
        <w:t>Cette année particulièrement, les copies rédigées dans une langue soutenue, riche, expressive, sont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devenues rarissimes. Chez la majorité des candidats, la dégradation en matière de richesse et de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pertinence lexicale s’accentue. Certes, chez beaucoup d’entre eux, l’expression anglaise est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globalement intelligible mais sans relief et sans prise de risque du point de vue de la syntaxe.</w:t>
      </w:r>
    </w:p>
    <w:p w14:paraId="21C381FA" w14:textId="4BA2DB7C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Parallèlement, le nombre de copies rédigées dans une langue désastreuse reste rare, mais il y a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désormais une forte tendance à calquer l’expression sur le français, que ce soit au niveau de la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syntaxe ou du vocabulaire.</w:t>
      </w:r>
    </w:p>
    <w:p w14:paraId="423116C7" w14:textId="77F0E81F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Paradoxalement, les quelques rarissimes étudiants qui perpétuent du lexique d’analyse littéraire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dans leurs copies, un peu en décalage avec le type de documents proposés, peuvent être les mêmes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qui font des erreurs impardonnables en conjugaison ou sur le choix des déterminants, c’est-à-dire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sur des fondamentaux de la langue !</w:t>
      </w:r>
    </w:p>
    <w:p w14:paraId="2B9F6092" w14:textId="77777777" w:rsidR="00014FFF" w:rsidRDefault="00014FFF" w:rsidP="00C922F0">
      <w:pPr>
        <w:jc w:val="both"/>
        <w:rPr>
          <w:rFonts w:ascii="Arial" w:hAnsi="Arial" w:cs="Arial"/>
          <w:sz w:val="21"/>
          <w:szCs w:val="21"/>
        </w:rPr>
      </w:pPr>
    </w:p>
    <w:p w14:paraId="6F924FD4" w14:textId="496E3AB3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La terminologie liée à la rédaction d’une synthèse est souvent mal connue et/ou déformée. Le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recours au français ou aux calques est plus que jamais cette année à déplorer. Les données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chiffrées, les unités, les pourcentages sont rarement bien utilisés. La thématique du corpus,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largement abordée lors des deux années préparatoires, a posé problème dans de nombreuses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copies.</w:t>
      </w:r>
    </w:p>
    <w:p w14:paraId="066B99C6" w14:textId="77777777" w:rsidR="00014FFF" w:rsidRPr="00C922F0" w:rsidRDefault="00014FFF" w:rsidP="00C922F0">
      <w:pPr>
        <w:jc w:val="both"/>
        <w:rPr>
          <w:rFonts w:ascii="Arial" w:hAnsi="Arial" w:cs="Arial"/>
          <w:sz w:val="21"/>
          <w:szCs w:val="21"/>
        </w:rPr>
      </w:pPr>
    </w:p>
    <w:p w14:paraId="2ABEFCA6" w14:textId="29D0A415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On trouvera ci-dessous une énumération des principales difficultés et erreurs relevées, exemples à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l’appui.</w:t>
      </w:r>
    </w:p>
    <w:p w14:paraId="75CF6FDA" w14:textId="48EB6A8D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014FFF">
        <w:rPr>
          <w:rFonts w:ascii="Arial" w:hAnsi="Arial" w:cs="Arial"/>
          <w:sz w:val="21"/>
          <w:szCs w:val="21"/>
          <w:u w:val="single"/>
        </w:rPr>
        <w:t>Manque de reformulation et plagiat</w:t>
      </w:r>
      <w:r w:rsidR="00014FFF">
        <w:rPr>
          <w:rFonts w:ascii="Arial" w:hAnsi="Arial" w:cs="Arial"/>
          <w:sz w:val="21"/>
          <w:szCs w:val="21"/>
        </w:rPr>
        <w:t xml:space="preserve"> : </w:t>
      </w:r>
      <w:r w:rsidRPr="00C922F0">
        <w:rPr>
          <w:rFonts w:ascii="Arial" w:hAnsi="Arial" w:cs="Arial"/>
          <w:sz w:val="21"/>
          <w:szCs w:val="21"/>
        </w:rPr>
        <w:t>Nombreux encore sont les candidats qui ont recopié des groupes de mots et parfois des pans de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textes entiers, avec en prime des erreurs d’orthographe ou de grammaire.</w:t>
      </w:r>
    </w:p>
    <w:p w14:paraId="66450418" w14:textId="2229ABE2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014FFF">
        <w:rPr>
          <w:rFonts w:ascii="Arial" w:hAnsi="Arial" w:cs="Arial"/>
          <w:sz w:val="21"/>
          <w:szCs w:val="21"/>
          <w:u w:val="single"/>
        </w:rPr>
        <w:t>Des confusions de mots</w:t>
      </w:r>
      <w:r w:rsidR="00014FFF">
        <w:rPr>
          <w:rFonts w:ascii="Arial" w:hAnsi="Arial" w:cs="Arial"/>
          <w:sz w:val="21"/>
          <w:szCs w:val="21"/>
        </w:rPr>
        <w:t xml:space="preserve"> : </w:t>
      </w:r>
      <w:r w:rsidRPr="00C922F0">
        <w:rPr>
          <w:rFonts w:ascii="Arial" w:hAnsi="Arial" w:cs="Arial"/>
          <w:sz w:val="21"/>
          <w:szCs w:val="21"/>
        </w:rPr>
        <w:t>Trusth est incorrectement utilisé sans que l’on sache s’il correspond à truth ou à trust (we can see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the trusth), relatable est utilisé pour reliable, remains pour reminds, raise pour rise, confusion entre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fake new et deep fakes, to threat au lieu de threaten, confusion des mots politics / politicians / political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et des mots new/news, learn au lieu de teach (universities are trying to learn students how to…),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they au lieu de there (they are pour there are), confusion récurrente entre economic et economical…</w:t>
      </w:r>
    </w:p>
    <w:p w14:paraId="00BAF10D" w14:textId="77777777" w:rsidR="00C922F0" w:rsidRPr="00014FFF" w:rsidRDefault="00C922F0" w:rsidP="00C922F0">
      <w:pPr>
        <w:jc w:val="both"/>
        <w:rPr>
          <w:rFonts w:ascii="Arial" w:hAnsi="Arial" w:cs="Arial"/>
          <w:sz w:val="21"/>
          <w:szCs w:val="21"/>
          <w:u w:val="single"/>
        </w:rPr>
      </w:pPr>
      <w:r w:rsidRPr="00014FFF">
        <w:rPr>
          <w:rFonts w:ascii="Arial" w:hAnsi="Arial" w:cs="Arial"/>
          <w:sz w:val="21"/>
          <w:szCs w:val="21"/>
          <w:u w:val="single"/>
        </w:rPr>
        <w:t>Des calques</w:t>
      </w:r>
    </w:p>
    <w:p w14:paraId="1EBE3B85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to arrive (utilisé à la place de to happen)</w:t>
      </w:r>
    </w:p>
    <w:p w14:paraId="02FE0ED9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to adapt in function of the public</w:t>
      </w:r>
    </w:p>
    <w:p w14:paraId="678C5C48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Democracy is enracinated in society</w:t>
      </w:r>
    </w:p>
    <w:p w14:paraId="0EBD1642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See how people treat information</w:t>
      </w:r>
    </w:p>
    <w:p w14:paraId="070B977B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to do the difference between the true and the false</w:t>
      </w:r>
    </w:p>
    <w:p w14:paraId="62BEF152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a pool realized by the Reuters Institute</w:t>
      </w:r>
    </w:p>
    <w:p w14:paraId="523CB400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critics (pour criticism)</w:t>
      </w:r>
    </w:p>
    <w:p w14:paraId="7DD23C56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IA pour AI</w:t>
      </w:r>
    </w:p>
    <w:p w14:paraId="0561B55E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dictature, the propagand, to diffuse, to informate, to considerate, mediatic…</w:t>
      </w:r>
    </w:p>
    <w:p w14:paraId="10778FDF" w14:textId="77777777" w:rsidR="00C922F0" w:rsidRPr="00014FFF" w:rsidRDefault="00C922F0" w:rsidP="00C922F0">
      <w:pPr>
        <w:jc w:val="both"/>
        <w:rPr>
          <w:rFonts w:ascii="Arial" w:hAnsi="Arial" w:cs="Arial"/>
          <w:sz w:val="21"/>
          <w:szCs w:val="21"/>
          <w:u w:val="single"/>
        </w:rPr>
      </w:pPr>
      <w:r w:rsidRPr="00014FFF">
        <w:rPr>
          <w:rFonts w:ascii="Arial" w:hAnsi="Arial" w:cs="Arial"/>
          <w:sz w:val="21"/>
          <w:szCs w:val="21"/>
          <w:u w:val="single"/>
        </w:rPr>
        <w:t>Des barbarismes</w:t>
      </w:r>
    </w:p>
    <w:p w14:paraId="39A978D9" w14:textId="7C8DFB0A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To informate, (they prefer to informate themselves, their way to informating themselves), to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considerate…</w:t>
      </w:r>
    </w:p>
    <w:p w14:paraId="358DDEEB" w14:textId="77777777" w:rsidR="00C922F0" w:rsidRPr="00014FFF" w:rsidRDefault="00C922F0" w:rsidP="00C922F0">
      <w:pPr>
        <w:jc w:val="both"/>
        <w:rPr>
          <w:rFonts w:ascii="Arial" w:hAnsi="Arial" w:cs="Arial"/>
          <w:sz w:val="21"/>
          <w:szCs w:val="21"/>
          <w:u w:val="single"/>
        </w:rPr>
      </w:pPr>
      <w:r w:rsidRPr="00014FFF">
        <w:rPr>
          <w:rFonts w:ascii="Arial" w:hAnsi="Arial" w:cs="Arial"/>
          <w:sz w:val="21"/>
          <w:szCs w:val="21"/>
          <w:u w:val="single"/>
        </w:rPr>
        <w:t>Des déformations de mots</w:t>
      </w:r>
    </w:p>
    <w:p w14:paraId="0A8B1696" w14:textId="7A30AC9C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Groth (pour growth), to introduct, this inhabilit, on one line (They rely more on one line news …),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trought (pour through), revelant (pour relevant), pool (pour poll).</w:t>
      </w:r>
    </w:p>
    <w:p w14:paraId="14EE1CAF" w14:textId="77777777" w:rsidR="00C922F0" w:rsidRPr="00014FFF" w:rsidRDefault="00C922F0" w:rsidP="00C922F0">
      <w:pPr>
        <w:jc w:val="both"/>
        <w:rPr>
          <w:rFonts w:ascii="Arial" w:hAnsi="Arial" w:cs="Arial"/>
          <w:sz w:val="21"/>
          <w:szCs w:val="21"/>
          <w:u w:val="single"/>
        </w:rPr>
      </w:pPr>
      <w:r w:rsidRPr="00014FFF">
        <w:rPr>
          <w:rFonts w:ascii="Arial" w:hAnsi="Arial" w:cs="Arial"/>
          <w:sz w:val="21"/>
          <w:szCs w:val="21"/>
          <w:u w:val="single"/>
        </w:rPr>
        <w:t>Des non-sens</w:t>
      </w:r>
    </w:p>
    <w:p w14:paraId="0DC5EE15" w14:textId="270992F4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… information which are accorded with point of view…, to lake of, a heated issue, are we contrain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to subish disinformation?, it will aboard the topic of…, they don’t aware, this inhabilit (pour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incapacitates)…</w:t>
      </w:r>
    </w:p>
    <w:p w14:paraId="4F3778AF" w14:textId="77777777" w:rsidR="00C922F0" w:rsidRPr="00014FFF" w:rsidRDefault="00C922F0" w:rsidP="00C922F0">
      <w:pPr>
        <w:jc w:val="both"/>
        <w:rPr>
          <w:rFonts w:ascii="Arial" w:hAnsi="Arial" w:cs="Arial"/>
          <w:sz w:val="21"/>
          <w:szCs w:val="21"/>
          <w:u w:val="single"/>
        </w:rPr>
      </w:pPr>
      <w:r w:rsidRPr="00014FFF">
        <w:rPr>
          <w:rFonts w:ascii="Arial" w:hAnsi="Arial" w:cs="Arial"/>
          <w:sz w:val="21"/>
          <w:szCs w:val="21"/>
          <w:u w:val="single"/>
        </w:rPr>
        <w:t>Des approximations</w:t>
      </w:r>
    </w:p>
    <w:p w14:paraId="202D1BE9" w14:textId="5CE5B839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De nombreux candidats ne disposent pas d’un lexique « générique » ayant trait à la rédaction d’une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synthèse. Le vocabulaire lié à la thématique du dossier demeure également largement lacunaire.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Ainsi, le mot « extent » utilisé pour introduire la problématique est écrit extend dans presque 80 %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des cas. Le lexique basique est souvent méconnu. On retrouve ainsi hight (au lieu de high), thing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au lieu de think, the youngs, make conscient, multiplicate, politics (les hommes politiques), politic (la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politique). Les verbes prépositionnels donnent parfois lieu à l’emploi de prépositions incorrectes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(depend of). À l’inverse, un verbe comme trust est associé à une préposition (trust in), tout comme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answer (to answer to this question).</w:t>
      </w:r>
    </w:p>
    <w:p w14:paraId="7D947150" w14:textId="77777777" w:rsidR="00C922F0" w:rsidRPr="00014FFF" w:rsidRDefault="00C922F0" w:rsidP="00C922F0">
      <w:pPr>
        <w:jc w:val="both"/>
        <w:rPr>
          <w:rFonts w:ascii="Arial" w:hAnsi="Arial" w:cs="Arial"/>
          <w:sz w:val="21"/>
          <w:szCs w:val="21"/>
          <w:u w:val="single"/>
        </w:rPr>
      </w:pPr>
      <w:r w:rsidRPr="00014FFF">
        <w:rPr>
          <w:rFonts w:ascii="Arial" w:hAnsi="Arial" w:cs="Arial"/>
          <w:sz w:val="21"/>
          <w:szCs w:val="21"/>
          <w:u w:val="single"/>
        </w:rPr>
        <w:t>Des fautes d’orthographe</w:t>
      </w:r>
    </w:p>
    <w:p w14:paraId="5C92208F" w14:textId="72FFBCEA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Les fautes d’orthographe sont de plus en plus fréquentes dans les copies, autre marque flagrante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d’un manque de rigueur. Ceci est d’autant plus regrettable que certains mots écorchés étaient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présents dans les documents.</w:t>
      </w:r>
    </w:p>
    <w:p w14:paraId="6933A69A" w14:textId="57A17DF6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Exemples : democraty, awarness, poeple, strenghten, developped, finaly, carefull, future, belive,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mentioned, personnalised, litteracy, wich, mentionned, prevension, campain, desinformation,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developpment, nowaday, absences de majuscules très fréquentes aux adjectifs ou noms de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nationalité (americans), confusion there-their, wory au lieu de worry, old au lieu de hold, as au lieu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de has (as been published), medias au lieu de media, whit au lieu de with, exemple au lieu de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example…</w:t>
      </w:r>
    </w:p>
    <w:p w14:paraId="7D8B5CE6" w14:textId="77777777" w:rsidR="00C922F0" w:rsidRPr="00014FFF" w:rsidRDefault="00C922F0" w:rsidP="00C922F0">
      <w:pPr>
        <w:jc w:val="both"/>
        <w:rPr>
          <w:rFonts w:ascii="Arial" w:hAnsi="Arial" w:cs="Arial"/>
          <w:sz w:val="21"/>
          <w:szCs w:val="21"/>
          <w:u w:val="single"/>
        </w:rPr>
      </w:pPr>
      <w:r w:rsidRPr="00014FFF">
        <w:rPr>
          <w:rFonts w:ascii="Arial" w:hAnsi="Arial" w:cs="Arial"/>
          <w:sz w:val="21"/>
          <w:szCs w:val="21"/>
          <w:u w:val="single"/>
        </w:rPr>
        <w:t>Registre de langue</w:t>
      </w:r>
    </w:p>
    <w:p w14:paraId="03576ED0" w14:textId="098896AF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Si l’on peut comprendre l’intention de faire montre d’une langue riche, l’emploi curieusement fréquent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des registres familiers, voire grossiers, est à proscrire. Quelques exemples de fautes de registre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retrouvées dans nombre de copies : the impact is way larger, it is way more dangerous, people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cannot sniff fake news, les sacro saints gonna, wanna tant affectionnés par certains candidats et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même bullshit !</w:t>
      </w:r>
    </w:p>
    <w:p w14:paraId="4C42D304" w14:textId="77777777" w:rsidR="00C922F0" w:rsidRPr="00014FFF" w:rsidRDefault="00C922F0" w:rsidP="00C922F0">
      <w:pPr>
        <w:jc w:val="both"/>
        <w:rPr>
          <w:rFonts w:ascii="Arial" w:hAnsi="Arial" w:cs="Arial"/>
          <w:sz w:val="21"/>
          <w:szCs w:val="21"/>
          <w:u w:val="single"/>
        </w:rPr>
      </w:pPr>
      <w:r w:rsidRPr="00014FFF">
        <w:rPr>
          <w:rFonts w:ascii="Arial" w:hAnsi="Arial" w:cs="Arial"/>
          <w:sz w:val="21"/>
          <w:szCs w:val="21"/>
          <w:u w:val="single"/>
        </w:rPr>
        <w:t>Faux amis et gallicismes</w:t>
      </w:r>
    </w:p>
    <w:p w14:paraId="1673B20E" w14:textId="227B65DE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lastRenderedPageBreak/>
        <w:t>Les faux amis et parfois l'utilisation directe de mots français restent un problème pour un nombre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important de candidats. S’il est acceptable que quelques mots soient inconnus d’eux, on ne peut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que regretter la présence d’éléments tels que les suivants : changement (qui revient constamment)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performant, benefic, repartition, to evit (pour avoid), foncionnement, pourcentage, technologie, IA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pour AI, / localisate, multiplicate, phenomen, pourcent, propage, effray (pour frighten), discute,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mefiance…</w:t>
      </w:r>
    </w:p>
    <w:p w14:paraId="6F82804D" w14:textId="77777777" w:rsidR="00C922F0" w:rsidRPr="00014FFF" w:rsidRDefault="00C922F0" w:rsidP="00C922F0">
      <w:pPr>
        <w:jc w:val="both"/>
        <w:rPr>
          <w:rFonts w:ascii="Arial" w:hAnsi="Arial" w:cs="Arial"/>
          <w:sz w:val="21"/>
          <w:szCs w:val="21"/>
          <w:u w:val="single"/>
        </w:rPr>
      </w:pPr>
      <w:r w:rsidRPr="00014FFF">
        <w:rPr>
          <w:rFonts w:ascii="Arial" w:hAnsi="Arial" w:cs="Arial"/>
          <w:sz w:val="21"/>
          <w:szCs w:val="21"/>
          <w:u w:val="single"/>
        </w:rPr>
        <w:t>Lexique teinté de subjectivité</w:t>
      </w:r>
    </w:p>
    <w:p w14:paraId="79FDB9B8" w14:textId="56B16F28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‘it highlights in a perfect way’, ‘hopefully’. Ce type de lexique correspond indirectement à un avis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personnel et il est donc pénalisé en tant que tel.</w:t>
      </w:r>
    </w:p>
    <w:p w14:paraId="15CAC6DA" w14:textId="77777777" w:rsidR="00C922F0" w:rsidRPr="00014FFF" w:rsidRDefault="00C922F0" w:rsidP="00C922F0">
      <w:pPr>
        <w:jc w:val="both"/>
        <w:rPr>
          <w:rFonts w:ascii="Arial" w:hAnsi="Arial" w:cs="Arial"/>
          <w:sz w:val="21"/>
          <w:szCs w:val="21"/>
          <w:u w:val="single"/>
        </w:rPr>
      </w:pPr>
      <w:r w:rsidRPr="00014FFF">
        <w:rPr>
          <w:rFonts w:ascii="Arial" w:hAnsi="Arial" w:cs="Arial"/>
          <w:sz w:val="21"/>
          <w:szCs w:val="21"/>
          <w:u w:val="single"/>
        </w:rPr>
        <w:t>Conseils</w:t>
      </w:r>
    </w:p>
    <w:p w14:paraId="7964A0FA" w14:textId="1C4397F6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Il faut éviter de vouloir ‘à tout prix’ réutiliser des expressions ‘toutes faites’, apprises en cours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d’année. Cette méthode mène souvent à des rendus beaucoup trop artificiels. Il faut lire,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s’informer, faire des listes de lexique thématique, se tester sur les sujets d’actualité. Il est aussi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vivement conseillé de travailler les mots de liaison et d’apprendre à les utiliser à bon escient ! Il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faut enfin se relire avec grande attention car nombre de fautes sont évitables !</w:t>
      </w:r>
    </w:p>
    <w:p w14:paraId="1A45D62F" w14:textId="77777777" w:rsidR="00014FFF" w:rsidRPr="00C922F0" w:rsidRDefault="00014FFF" w:rsidP="00C922F0">
      <w:pPr>
        <w:jc w:val="both"/>
        <w:rPr>
          <w:rFonts w:ascii="Arial" w:hAnsi="Arial" w:cs="Arial"/>
          <w:sz w:val="21"/>
          <w:szCs w:val="21"/>
        </w:rPr>
      </w:pPr>
    </w:p>
    <w:p w14:paraId="248091DB" w14:textId="77777777" w:rsidR="00C922F0" w:rsidRPr="00014FFF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014FFF">
        <w:rPr>
          <w:rFonts w:ascii="Arial" w:hAnsi="Arial" w:cs="Arial"/>
          <w:b/>
          <w:bCs/>
          <w:sz w:val="21"/>
          <w:szCs w:val="21"/>
        </w:rPr>
        <w:t>6. Les compétences grammaticales</w:t>
      </w:r>
    </w:p>
    <w:p w14:paraId="610D40BA" w14:textId="70CFDCEA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La qualité de la correction syntaxique est cette année de manière inquiétante bien en deçà des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attentes. Certaines copies sont truffées de fautes basiques qui les rendent parfois totalement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incompréhensibles. Voici un listing quelque peu exhaustif des fautes fréquemment relevées.</w:t>
      </w:r>
    </w:p>
    <w:p w14:paraId="3FD4307B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 groupe verbal</w:t>
      </w:r>
    </w:p>
    <w:p w14:paraId="4A54A963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Accord sujet-verbe</w:t>
      </w:r>
    </w:p>
    <w:p w14:paraId="2CF3187A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Le ‘s’ de la 3e personne est souvent occulté (He work…).</w:t>
      </w:r>
    </w:p>
    <w:p w14:paraId="3E383D42" w14:textId="4871EC3B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À l’inverse des noms pluriels utilisés avec un verbe au singulier (people has, people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doesn’t…).</w:t>
      </w:r>
    </w:p>
    <w:p w14:paraId="0E92ED90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Les temps et formes verbales</w:t>
      </w:r>
    </w:p>
    <w:p w14:paraId="504C8D89" w14:textId="1AC6875A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Non-utilisation du present perfect pour se référer à des bilans, en particulier dans la phrase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d’accroche de l’introduction : Disinformation always existed / Disinformation existed for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years (au lieu de has always existed / The spreading of fake news accelerated in the past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10 years (au lieu de has accelerated.)</w:t>
      </w:r>
    </w:p>
    <w:p w14:paraId="23DEA613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Mauvaise concordance des temps : Fake news worried people because they are invisible.</w:t>
      </w:r>
    </w:p>
    <w:p w14:paraId="2F95F08F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Le gérondif (verbe en -ing) est peu utilisé, souvent remplacé à tort par une base verbale.</w:t>
      </w:r>
    </w:p>
    <w:p w14:paraId="263A66A2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For et since utilisés avec le présent simple au lieu du present perfect.</w:t>
      </w:r>
    </w:p>
    <w:p w14:paraId="30E60384" w14:textId="2BB14593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Mélange du present perfect avec le simple past dans une phrase ou bien le present perfect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utilisé au lieu du simple past.</w:t>
      </w:r>
    </w:p>
    <w:p w14:paraId="0321A41E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Utilisation abusive du présent Being au lieu du présent simple.</w:t>
      </w:r>
    </w:p>
    <w:p w14:paraId="3CA1B91D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Les verbes irréguliers non maîtrisés</w:t>
      </w:r>
    </w:p>
    <w:p w14:paraId="23475971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teached, writed …</w:t>
      </w:r>
    </w:p>
    <w:p w14:paraId="033F0E9C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La voix passive</w:t>
      </w:r>
    </w:p>
    <w:p w14:paraId="25201FE2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L’oubli de la terminaison -ed après le verbe dans une phrase passive est très fréquent.</w:t>
      </w:r>
    </w:p>
    <w:p w14:paraId="5C73F732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La forme participe passée des verbes pose parfois problème (ex : as say in doc ...).</w:t>
      </w:r>
    </w:p>
    <w:p w14:paraId="67DF1EB1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Les modaux</w:t>
      </w:r>
    </w:p>
    <w:p w14:paraId="7AA9BC99" w14:textId="4ABB838D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Souvent suivis de l’infinitif complet (must to, can to…) ou d’un verbe à la terminaison en -ed,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-s ou -ing (ex : he could worked).</w:t>
      </w:r>
    </w:p>
    <w:p w14:paraId="5CB54253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 discours direct/ indirect</w:t>
      </w:r>
    </w:p>
    <w:p w14:paraId="111D581A" w14:textId="5DBF48C8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Erreur sur la formation des questions directes pour exprimer la problématique (ex : To what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extent takes disinformation…).</w:t>
      </w:r>
    </w:p>
    <w:p w14:paraId="4189D164" w14:textId="6A5B1D0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Non-maîtrise du discours indirect, en particulier dans l’annonce de plan : We shall see what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are the roots of it. → We shall see what its roots are. / We will wonder about how will AI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change our view on information. → We will wonder how AI will change our view on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information.</w:t>
      </w:r>
    </w:p>
    <w:p w14:paraId="5F32B348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 groupe nominal</w:t>
      </w:r>
    </w:p>
    <w:p w14:paraId="3714B5B6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Noms dénombrables / indénombrables / collectifs</w:t>
      </w:r>
    </w:p>
    <w:p w14:paraId="308BD7D1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fake news et news utilisés avec un verbe pluriel (fake news are…),</w:t>
      </w:r>
    </w:p>
    <w:p w14:paraId="7FE33873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information, research utilisés comme dénombrables (informations, researches),</w:t>
      </w:r>
    </w:p>
    <w:p w14:paraId="6438CFB9" w14:textId="6DB99529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people (collectif) utilisé avec la terminaison ‘s’ pour désigner les gens. Savoir faire la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différence entre people (les gens) et peoples (les peuples),</w:t>
      </w:r>
    </w:p>
    <w:p w14:paraId="7285C691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media affublé d’un ‘s’ (medias),</w:t>
      </w:r>
    </w:p>
    <w:p w14:paraId="111FAB21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news perd parfois son ‘s’ et devient ‘new‘.</w:t>
      </w:r>
    </w:p>
    <w:p w14:paraId="06F4CD9C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Mauvaise utilisation de l’article défini</w:t>
      </w:r>
    </w:p>
    <w:p w14:paraId="76661FF7" w14:textId="1ABBDB8B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Absence de l’article ‘the’ devant Internet, US, UK et à l’inverse emploi inapproprié de ‘the’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dans the Doc 1, the fake news, the society, the AI, the doc 1 etc.</w:t>
      </w:r>
    </w:p>
    <w:p w14:paraId="46E542BD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Pronoms relatifs</w:t>
      </w:r>
    </w:p>
    <w:p w14:paraId="38A434CE" w14:textId="3474084A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Erreurs sur l’utilisation des pronoms who et which en fonction des référents : the 65 or older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which are… au lieu de …who are... Rappel : who doit être utilisé pour les êtres animés,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which pour les objets, les inanimés, les choses, concepts, notions, etc.</w:t>
      </w:r>
    </w:p>
    <w:p w14:paraId="756A58DF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Construction des groupes nominaux complexes</w:t>
      </w:r>
    </w:p>
    <w:p w14:paraId="39C9AC79" w14:textId="50606FAE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La formation des adjectifs composés : the 65 year olds people au lieu de the 65-year-old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people / the 40-years-old au lieu de the 40-year olds</w:t>
      </w:r>
    </w:p>
    <w:p w14:paraId="08EA70FB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lastRenderedPageBreak/>
        <w:t>Les adjectifs</w:t>
      </w:r>
    </w:p>
    <w:p w14:paraId="515C7022" w14:textId="2C54948A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Les adjectifs qualificatifs ou autres types d’adjectifs sont souvent mis au pluriel : safes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informations, differents shapes, the fours documents, severals advices. Parfois, l’adjectif est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à tort placé après le nom qu’il qualifie.</w:t>
      </w:r>
    </w:p>
    <w:p w14:paraId="4AB4E461" w14:textId="18592C32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 xml:space="preserve">Confusion Other vs. Others (the others people au lieu de the other people </w:t>
      </w:r>
      <w:r w:rsidRPr="00C922F0">
        <w:rPr>
          <w:rFonts w:ascii="Arial" w:hAnsi="Arial" w:cs="Arial"/>
          <w:sz w:val="21"/>
          <w:szCs w:val="21"/>
        </w:rPr>
        <w:t> ici other est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 xml:space="preserve">adjectif, donc invariable. Lorsqu’il devient pronom pluriel, il prend un ‘s’ </w:t>
      </w:r>
      <w:r w:rsidRPr="00C922F0">
        <w:rPr>
          <w:rFonts w:ascii="Arial" w:hAnsi="Arial" w:cs="Arial"/>
          <w:sz w:val="21"/>
          <w:szCs w:val="21"/>
        </w:rPr>
        <w:t> The others are…</w:t>
      </w:r>
    </w:p>
    <w:p w14:paraId="18AA2D1D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Les quantifieurs</w:t>
      </w:r>
    </w:p>
    <w:p w14:paraId="0F7A8C1F" w14:textId="3C9EEBF1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Much et less doivent être suivis d’un nom indénombrable, many et fewer d’un nom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dénombrable pluriel.</w:t>
      </w:r>
    </w:p>
    <w:p w14:paraId="6B5E4405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Confusion they/there/ their</w:t>
      </w:r>
    </w:p>
    <w:p w14:paraId="1A646DF4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Confusion ‘most / most of ‘</w:t>
      </w:r>
    </w:p>
    <w:p w14:paraId="25C10747" w14:textId="58D35070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Utilisation fautive de most, systématiquement suivi de of mais sans déterminant (most of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americans, most of people au lieu de most Americans, most of the Americans, most people,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most of the people)</w:t>
      </w:r>
    </w:p>
    <w:p w14:paraId="7940E4F7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Autres types d’erreurs (calques, orthographe, non-sens…)</w:t>
      </w:r>
    </w:p>
    <w:p w14:paraId="1D350A1E" w14:textId="4F62C33E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Believe to, people who are not be educate, make conscient all of personn, what know if it’s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fake or real, people can be used to don’t click, it wil dealt with”.</w:t>
      </w:r>
    </w:p>
    <w:p w14:paraId="16D1D640" w14:textId="77777777" w:rsidR="00C922F0" w:rsidRPr="00014FFF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014FFF">
        <w:rPr>
          <w:rFonts w:ascii="Arial" w:hAnsi="Arial" w:cs="Arial"/>
          <w:b/>
          <w:bCs/>
          <w:sz w:val="21"/>
          <w:szCs w:val="21"/>
        </w:rPr>
        <w:t>Conseils</w:t>
      </w:r>
    </w:p>
    <w:p w14:paraId="3DC5897C" w14:textId="78FBEDC0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Au vu des erreurs listées ci-dessus, il est vivement recommandé aux futurs candidats de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s’astreindre à un travail méthodique et rigoureux afin de combler leurs éventuelles lacunes en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matière grammaticale et lexicale et ce dès leur première année de classe préparatoire. Il leur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faudra toujours garder à l’esprit que la qualité de la langue occupe une très grande place dans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leur évaluation. La liste des fautes mentionnées ci-dessus peut constituer une bonne base de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révisions permettant d’éviter certains écueils.</w:t>
      </w:r>
    </w:p>
    <w:p w14:paraId="7B118C01" w14:textId="77777777" w:rsidR="00014FFF" w:rsidRPr="00C922F0" w:rsidRDefault="00014FFF" w:rsidP="00C922F0">
      <w:pPr>
        <w:jc w:val="both"/>
        <w:rPr>
          <w:rFonts w:ascii="Arial" w:hAnsi="Arial" w:cs="Arial"/>
          <w:sz w:val="21"/>
          <w:szCs w:val="21"/>
        </w:rPr>
      </w:pPr>
    </w:p>
    <w:p w14:paraId="5E381C5B" w14:textId="77777777" w:rsidR="00C922F0" w:rsidRPr="00014FFF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014FFF">
        <w:rPr>
          <w:rFonts w:ascii="Arial" w:hAnsi="Arial" w:cs="Arial"/>
          <w:b/>
          <w:bCs/>
          <w:sz w:val="21"/>
          <w:szCs w:val="21"/>
        </w:rPr>
        <w:t>7. Le respect des consignes et niveau global des candidats</w:t>
      </w:r>
    </w:p>
    <w:p w14:paraId="3142FF70" w14:textId="6CB8BA86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Il est bon de différencier le niveau général des candidats en matière de méthodologie de leur niveau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global en matière de compétences linguistiques.</w:t>
      </w:r>
    </w:p>
    <w:p w14:paraId="0115FE0A" w14:textId="7B5D32C5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– D’un point de vue méthodologique, il est évident que la grande majorité des candidats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possèdent les compétences requises pour aborder cette épreuve de ‘synthèse’ dans le cadre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du concours. De très rares copies indiquent que le ou les candidats ont davantage disserté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ou commenté que répondu aux exigences de la synthèse telle qu’elle est présentée au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concours. Dans de nombreux cas cependant, l’exercice de synthèse, trop souvent peu ou pas</w:t>
      </w:r>
      <w:r w:rsidR="00014FFF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maîtrisé, laisse une impression d’approximation, voire d’improvisation, conséquence probable</w:t>
      </w:r>
      <w:r w:rsidR="001722EA">
        <w:rPr>
          <w:rFonts w:ascii="Arial" w:hAnsi="Arial" w:cs="Arial"/>
          <w:sz w:val="21"/>
          <w:szCs w:val="21"/>
        </w:rPr>
        <w:t xml:space="preserve"> d</w:t>
      </w:r>
      <w:r w:rsidRPr="00C922F0">
        <w:rPr>
          <w:rFonts w:ascii="Arial" w:hAnsi="Arial" w:cs="Arial"/>
          <w:sz w:val="21"/>
          <w:szCs w:val="21"/>
        </w:rPr>
        <w:t>’un manque d’investissement régulier, non seulement dans cet exercice spécifique, mais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plus largement dans une stratégie d’acquisition de compétences linguistiques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incontournables pour la suite de leur cursus et en vue de la validation de leur futur diplôme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d’ingénieur.</w:t>
      </w:r>
    </w:p>
    <w:p w14:paraId="42BD6D98" w14:textId="52149F46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– Pour ce qui est des compétences linguistiques, on note une dégradation assez sérieuse,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et qui ne faiblit pas, chez une majorité́ de candidats vis-à-vis de l’expression anglaise elle-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même, que ce soit dans le lexique, la syntaxe, ou la grammaire. Quelques rares copies ont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été́ quasiment inintelligibles, de toute évidence à cause d’une expression grammaticale et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lexicale anglaise défaillante, mais certainement aussi à cause de lacunes en expression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française.</w:t>
      </w:r>
    </w:p>
    <w:p w14:paraId="42BCC02F" w14:textId="58BE3D1A" w:rsid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On relève enfin de plus en plus de copies qui posent un réel problème de lisibilité, de clarté et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de présentation visuelle propres à une compréhension et une lecture aisées, avec de nombreuses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ratures, des ajouts de mots effectués de manière confuse, des rédactions compactes et/ou opaques.</w:t>
      </w:r>
    </w:p>
    <w:p w14:paraId="13D65D30" w14:textId="77777777" w:rsidR="001722EA" w:rsidRPr="00C922F0" w:rsidRDefault="001722EA" w:rsidP="00C922F0">
      <w:pPr>
        <w:jc w:val="both"/>
        <w:rPr>
          <w:rFonts w:ascii="Arial" w:hAnsi="Arial" w:cs="Arial"/>
          <w:sz w:val="21"/>
          <w:szCs w:val="21"/>
        </w:rPr>
      </w:pPr>
    </w:p>
    <w:p w14:paraId="5E2593C1" w14:textId="77777777" w:rsidR="00C922F0" w:rsidRPr="001722EA" w:rsidRDefault="00C922F0" w:rsidP="00C922F0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1722EA">
        <w:rPr>
          <w:rFonts w:ascii="Arial" w:hAnsi="Arial" w:cs="Arial"/>
          <w:b/>
          <w:bCs/>
          <w:sz w:val="21"/>
          <w:szCs w:val="21"/>
        </w:rPr>
        <w:t>8. Conseils aux futurs candidats pour améliorer l’approche de l’exercice</w:t>
      </w:r>
    </w:p>
    <w:p w14:paraId="62A2344B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Rappelons que pour réussir au mieux cet exercice, il faut :</w:t>
      </w:r>
    </w:p>
    <w:p w14:paraId="03BD11A4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suivre scrupuleusement l’enseignement méthodologique prodigué par les professeurs ;</w:t>
      </w:r>
    </w:p>
    <w:p w14:paraId="075A85BE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réviser sérieusement les règles grammaticales sans lesquelles rien n’est possible ;</w:t>
      </w:r>
    </w:p>
    <w:p w14:paraId="7AE53B35" w14:textId="2442D3A3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lire régulièrement la presse anglo-saxonne pour acquérir du vocabulaire et avoir de meilleures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bases culturelles. La lecture de plusieurs journaux différents permet de voir un même sujet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abordé sous des angles différents, ce qui constitue un bon entraînement à l’épreuve de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synthèse ;</w:t>
      </w:r>
    </w:p>
    <w:p w14:paraId="4C5DC203" w14:textId="377A0DC4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travailler les champs lexicaux par thématiques et apprendre des tournures efficaces et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concises appropriées à l’exercice de synthèse ;</w:t>
      </w:r>
    </w:p>
    <w:p w14:paraId="51EE239C" w14:textId="17AACB50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s’appliquer à écrire un anglais syntaxiquement correct dans un texte articulé par des mots de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liaison appropriés et bien utilisés ;</w:t>
      </w:r>
    </w:p>
    <w:p w14:paraId="37D8F748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apprendre à gérer son temps à l’aide d’entraînements réguliers ;</w:t>
      </w:r>
    </w:p>
    <w:p w14:paraId="4462BD4F" w14:textId="4284AC86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se munir le jour de l’épreuve d’outils nécessaires à un meilleur repérage des idées essentielles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du corpus (stylos feutres de couleurs différentes par exemple) ;</w:t>
      </w:r>
    </w:p>
    <w:p w14:paraId="1B056AC6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bien lire les consignes inscrites sur le sujet et les respecter à la lettre ;</w:t>
      </w:r>
    </w:p>
    <w:p w14:paraId="4689D9EF" w14:textId="5E83EC11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bannir tout rajout d’information et toute opinion personnelle dans la rédaction. Il s’agit,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rappelons-le, de faire un compte-rendu problématisé uniquement basé sur le contenu des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documents ;</w:t>
      </w:r>
    </w:p>
    <w:p w14:paraId="40BD4E3E" w14:textId="6B42DAF6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veiller à citer les sources de manière claire et correcte tant dans l’introduction que dans le</w:t>
      </w:r>
      <w:r w:rsidR="001722EA">
        <w:rPr>
          <w:rFonts w:ascii="Arial" w:hAnsi="Arial" w:cs="Arial"/>
          <w:sz w:val="21"/>
          <w:szCs w:val="21"/>
        </w:rPr>
        <w:t xml:space="preserve"> </w:t>
      </w:r>
      <w:r w:rsidRPr="00C922F0">
        <w:rPr>
          <w:rFonts w:ascii="Arial" w:hAnsi="Arial" w:cs="Arial"/>
          <w:sz w:val="21"/>
          <w:szCs w:val="21"/>
        </w:rPr>
        <w:t>corps de la synthèse ;</w:t>
      </w:r>
    </w:p>
    <w:p w14:paraId="396F8A3F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bien équilibrer les différentes parties de la synthèse ;</w:t>
      </w:r>
    </w:p>
    <w:p w14:paraId="0717780B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former des paragraphes distincts et sauter une ligne entre les paragraphes ;</w:t>
      </w:r>
    </w:p>
    <w:p w14:paraId="2A64F9B7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soigner son écriture, aérer le texte et éviter de raturer (cela s’apprend) ;</w:t>
      </w:r>
    </w:p>
    <w:p w14:paraId="7ECCB266" w14:textId="77777777" w:rsidR="00C922F0" w:rsidRPr="00C922F0" w:rsidRDefault="00C922F0" w:rsidP="00C922F0">
      <w:pPr>
        <w:jc w:val="both"/>
        <w:rPr>
          <w:rFonts w:ascii="Arial" w:hAnsi="Arial" w:cs="Arial"/>
          <w:sz w:val="21"/>
          <w:szCs w:val="21"/>
        </w:rPr>
      </w:pPr>
      <w:r w:rsidRPr="00C922F0">
        <w:rPr>
          <w:rFonts w:ascii="Arial" w:hAnsi="Arial" w:cs="Arial"/>
          <w:sz w:val="21"/>
          <w:szCs w:val="21"/>
        </w:rPr>
        <w:t>− bien relire sa copie avant de la rendre (ce qui requiert une bonne gestion du temps).</w:t>
      </w:r>
    </w:p>
    <w:p w14:paraId="0D4B2702" w14:textId="1F3CE41E" w:rsidR="00F113F0" w:rsidRPr="00C922F0" w:rsidRDefault="00F113F0" w:rsidP="00C922F0">
      <w:pPr>
        <w:jc w:val="both"/>
        <w:rPr>
          <w:rFonts w:ascii="Arial" w:hAnsi="Arial" w:cs="Arial"/>
          <w:sz w:val="21"/>
          <w:szCs w:val="21"/>
        </w:rPr>
      </w:pPr>
    </w:p>
    <w:sectPr w:rsidR="00F113F0" w:rsidRPr="00C922F0" w:rsidSect="00C922F0"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F0"/>
    <w:rsid w:val="00014FFF"/>
    <w:rsid w:val="00082A2C"/>
    <w:rsid w:val="000C2551"/>
    <w:rsid w:val="001722EA"/>
    <w:rsid w:val="00350313"/>
    <w:rsid w:val="00585714"/>
    <w:rsid w:val="006427F0"/>
    <w:rsid w:val="007902E9"/>
    <w:rsid w:val="00941299"/>
    <w:rsid w:val="00AC651D"/>
    <w:rsid w:val="00C7038E"/>
    <w:rsid w:val="00C922F0"/>
    <w:rsid w:val="00CF7FB0"/>
    <w:rsid w:val="00F1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B65DCB"/>
  <w15:chartTrackingRefBased/>
  <w15:docId w15:val="{A1627602-04F2-C240-A882-22E02FFF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2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4601</Words>
  <Characters>26229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Lairie</dc:creator>
  <cp:keywords/>
  <dc:description/>
  <cp:lastModifiedBy>patrick Lairie</cp:lastModifiedBy>
  <cp:revision>4</cp:revision>
  <dcterms:created xsi:type="dcterms:W3CDTF">2025-02-22T10:39:00Z</dcterms:created>
  <dcterms:modified xsi:type="dcterms:W3CDTF">2025-02-22T15:25:00Z</dcterms:modified>
</cp:coreProperties>
</file>