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CDCC9E" w14:textId="177C5DD8" w:rsidR="00D848D1" w:rsidRDefault="00E171EE">
      <w:r>
        <w:t>Cours intro III</w:t>
      </w:r>
    </w:p>
    <w:p w14:paraId="51E26AE0" w14:textId="77777777" w:rsidR="00E171EE" w:rsidRDefault="00E171EE"/>
    <w:p w14:paraId="6181302F" w14:textId="77777777" w:rsidR="00E171EE" w:rsidRPr="007C5566" w:rsidRDefault="00E171EE" w:rsidP="00E171EE">
      <w:pPr>
        <w:pStyle w:val="Sous-titreA"/>
        <w:spacing w:line="360" w:lineRule="auto"/>
        <w:rPr>
          <w:rStyle w:val="Aucun"/>
          <w:rFonts w:asciiTheme="minorHAnsi" w:hAnsiTheme="minorHAnsi"/>
          <w:sz w:val="22"/>
          <w:szCs w:val="22"/>
        </w:rPr>
      </w:pPr>
    </w:p>
    <w:p w14:paraId="34226446" w14:textId="37F4B774" w:rsidR="00E171EE" w:rsidRPr="007C5566" w:rsidRDefault="00E171EE" w:rsidP="00E171EE">
      <w:pPr>
        <w:pStyle w:val="CorpsA"/>
        <w:spacing w:line="360" w:lineRule="auto"/>
        <w:jc w:val="center"/>
        <w:rPr>
          <w:rStyle w:val="Aucun"/>
          <w:rFonts w:asciiTheme="minorHAnsi" w:eastAsia="Times New Roman" w:hAnsiTheme="minorHAnsi" w:cs="Times New Roman"/>
          <w:b/>
          <w:bCs/>
        </w:rPr>
      </w:pPr>
      <w:r w:rsidRPr="007C5566">
        <w:rPr>
          <w:rStyle w:val="Aucun"/>
          <w:rFonts w:asciiTheme="minorHAnsi" w:hAnsiTheme="minorHAnsi"/>
          <w:b/>
          <w:bCs/>
        </w:rPr>
        <w:t>III) RÉCEPTION DE LA CRÉATION</w:t>
      </w:r>
      <w:r>
        <w:rPr>
          <w:rStyle w:val="Aucun"/>
          <w:rFonts w:asciiTheme="minorHAnsi" w:hAnsiTheme="minorHAnsi"/>
          <w:b/>
          <w:bCs/>
        </w:rPr>
        <w:t xml:space="preserve"> </w:t>
      </w:r>
      <w:r w:rsidRPr="007C5566">
        <w:rPr>
          <w:rStyle w:val="Aucun"/>
          <w:rFonts w:asciiTheme="minorHAnsi" w:hAnsiTheme="minorHAnsi"/>
          <w:b/>
          <w:bCs/>
        </w:rPr>
        <w:t>:</w:t>
      </w:r>
      <w:r>
        <w:rPr>
          <w:rStyle w:val="Aucun"/>
          <w:rFonts w:asciiTheme="minorHAnsi" w:hAnsiTheme="minorHAnsi"/>
          <w:b/>
          <w:bCs/>
        </w:rPr>
        <w:t xml:space="preserve"> </w:t>
      </w:r>
      <w:r w:rsidRPr="007C5566">
        <w:rPr>
          <w:rStyle w:val="Aucun"/>
          <w:rFonts w:asciiTheme="minorHAnsi" w:hAnsiTheme="minorHAnsi"/>
          <w:b/>
          <w:bCs/>
        </w:rPr>
        <w:t xml:space="preserve"> LES ARCANES DU SUCCÈS ET LE MYTHE D'UNE POSTÉRITÉ ÉTERNELLE</w:t>
      </w:r>
    </w:p>
    <w:p w14:paraId="266DAC2B" w14:textId="77777777" w:rsidR="00E171EE" w:rsidRPr="007C5566" w:rsidRDefault="00E171EE" w:rsidP="00E171EE">
      <w:pPr>
        <w:pStyle w:val="CorpsA"/>
        <w:spacing w:line="360" w:lineRule="auto"/>
        <w:jc w:val="center"/>
        <w:rPr>
          <w:rStyle w:val="Aucun"/>
          <w:rFonts w:asciiTheme="minorHAnsi" w:eastAsia="Times New Roman" w:hAnsiTheme="minorHAnsi" w:cs="Times New Roman"/>
        </w:rPr>
      </w:pPr>
    </w:p>
    <w:p w14:paraId="5872C62F" w14:textId="039367E2"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L'intitul</w:t>
      </w:r>
      <w:r w:rsidRPr="007C5566">
        <w:rPr>
          <w:rStyle w:val="Aucun"/>
          <w:rFonts w:asciiTheme="minorHAnsi" w:hAnsiTheme="minorHAnsi"/>
        </w:rPr>
        <w:t xml:space="preserve">é du programme semble interroger principalement les </w:t>
      </w:r>
      <w:r w:rsidRPr="007C5566">
        <w:rPr>
          <w:rStyle w:val="Aucun"/>
          <w:rFonts w:asciiTheme="minorHAnsi" w:hAnsiTheme="minorHAnsi"/>
          <w:b/>
          <w:bCs/>
        </w:rPr>
        <w:t>origines</w:t>
      </w:r>
      <w:r w:rsidRPr="007C5566">
        <w:rPr>
          <w:rStyle w:val="Aucun"/>
          <w:rFonts w:asciiTheme="minorHAnsi" w:hAnsiTheme="minorHAnsi"/>
        </w:rPr>
        <w:t xml:space="preserve"> de la création, mais le </w:t>
      </w:r>
      <w:r w:rsidRPr="007C5566">
        <w:rPr>
          <w:rStyle w:val="Aucun"/>
          <w:rFonts w:asciiTheme="minorHAnsi" w:hAnsiTheme="minorHAnsi"/>
          <w:i/>
          <w:iCs/>
        </w:rPr>
        <w:t>corpus</w:t>
      </w:r>
      <w:r w:rsidRPr="007C5566">
        <w:rPr>
          <w:rStyle w:val="Aucun"/>
          <w:rFonts w:asciiTheme="minorHAnsi" w:hAnsiTheme="minorHAnsi"/>
        </w:rPr>
        <w:t xml:space="preserve"> au programme nous invite à penser aussi sa </w:t>
      </w:r>
      <w:r w:rsidRPr="007C5566">
        <w:rPr>
          <w:rStyle w:val="Aucun"/>
          <w:rFonts w:asciiTheme="minorHAnsi" w:hAnsiTheme="minorHAnsi"/>
          <w:b/>
          <w:bCs/>
        </w:rPr>
        <w:t>réception</w:t>
      </w:r>
      <w:r w:rsidRPr="007C5566">
        <w:rPr>
          <w:rStyle w:val="Aucun"/>
          <w:rFonts w:asciiTheme="minorHAnsi" w:hAnsiTheme="minorHAnsi"/>
        </w:rPr>
        <w:t xml:space="preserve">. Qu'est-ce qui fait qu'une </w:t>
      </w:r>
      <w:r w:rsidRPr="007C5566">
        <w:rPr>
          <w:rStyle w:val="Aucun"/>
          <w:rFonts w:asciiTheme="minorHAnsi" w:hAnsiTheme="minorHAnsi"/>
        </w:rPr>
        <w:t>œuvre</w:t>
      </w:r>
      <w:r w:rsidRPr="007C5566">
        <w:rPr>
          <w:rStyle w:val="Aucun"/>
          <w:rFonts w:asciiTheme="minorHAnsi" w:hAnsiTheme="minorHAnsi"/>
        </w:rPr>
        <w:t xml:space="preserve"> est reconnue, qu'elle plaît, envoûte, subjugue, saisit ou </w:t>
      </w:r>
      <w:r>
        <w:rPr>
          <w:rStyle w:val="Aucun"/>
          <w:rFonts w:asciiTheme="minorHAnsi" w:hAnsiTheme="minorHAnsi"/>
        </w:rPr>
        <w:t xml:space="preserve">au contraire </w:t>
      </w:r>
      <w:r w:rsidRPr="007C5566">
        <w:rPr>
          <w:rStyle w:val="Aucun"/>
          <w:rFonts w:asciiTheme="minorHAnsi" w:hAnsiTheme="minorHAnsi"/>
        </w:rPr>
        <w:t xml:space="preserve">déconcerte, </w:t>
      </w:r>
      <w:r>
        <w:rPr>
          <w:rStyle w:val="Aucun"/>
          <w:rFonts w:asciiTheme="minorHAnsi" w:hAnsiTheme="minorHAnsi"/>
        </w:rPr>
        <w:t xml:space="preserve">est rejetée, </w:t>
      </w:r>
      <w:r w:rsidRPr="007C5566">
        <w:rPr>
          <w:rStyle w:val="Aucun"/>
          <w:rFonts w:asciiTheme="minorHAnsi" w:hAnsiTheme="minorHAnsi"/>
        </w:rPr>
        <w:t xml:space="preserve">bref ne laisse pas le public </w:t>
      </w:r>
      <w:proofErr w:type="gramStart"/>
      <w:r w:rsidRPr="007C5566">
        <w:rPr>
          <w:rStyle w:val="Aucun"/>
          <w:rFonts w:asciiTheme="minorHAnsi" w:hAnsiTheme="minorHAnsi"/>
        </w:rPr>
        <w:t>insensible?</w:t>
      </w:r>
      <w:proofErr w:type="gramEnd"/>
      <w:r w:rsidRPr="007C5566">
        <w:rPr>
          <w:rStyle w:val="Aucun"/>
          <w:rFonts w:asciiTheme="minorHAnsi" w:hAnsiTheme="minorHAnsi"/>
        </w:rPr>
        <w:t xml:space="preserve"> </w:t>
      </w:r>
    </w:p>
    <w:p w14:paraId="4629EDBD"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p>
    <w:p w14:paraId="51923E61" w14:textId="77777777" w:rsidR="00E171EE" w:rsidRPr="007C5566" w:rsidRDefault="00E171EE" w:rsidP="00E171EE">
      <w:pPr>
        <w:pStyle w:val="CorpsA"/>
        <w:spacing w:line="360" w:lineRule="auto"/>
        <w:jc w:val="both"/>
        <w:rPr>
          <w:rStyle w:val="Aucun"/>
          <w:rFonts w:asciiTheme="minorHAnsi" w:eastAsia="Times New Roman" w:hAnsiTheme="minorHAnsi" w:cs="Times New Roman"/>
          <w:b/>
          <w:bCs/>
        </w:rPr>
      </w:pPr>
      <w:r w:rsidRPr="007C5566">
        <w:rPr>
          <w:rStyle w:val="Aucun"/>
          <w:rFonts w:asciiTheme="minorHAnsi" w:eastAsia="Times New Roman" w:hAnsiTheme="minorHAnsi" w:cs="Times New Roman"/>
          <w:b/>
          <w:bCs/>
        </w:rPr>
        <w:tab/>
        <w:t>A) LES ARCANES DU SUCC</w:t>
      </w:r>
      <w:r w:rsidRPr="007C5566">
        <w:rPr>
          <w:rStyle w:val="Aucun"/>
          <w:rFonts w:asciiTheme="minorHAnsi" w:hAnsiTheme="minorHAnsi"/>
          <w:b/>
          <w:bCs/>
        </w:rPr>
        <w:t>ÈS</w:t>
      </w:r>
    </w:p>
    <w:p w14:paraId="726FFD74" w14:textId="77777777" w:rsidR="00E171EE" w:rsidRPr="007C5566" w:rsidRDefault="00E171EE" w:rsidP="00E171EE">
      <w:pPr>
        <w:pStyle w:val="CorpsA"/>
        <w:spacing w:line="360" w:lineRule="auto"/>
        <w:jc w:val="both"/>
        <w:rPr>
          <w:rStyle w:val="Aucun"/>
          <w:rFonts w:asciiTheme="minorHAnsi" w:eastAsia="Times New Roman" w:hAnsiTheme="minorHAnsi" w:cs="Times New Roman"/>
          <w:b/>
          <w:bCs/>
        </w:rPr>
      </w:pPr>
    </w:p>
    <w:p w14:paraId="4D5B52C3" w14:textId="49050AAA" w:rsidR="00E171EE" w:rsidRPr="007C5566" w:rsidRDefault="00E171EE" w:rsidP="00E171EE">
      <w:pPr>
        <w:pStyle w:val="CorpsA"/>
        <w:spacing w:line="360" w:lineRule="auto"/>
        <w:jc w:val="both"/>
        <w:rPr>
          <w:rStyle w:val="Aucun"/>
          <w:rFonts w:asciiTheme="minorHAnsi" w:eastAsia="Times New Roman" w:hAnsiTheme="minorHAnsi" w:cs="Times New Roman"/>
          <w:b/>
          <w:bCs/>
        </w:rPr>
      </w:pPr>
      <w:r w:rsidRPr="007C5566">
        <w:rPr>
          <w:rStyle w:val="Aucun"/>
          <w:rFonts w:asciiTheme="minorHAnsi" w:eastAsia="Times New Roman" w:hAnsiTheme="minorHAnsi" w:cs="Times New Roman"/>
          <w:b/>
          <w:bCs/>
        </w:rPr>
        <w:tab/>
        <w:t>1) Le succ</w:t>
      </w:r>
      <w:r w:rsidRPr="007C5566">
        <w:rPr>
          <w:rStyle w:val="Aucun"/>
          <w:rFonts w:asciiTheme="minorHAnsi" w:hAnsiTheme="minorHAnsi"/>
          <w:b/>
          <w:bCs/>
        </w:rPr>
        <w:t>ès, gage du génie</w:t>
      </w:r>
      <w:r>
        <w:rPr>
          <w:rStyle w:val="Aucun"/>
          <w:rFonts w:asciiTheme="minorHAnsi" w:hAnsiTheme="minorHAnsi"/>
          <w:b/>
          <w:bCs/>
        </w:rPr>
        <w:t xml:space="preserve"> </w:t>
      </w:r>
      <w:r w:rsidRPr="007C5566">
        <w:rPr>
          <w:rStyle w:val="Aucun"/>
          <w:rFonts w:asciiTheme="minorHAnsi" w:hAnsiTheme="minorHAnsi"/>
          <w:b/>
          <w:bCs/>
        </w:rPr>
        <w:t>?</w:t>
      </w:r>
    </w:p>
    <w:p w14:paraId="4382D3D6" w14:textId="2E572BA5" w:rsidR="00E171EE" w:rsidRPr="00E171EE" w:rsidRDefault="00E171EE" w:rsidP="00E171EE">
      <w:pPr>
        <w:pStyle w:val="CorpsA"/>
        <w:spacing w:line="360" w:lineRule="auto"/>
        <w:jc w:val="both"/>
        <w:rPr>
          <w:rStyle w:val="Aucun"/>
          <w:rFonts w:asciiTheme="minorHAnsi" w:eastAsia="Times New Roman" w:hAnsiTheme="minorHAnsi" w:cs="Times New Roman"/>
          <w:b/>
          <w:bCs/>
          <w:color w:val="auto"/>
        </w:rPr>
      </w:pPr>
      <w:r w:rsidRPr="007C5566">
        <w:rPr>
          <w:rStyle w:val="Aucun"/>
          <w:rFonts w:asciiTheme="minorHAnsi" w:eastAsia="Times New Roman" w:hAnsiTheme="minorHAnsi" w:cs="Times New Roman"/>
        </w:rPr>
        <w:tab/>
        <w:t xml:space="preserve">Selon </w:t>
      </w:r>
      <w:r w:rsidRPr="007C5566">
        <w:rPr>
          <w:rStyle w:val="Aucun"/>
          <w:rFonts w:asciiTheme="minorHAnsi" w:hAnsiTheme="minorHAnsi"/>
          <w:i/>
          <w:iCs/>
        </w:rPr>
        <w:t>Ion</w:t>
      </w:r>
      <w:r>
        <w:rPr>
          <w:rStyle w:val="Aucun"/>
          <w:rFonts w:asciiTheme="minorHAnsi" w:hAnsiTheme="minorHAnsi"/>
        </w:rPr>
        <w:t>,</w:t>
      </w:r>
      <w:r w:rsidRPr="007C5566">
        <w:rPr>
          <w:rStyle w:val="Aucun"/>
          <w:rFonts w:asciiTheme="minorHAnsi" w:hAnsiTheme="minorHAnsi"/>
        </w:rPr>
        <w:t xml:space="preserve"> le poète inspiré </w:t>
      </w:r>
      <w:r w:rsidRPr="007C5566">
        <w:rPr>
          <w:rStyle w:val="Aucun"/>
          <w:rFonts w:asciiTheme="minorHAnsi" w:hAnsiTheme="minorHAnsi"/>
          <w:b/>
          <w:bCs/>
        </w:rPr>
        <w:t xml:space="preserve">transmet son exaltation </w:t>
      </w:r>
      <w:r w:rsidRPr="007C5566">
        <w:rPr>
          <w:rStyle w:val="Aucun"/>
          <w:rFonts w:asciiTheme="minorHAnsi" w:hAnsiTheme="minorHAnsi"/>
        </w:rPr>
        <w:t xml:space="preserve">au rhapsode et, par son intermédiaire, au public, grâce à une </w:t>
      </w:r>
      <w:r w:rsidRPr="00E171EE">
        <w:rPr>
          <w:rStyle w:val="Aucun"/>
          <w:rFonts w:asciiTheme="minorHAnsi" w:hAnsiTheme="minorHAnsi"/>
          <w:b/>
          <w:bCs/>
          <w:color w:val="auto"/>
        </w:rPr>
        <w:t xml:space="preserve">"faveur divine" </w:t>
      </w:r>
      <w:r w:rsidRPr="007C5566">
        <w:rPr>
          <w:rStyle w:val="Aucun"/>
          <w:rFonts w:asciiTheme="minorHAnsi" w:hAnsiTheme="minorHAnsi"/>
        </w:rPr>
        <w:t>(p.103)</w:t>
      </w:r>
      <w:r>
        <w:rPr>
          <w:rStyle w:val="Aucun"/>
          <w:rFonts w:asciiTheme="minorHAnsi" w:hAnsiTheme="minorHAnsi"/>
        </w:rPr>
        <w:t xml:space="preserve"> </w:t>
      </w:r>
      <w:r w:rsidRPr="007C5566">
        <w:rPr>
          <w:rStyle w:val="Aucun"/>
          <w:rFonts w:asciiTheme="minorHAnsi" w:hAnsiTheme="minorHAnsi"/>
        </w:rPr>
        <w:t xml:space="preserve">: cette efficacité, ce succès, seraient donc la pierre de touche de l'inspiration authentique. </w:t>
      </w:r>
      <w:r>
        <w:rPr>
          <w:rStyle w:val="Aucun"/>
          <w:rFonts w:asciiTheme="minorHAnsi" w:hAnsiTheme="minorHAnsi"/>
        </w:rPr>
        <w:t xml:space="preserve">Dans sa description des effets sur le public, Ion retient les effets émotionnels : par une sorte de </w:t>
      </w:r>
      <w:r>
        <w:rPr>
          <w:rStyle w:val="Aucun"/>
          <w:rFonts w:asciiTheme="minorHAnsi" w:hAnsiTheme="minorHAnsi"/>
          <w:b/>
          <w:bCs/>
        </w:rPr>
        <w:t xml:space="preserve">contagion émotionnelle, </w:t>
      </w:r>
      <w:r>
        <w:rPr>
          <w:rStyle w:val="Aucun"/>
          <w:rFonts w:asciiTheme="minorHAnsi" w:hAnsiTheme="minorHAnsi"/>
          <w:color w:val="auto"/>
        </w:rPr>
        <w:t>ses pleurs peuvent susciter ceux du public (p. 80), ce qui est signe qu’il a été touché et qu’il recevra son argent, par la satisfaction qu’il a procurée au public </w:t>
      </w:r>
      <w:proofErr w:type="gramStart"/>
      <w:r>
        <w:rPr>
          <w:rStyle w:val="Aucun"/>
          <w:rFonts w:asciiTheme="minorHAnsi" w:hAnsiTheme="minorHAnsi"/>
          <w:color w:val="auto"/>
        </w:rPr>
        <w:t xml:space="preserve">:  </w:t>
      </w:r>
      <w:r w:rsidRPr="00E171EE">
        <w:rPr>
          <w:rStyle w:val="Aucun"/>
          <w:rFonts w:asciiTheme="minorHAnsi" w:hAnsiTheme="minorHAnsi"/>
          <w:b/>
          <w:bCs/>
          <w:color w:val="auto"/>
        </w:rPr>
        <w:t>«</w:t>
      </w:r>
      <w:proofErr w:type="gramEnd"/>
      <w:r w:rsidRPr="00E171EE">
        <w:rPr>
          <w:rStyle w:val="Aucun"/>
          <w:rFonts w:asciiTheme="minorHAnsi" w:hAnsiTheme="minorHAnsi"/>
          <w:b/>
          <w:bCs/>
          <w:color w:val="auto"/>
        </w:rPr>
        <w:t xml:space="preserve"> si je les fais pleurer, c’est moi qui serai content en recevant mon argent, mais si je les fais rire, alors c’est moi qui vais pleurer, </w:t>
      </w:r>
      <w:proofErr w:type="gramStart"/>
      <w:r w:rsidRPr="00E171EE">
        <w:rPr>
          <w:rStyle w:val="Aucun"/>
          <w:rFonts w:asciiTheme="minorHAnsi" w:hAnsiTheme="minorHAnsi"/>
          <w:b/>
          <w:bCs/>
          <w:color w:val="auto"/>
        </w:rPr>
        <w:t>en  pensant</w:t>
      </w:r>
      <w:proofErr w:type="gramEnd"/>
      <w:r w:rsidRPr="00E171EE">
        <w:rPr>
          <w:rStyle w:val="Aucun"/>
          <w:rFonts w:asciiTheme="minorHAnsi" w:hAnsiTheme="minorHAnsi"/>
          <w:b/>
          <w:bCs/>
          <w:color w:val="auto"/>
        </w:rPr>
        <w:t xml:space="preserve"> à l’argent que j’aurai perdu ! »</w:t>
      </w:r>
    </w:p>
    <w:p w14:paraId="0D05A026" w14:textId="645976B2"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 xml:space="preserve">Mais qu'en est-il si </w:t>
      </w:r>
      <w:r w:rsidRPr="007C5566">
        <w:rPr>
          <w:rStyle w:val="Aucun"/>
          <w:rFonts w:asciiTheme="minorHAnsi" w:hAnsiTheme="minorHAnsi"/>
          <w:b/>
          <w:bCs/>
        </w:rPr>
        <w:t xml:space="preserve">le public n'est pas à la hauteur </w:t>
      </w:r>
      <w:r w:rsidRPr="007C5566">
        <w:rPr>
          <w:rStyle w:val="Aucun"/>
          <w:rFonts w:asciiTheme="minorHAnsi" w:hAnsiTheme="minorHAnsi"/>
        </w:rPr>
        <w:t>de l'œuvre</w:t>
      </w:r>
      <w:r>
        <w:rPr>
          <w:rStyle w:val="Aucun"/>
          <w:rFonts w:asciiTheme="minorHAnsi" w:hAnsiTheme="minorHAnsi"/>
        </w:rPr>
        <w:t xml:space="preserve"> </w:t>
      </w:r>
      <w:r w:rsidRPr="007C5566">
        <w:rPr>
          <w:rStyle w:val="Aucun"/>
          <w:rFonts w:asciiTheme="minorHAnsi" w:hAnsiTheme="minorHAnsi"/>
        </w:rPr>
        <w:t xml:space="preserve">? On pense au public grossier qui s'esclaffe devant </w:t>
      </w:r>
      <w:r w:rsidRPr="007C5566">
        <w:rPr>
          <w:rStyle w:val="Aucun"/>
          <w:rFonts w:asciiTheme="minorHAnsi" w:hAnsiTheme="minorHAnsi"/>
          <w:i/>
          <w:iCs/>
        </w:rPr>
        <w:t xml:space="preserve">Plein Air </w:t>
      </w:r>
      <w:r w:rsidRPr="007C5566">
        <w:rPr>
          <w:rStyle w:val="Aucun"/>
          <w:rFonts w:asciiTheme="minorHAnsi" w:hAnsiTheme="minorHAnsi"/>
        </w:rPr>
        <w:t>au Salon des refusés (chapitre V, p.207-215)</w:t>
      </w:r>
      <w:r>
        <w:rPr>
          <w:rStyle w:val="Aucun"/>
          <w:rFonts w:asciiTheme="minorHAnsi" w:hAnsiTheme="minorHAnsi"/>
        </w:rPr>
        <w:t xml:space="preserve">, </w:t>
      </w:r>
      <w:r w:rsidRPr="00E171EE">
        <w:rPr>
          <w:rStyle w:val="Aucun"/>
          <w:rFonts w:asciiTheme="minorHAnsi" w:hAnsiTheme="minorHAnsi"/>
          <w:b/>
          <w:bCs/>
        </w:rPr>
        <w:t xml:space="preserve">« Claude, ragaillardi par ce souffle de lutte, s’animait, se fâchait, écoutait maintenant monter les rires du public, l’air provocant, comme s’il eût entendu siffler des balles », </w:t>
      </w:r>
      <w:r>
        <w:rPr>
          <w:rStyle w:val="Aucun"/>
          <w:rFonts w:asciiTheme="minorHAnsi" w:hAnsiTheme="minorHAnsi"/>
        </w:rPr>
        <w:t>notez le caractère violent de la comparaison qui montre l’impact de la réaction public)</w:t>
      </w:r>
      <w:r w:rsidRPr="007C5566">
        <w:rPr>
          <w:rStyle w:val="Aucun"/>
          <w:rFonts w:asciiTheme="minorHAnsi" w:hAnsiTheme="minorHAnsi"/>
        </w:rPr>
        <w:t>. L'échec de Lantier est-il la preuve de son absence de génie ou bien le signe que le monde n'est pas prêt à accueillir la révolution picturale qu'il a amorcée</w:t>
      </w:r>
      <w:r>
        <w:rPr>
          <w:rStyle w:val="Aucun"/>
          <w:rFonts w:asciiTheme="minorHAnsi" w:hAnsiTheme="minorHAnsi"/>
        </w:rPr>
        <w:t xml:space="preserve"> </w:t>
      </w:r>
      <w:r w:rsidRPr="007C5566">
        <w:rPr>
          <w:rStyle w:val="Aucun"/>
          <w:rFonts w:asciiTheme="minorHAnsi" w:hAnsiTheme="minorHAnsi"/>
        </w:rPr>
        <w:t xml:space="preserve">? </w:t>
      </w:r>
      <w:r w:rsidRPr="007C5566">
        <w:rPr>
          <w:rStyle w:val="Aucun"/>
          <w:rFonts w:asciiTheme="minorHAnsi" w:hAnsiTheme="minorHAnsi"/>
          <w:b/>
          <w:bCs/>
        </w:rPr>
        <w:t xml:space="preserve">L'horizon d'attente </w:t>
      </w:r>
      <w:r w:rsidRPr="007C5566">
        <w:rPr>
          <w:rStyle w:val="Aucun"/>
          <w:rFonts w:asciiTheme="minorHAnsi" w:hAnsiTheme="minorHAnsi"/>
        </w:rPr>
        <w:t xml:space="preserve">est parfois si profondément bousculé que le public reste rétif face à une création inédite, bousculé qu'il est dans ses repères. </w:t>
      </w:r>
    </w:p>
    <w:p w14:paraId="2BDD7865" w14:textId="77777777" w:rsidR="00E171EE" w:rsidRDefault="00E171EE" w:rsidP="00E171EE">
      <w:pPr>
        <w:pStyle w:val="CorpsA"/>
        <w:spacing w:line="360" w:lineRule="auto"/>
        <w:jc w:val="both"/>
        <w:rPr>
          <w:rStyle w:val="Aucun"/>
          <w:rFonts w:asciiTheme="minorHAnsi" w:eastAsia="Times New Roman" w:hAnsiTheme="minorHAnsi" w:cs="Times New Roman"/>
        </w:rPr>
      </w:pPr>
    </w:p>
    <w:p w14:paraId="37CF6E1F" w14:textId="77777777" w:rsidR="00E171EE" w:rsidRDefault="00E171EE" w:rsidP="00E171EE">
      <w:pPr>
        <w:pStyle w:val="CorpsA"/>
        <w:spacing w:line="360" w:lineRule="auto"/>
        <w:jc w:val="both"/>
        <w:rPr>
          <w:rStyle w:val="Aucun"/>
          <w:rFonts w:asciiTheme="minorHAnsi" w:eastAsia="Times New Roman" w:hAnsiTheme="minorHAnsi" w:cs="Times New Roman"/>
        </w:rPr>
      </w:pPr>
    </w:p>
    <w:p w14:paraId="0F7C0D97" w14:textId="77777777" w:rsidR="00E171EE" w:rsidRDefault="00E171EE" w:rsidP="00E171EE">
      <w:pPr>
        <w:pStyle w:val="CorpsA"/>
        <w:spacing w:line="360" w:lineRule="auto"/>
        <w:jc w:val="both"/>
        <w:rPr>
          <w:rStyle w:val="Aucun"/>
          <w:rFonts w:asciiTheme="minorHAnsi" w:eastAsia="Times New Roman" w:hAnsiTheme="minorHAnsi" w:cs="Times New Roman"/>
        </w:rPr>
      </w:pPr>
    </w:p>
    <w:p w14:paraId="255DD373"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p>
    <w:p w14:paraId="6A608312" w14:textId="77777777" w:rsidR="00E171EE" w:rsidRPr="007C5566" w:rsidRDefault="00E171EE" w:rsidP="00E171EE">
      <w:pPr>
        <w:pStyle w:val="CorpsA"/>
        <w:spacing w:line="360" w:lineRule="auto"/>
        <w:jc w:val="both"/>
        <w:rPr>
          <w:rStyle w:val="Aucun"/>
          <w:rFonts w:asciiTheme="minorHAnsi" w:eastAsia="Times New Roman" w:hAnsiTheme="minorHAnsi" w:cs="Times New Roman"/>
          <w:b/>
          <w:bCs/>
        </w:rPr>
      </w:pPr>
      <w:r w:rsidRPr="007C5566">
        <w:rPr>
          <w:rStyle w:val="Aucun"/>
          <w:rFonts w:asciiTheme="minorHAnsi" w:eastAsia="Times New Roman" w:hAnsiTheme="minorHAnsi" w:cs="Times New Roman"/>
          <w:b/>
          <w:bCs/>
        </w:rPr>
        <w:lastRenderedPageBreak/>
        <w:tab/>
        <w:t>2) Transformer l'horizon d'attente pour transmettre avec succ</w:t>
      </w:r>
      <w:r w:rsidRPr="007C5566">
        <w:rPr>
          <w:rStyle w:val="Aucun"/>
          <w:rFonts w:asciiTheme="minorHAnsi" w:hAnsiTheme="minorHAnsi"/>
          <w:b/>
          <w:bCs/>
        </w:rPr>
        <w:t>ès l'inédit</w:t>
      </w:r>
    </w:p>
    <w:p w14:paraId="13913537" w14:textId="6FB1BC2F"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r w:rsidRPr="007C5566">
        <w:rPr>
          <w:rStyle w:val="Aucun"/>
          <w:rFonts w:asciiTheme="minorHAnsi" w:hAnsiTheme="minorHAnsi"/>
          <w:b/>
          <w:bCs/>
        </w:rPr>
        <w:t>L'artiste doit donc créer son public</w:t>
      </w:r>
      <w:r w:rsidRPr="007C5566">
        <w:rPr>
          <w:rStyle w:val="Aucun"/>
          <w:rFonts w:asciiTheme="minorHAnsi" w:hAnsiTheme="minorHAnsi"/>
        </w:rPr>
        <w:t xml:space="preserve">, </w:t>
      </w:r>
      <w:r w:rsidRPr="00E171EE">
        <w:rPr>
          <w:rStyle w:val="Aucun"/>
          <w:rFonts w:asciiTheme="minorHAnsi" w:hAnsiTheme="minorHAnsi"/>
          <w:b/>
          <w:bCs/>
        </w:rPr>
        <w:t>le mettre en condition de recevoir son œuvre</w:t>
      </w:r>
      <w:r>
        <w:rPr>
          <w:rStyle w:val="Aucun"/>
          <w:rFonts w:asciiTheme="minorHAnsi" w:hAnsiTheme="minorHAnsi"/>
        </w:rPr>
        <w:t xml:space="preserve"> </w:t>
      </w:r>
      <w:r w:rsidRPr="007C5566">
        <w:rPr>
          <w:rStyle w:val="Aucun"/>
          <w:rFonts w:asciiTheme="minorHAnsi" w:hAnsiTheme="minorHAnsi"/>
        </w:rPr>
        <w:t xml:space="preserve">; c'est le principe des Manifestes, comme ceux du surréalisme que publie Breton à partir de 1924, conscient qu'il est de la radicale nouveauté de ce courant artistique et donc de la nécessité d'en clarifier les principes. Lantier, peintre </w:t>
      </w:r>
      <w:r w:rsidRPr="007C5566">
        <w:rPr>
          <w:rStyle w:val="Aucun"/>
          <w:rFonts w:asciiTheme="minorHAnsi" w:hAnsiTheme="minorHAnsi"/>
          <w:b/>
          <w:bCs/>
        </w:rPr>
        <w:t>sans concession</w:t>
      </w:r>
      <w:r w:rsidRPr="007C5566">
        <w:rPr>
          <w:rStyle w:val="Aucun"/>
          <w:rFonts w:asciiTheme="minorHAnsi" w:hAnsiTheme="minorHAnsi"/>
        </w:rPr>
        <w:t>, n'a pas l'habileté de ménager son public, et les déclarations d'intention qu'il formule ne sont adressées qu'à ses pairs</w:t>
      </w:r>
      <w:r>
        <w:rPr>
          <w:rStyle w:val="Aucun"/>
          <w:rFonts w:asciiTheme="minorHAnsi" w:hAnsiTheme="minorHAnsi"/>
        </w:rPr>
        <w:t xml:space="preserve"> </w:t>
      </w:r>
      <w:r w:rsidRPr="007C5566">
        <w:rPr>
          <w:rStyle w:val="Aucun"/>
          <w:rFonts w:asciiTheme="minorHAnsi" w:hAnsiTheme="minorHAnsi"/>
        </w:rPr>
        <w:t>: il prêche donc des convaincus plutôt qu'il n'explicite sa démarche auprès du public ou des institutions. L'espace institutionnel d'exposition ne remédie pas à ce silence de l'artiste</w:t>
      </w:r>
      <w:r>
        <w:rPr>
          <w:rStyle w:val="Aucun"/>
          <w:rFonts w:asciiTheme="minorHAnsi" w:hAnsiTheme="minorHAnsi"/>
        </w:rPr>
        <w:t xml:space="preserve"> </w:t>
      </w:r>
      <w:r w:rsidRPr="007C5566">
        <w:rPr>
          <w:rStyle w:val="Aucun"/>
          <w:rFonts w:asciiTheme="minorHAnsi" w:hAnsiTheme="minorHAnsi"/>
        </w:rPr>
        <w:t>: au Salon, l'accrochage disparate des œuvres, la saturation des cimaises</w:t>
      </w:r>
      <w:r>
        <w:rPr>
          <w:rStyle w:val="Aucun"/>
          <w:rFonts w:asciiTheme="minorHAnsi" w:hAnsiTheme="minorHAnsi"/>
        </w:rPr>
        <w:t xml:space="preserve"> permettant d’accrocher les </w:t>
      </w:r>
      <w:proofErr w:type="gramStart"/>
      <w:r>
        <w:rPr>
          <w:rStyle w:val="Aucun"/>
          <w:rFonts w:asciiTheme="minorHAnsi" w:hAnsiTheme="minorHAnsi"/>
        </w:rPr>
        <w:t xml:space="preserve">toiles </w:t>
      </w:r>
      <w:r w:rsidRPr="007C5566">
        <w:rPr>
          <w:rStyle w:val="Aucun"/>
          <w:rFonts w:asciiTheme="minorHAnsi" w:hAnsiTheme="minorHAnsi"/>
        </w:rPr>
        <w:t xml:space="preserve"> et</w:t>
      </w:r>
      <w:proofErr w:type="gramEnd"/>
      <w:r w:rsidRPr="007C5566">
        <w:rPr>
          <w:rStyle w:val="Aucun"/>
          <w:rFonts w:asciiTheme="minorHAnsi" w:hAnsiTheme="minorHAnsi"/>
        </w:rPr>
        <w:t xml:space="preserve"> l'absence de cartel explicatif contribuent à </w:t>
      </w:r>
      <w:r w:rsidRPr="007C5566">
        <w:rPr>
          <w:rStyle w:val="Aucun"/>
          <w:rFonts w:asciiTheme="minorHAnsi" w:hAnsiTheme="minorHAnsi"/>
          <w:b/>
          <w:bCs/>
        </w:rPr>
        <w:t xml:space="preserve">freiner la réception d'une œuvre sortant des sentiers battus </w:t>
      </w:r>
      <w:r w:rsidRPr="007C5566">
        <w:rPr>
          <w:rStyle w:val="Aucun"/>
          <w:rFonts w:asciiTheme="minorHAnsi" w:hAnsiTheme="minorHAnsi"/>
        </w:rPr>
        <w:t xml:space="preserve">en allant à contre-courant des codes académiques. Lantier constitue donc une figure de génie maudit, tandis que </w:t>
      </w:r>
      <w:proofErr w:type="spellStart"/>
      <w:r w:rsidRPr="007C5566">
        <w:rPr>
          <w:rStyle w:val="Aucun"/>
          <w:rFonts w:asciiTheme="minorHAnsi" w:hAnsiTheme="minorHAnsi"/>
        </w:rPr>
        <w:t>Gagnière</w:t>
      </w:r>
      <w:proofErr w:type="spellEnd"/>
      <w:r w:rsidRPr="007C5566">
        <w:rPr>
          <w:rStyle w:val="Aucun"/>
          <w:rFonts w:asciiTheme="minorHAnsi" w:hAnsiTheme="minorHAnsi"/>
        </w:rPr>
        <w:t>, plus mélomane qu'artiste (</w:t>
      </w:r>
      <w:r w:rsidRPr="00E171EE">
        <w:rPr>
          <w:rStyle w:val="Aucun"/>
          <w:rFonts w:asciiTheme="minorHAnsi" w:hAnsiTheme="minorHAnsi"/>
          <w:b/>
          <w:bCs/>
        </w:rPr>
        <w:t>la musique étant "sa vraie passion"</w:t>
      </w:r>
      <w:r w:rsidRPr="007C5566">
        <w:rPr>
          <w:rStyle w:val="Aucun"/>
          <w:rFonts w:asciiTheme="minorHAnsi" w:hAnsiTheme="minorHAnsi"/>
        </w:rPr>
        <w:t>, p.1</w:t>
      </w:r>
      <w:r>
        <w:rPr>
          <w:rStyle w:val="Aucun"/>
          <w:rFonts w:asciiTheme="minorHAnsi" w:hAnsiTheme="minorHAnsi"/>
        </w:rPr>
        <w:t>46</w:t>
      </w:r>
      <w:r w:rsidRPr="007C5566">
        <w:rPr>
          <w:rStyle w:val="Aucun"/>
          <w:rFonts w:asciiTheme="minorHAnsi" w:hAnsiTheme="minorHAnsi"/>
        </w:rPr>
        <w:t>), et donc amateur plus que créateur, séduit un certain public en peignant des "</w:t>
      </w:r>
      <w:r w:rsidRPr="00E171EE">
        <w:rPr>
          <w:rStyle w:val="Aucun"/>
          <w:rFonts w:asciiTheme="minorHAnsi" w:hAnsiTheme="minorHAnsi"/>
          <w:b/>
          <w:bCs/>
        </w:rPr>
        <w:t>paysages consciencieux</w:t>
      </w:r>
      <w:r>
        <w:rPr>
          <w:rStyle w:val="Aucun"/>
          <w:rFonts w:asciiTheme="minorHAnsi" w:hAnsiTheme="minorHAnsi"/>
          <w:b/>
          <w:bCs/>
        </w:rPr>
        <w:t xml:space="preserve">, d’intentions excellentes </w:t>
      </w:r>
      <w:r w:rsidRPr="007C5566">
        <w:rPr>
          <w:rStyle w:val="Aucun"/>
          <w:rFonts w:asciiTheme="minorHAnsi" w:hAnsiTheme="minorHAnsi"/>
        </w:rPr>
        <w:t>" (p.1</w:t>
      </w:r>
      <w:r>
        <w:rPr>
          <w:rStyle w:val="Aucun"/>
          <w:rFonts w:asciiTheme="minorHAnsi" w:hAnsiTheme="minorHAnsi"/>
        </w:rPr>
        <w:t>46</w:t>
      </w:r>
      <w:r w:rsidRPr="007C5566">
        <w:rPr>
          <w:rStyle w:val="Aucun"/>
          <w:rFonts w:asciiTheme="minorHAnsi" w:hAnsiTheme="minorHAnsi"/>
        </w:rPr>
        <w:t xml:space="preserve">). </w:t>
      </w:r>
    </w:p>
    <w:p w14:paraId="44B33321" w14:textId="5968B8A3"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Mais, sym</w:t>
      </w:r>
      <w:r w:rsidRPr="007C5566">
        <w:rPr>
          <w:rStyle w:val="Aucun"/>
          <w:rFonts w:asciiTheme="minorHAnsi" w:hAnsiTheme="minorHAnsi"/>
        </w:rPr>
        <w:t xml:space="preserve">étriquement, l'aval du public est-il réellement la garantie de la qualité d'une </w:t>
      </w:r>
      <w:r>
        <w:rPr>
          <w:rStyle w:val="Aucun"/>
          <w:rFonts w:asciiTheme="minorHAnsi" w:hAnsiTheme="minorHAnsi"/>
        </w:rPr>
        <w:t xml:space="preserve">œuvre </w:t>
      </w:r>
      <w:r w:rsidRPr="007C5566">
        <w:rPr>
          <w:rStyle w:val="Aucun"/>
          <w:rFonts w:asciiTheme="minorHAnsi" w:hAnsiTheme="minorHAnsi"/>
        </w:rPr>
        <w:t xml:space="preserve">? </w:t>
      </w:r>
      <w:proofErr w:type="spellStart"/>
      <w:r w:rsidRPr="007C5566">
        <w:rPr>
          <w:rStyle w:val="Aucun"/>
          <w:rFonts w:asciiTheme="minorHAnsi" w:hAnsiTheme="minorHAnsi"/>
        </w:rPr>
        <w:t>Fagerolles</w:t>
      </w:r>
      <w:proofErr w:type="spellEnd"/>
      <w:r w:rsidRPr="007C5566">
        <w:rPr>
          <w:rStyle w:val="Aucun"/>
          <w:rFonts w:asciiTheme="minorHAnsi" w:hAnsiTheme="minorHAnsi"/>
        </w:rPr>
        <w:t xml:space="preserve">, le peintre des </w:t>
      </w:r>
      <w:r w:rsidRPr="007C5566">
        <w:rPr>
          <w:rStyle w:val="Aucun"/>
          <w:rFonts w:asciiTheme="minorHAnsi" w:hAnsiTheme="minorHAnsi"/>
          <w:b/>
          <w:bCs/>
        </w:rPr>
        <w:t>compromis</w:t>
      </w:r>
      <w:r w:rsidRPr="007C5566">
        <w:rPr>
          <w:rStyle w:val="Aucun"/>
          <w:rFonts w:asciiTheme="minorHAnsi" w:hAnsiTheme="minorHAnsi"/>
        </w:rPr>
        <w:t xml:space="preserve">, est celui qui rencontre le plus de succès. Mondain </w:t>
      </w:r>
      <w:r w:rsidRPr="007C5566">
        <w:rPr>
          <w:rStyle w:val="Aucun"/>
          <w:rFonts w:asciiTheme="minorHAnsi" w:hAnsiTheme="minorHAnsi"/>
          <w:b/>
          <w:bCs/>
          <w:lang w:val="it-IT"/>
        </w:rPr>
        <w:t>opportuniste</w:t>
      </w:r>
      <w:r w:rsidRPr="007C5566">
        <w:rPr>
          <w:rStyle w:val="Aucun"/>
          <w:rFonts w:asciiTheme="minorHAnsi" w:hAnsiTheme="minorHAnsi"/>
        </w:rPr>
        <w:t xml:space="preserve">, pour rencontrer l'assentiment du public, il propose une </w:t>
      </w:r>
      <w:r w:rsidRPr="007C5566">
        <w:rPr>
          <w:rStyle w:val="Aucun"/>
          <w:rFonts w:asciiTheme="minorHAnsi" w:hAnsiTheme="minorHAnsi"/>
          <w:b/>
          <w:bCs/>
        </w:rPr>
        <w:t>modernité assagie</w:t>
      </w:r>
      <w:r w:rsidRPr="007C5566">
        <w:rPr>
          <w:rStyle w:val="Aucun"/>
          <w:rFonts w:asciiTheme="minorHAnsi" w:hAnsiTheme="minorHAnsi"/>
        </w:rPr>
        <w:t xml:space="preserve">, en d'autres termes une version affadie de la révolution esthétique prônée par Lantier. Cela est explicitement mentionné dans le même passage qui décrit les railleries du public devant </w:t>
      </w:r>
      <w:r w:rsidRPr="007C5566">
        <w:rPr>
          <w:rStyle w:val="Aucun"/>
          <w:rFonts w:asciiTheme="minorHAnsi" w:hAnsiTheme="minorHAnsi"/>
          <w:i/>
          <w:iCs/>
        </w:rPr>
        <w:t>Plein Air</w:t>
      </w:r>
      <w:r>
        <w:rPr>
          <w:rStyle w:val="Aucun"/>
          <w:rFonts w:asciiTheme="minorHAnsi" w:hAnsiTheme="minorHAnsi"/>
          <w:i/>
          <w:iCs/>
        </w:rPr>
        <w:t xml:space="preserve"> </w:t>
      </w:r>
      <w:r>
        <w:rPr>
          <w:rStyle w:val="Aucun"/>
          <w:rFonts w:asciiTheme="minorHAnsi" w:hAnsiTheme="minorHAnsi"/>
        </w:rPr>
        <w:t xml:space="preserve">de Lantier qu’il juge, comprend, et saurait déjà adapter au goût du public </w:t>
      </w:r>
      <w:r w:rsidRPr="007C5566">
        <w:rPr>
          <w:rStyle w:val="Aucun"/>
          <w:rFonts w:asciiTheme="minorHAnsi" w:hAnsiTheme="minorHAnsi"/>
        </w:rPr>
        <w:t xml:space="preserve">: </w:t>
      </w:r>
      <w:r w:rsidRPr="00E171EE">
        <w:rPr>
          <w:rStyle w:val="Aucun"/>
          <w:rFonts w:asciiTheme="minorHAnsi" w:hAnsiTheme="minorHAnsi"/>
          <w:b/>
          <w:bCs/>
        </w:rPr>
        <w:t>"Il examinait toujours la toile, il jetait des coups d'œil sur le public. Avec son flair de Parisien et sa conscience souple de gaillard adroit, il se rendait compte du malentendu ; et, vaguement, il sentait déjà ce qu'il faudrait pour que cette peinture fît la conquête de tous, quelques tricheries peut-être, des atténuations, un arrangement du sujet, un adoucissement de la facture." (p.213)</w:t>
      </w:r>
    </w:p>
    <w:p w14:paraId="29BD6303" w14:textId="553C02EC"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Woolf elle aussi signale que toute modernit</w:t>
      </w:r>
      <w:r w:rsidRPr="007C5566">
        <w:rPr>
          <w:rStyle w:val="Aucun"/>
          <w:rFonts w:asciiTheme="minorHAnsi" w:hAnsiTheme="minorHAnsi"/>
        </w:rPr>
        <w:t xml:space="preserve">é implique une première déconvenue chez le récepteur. Ainsi de la prose de </w:t>
      </w:r>
      <w:r w:rsidRPr="007C5566">
        <w:rPr>
          <w:rStyle w:val="Aucun"/>
          <w:rFonts w:asciiTheme="minorHAnsi" w:hAnsiTheme="minorHAnsi"/>
          <w:b/>
          <w:bCs/>
          <w:lang w:val="da-DK"/>
        </w:rPr>
        <w:t xml:space="preserve">Mary </w:t>
      </w:r>
      <w:proofErr w:type="spellStart"/>
      <w:r w:rsidRPr="007C5566">
        <w:rPr>
          <w:rStyle w:val="Aucun"/>
          <w:rFonts w:asciiTheme="minorHAnsi" w:hAnsiTheme="minorHAnsi"/>
          <w:b/>
          <w:bCs/>
          <w:lang w:val="da-DK"/>
        </w:rPr>
        <w:t>Carmichael</w:t>
      </w:r>
      <w:proofErr w:type="spellEnd"/>
      <w:r w:rsidRPr="007C5566">
        <w:rPr>
          <w:rStyle w:val="Aucun"/>
          <w:rFonts w:asciiTheme="minorHAnsi" w:hAnsiTheme="minorHAnsi"/>
        </w:rPr>
        <w:t xml:space="preserve">, </w:t>
      </w:r>
      <w:r w:rsidRPr="00E171EE">
        <w:rPr>
          <w:rStyle w:val="Aucun"/>
          <w:rFonts w:asciiTheme="minorHAnsi" w:hAnsiTheme="minorHAnsi"/>
          <w:b/>
          <w:bCs/>
        </w:rPr>
        <w:t>autrice fictive</w:t>
      </w:r>
      <w:r w:rsidRPr="007C5566">
        <w:rPr>
          <w:rStyle w:val="Aucun"/>
          <w:rFonts w:asciiTheme="minorHAnsi" w:hAnsiTheme="minorHAnsi"/>
        </w:rPr>
        <w:t xml:space="preserve"> représentative d'une écriture affranchie des déterminations du genre et de l'hostilité à l'égard du patriarcat, cf. p.142-143. Elle dit de Mary Carmichael qu'elle a </w:t>
      </w:r>
      <w:r w:rsidRPr="007C5566">
        <w:rPr>
          <w:rStyle w:val="Aucun"/>
          <w:rFonts w:asciiTheme="minorHAnsi" w:hAnsiTheme="minorHAnsi"/>
          <w:lang w:val="ru-RU"/>
        </w:rPr>
        <w:t>"</w:t>
      </w:r>
      <w:proofErr w:type="spellStart"/>
      <w:r w:rsidRPr="007C5566">
        <w:rPr>
          <w:rStyle w:val="Aucun"/>
          <w:rFonts w:asciiTheme="minorHAnsi" w:hAnsiTheme="minorHAnsi"/>
          <w:b/>
          <w:bCs/>
          <w:lang w:val="it-IT"/>
        </w:rPr>
        <w:t>cass</w:t>
      </w:r>
      <w:proofErr w:type="spellEnd"/>
      <w:r w:rsidRPr="007C5566">
        <w:rPr>
          <w:rStyle w:val="Aucun"/>
          <w:rFonts w:asciiTheme="minorHAnsi" w:hAnsiTheme="minorHAnsi"/>
          <w:b/>
          <w:bCs/>
        </w:rPr>
        <w:t>é la phrase de Jane Austen</w:t>
      </w:r>
      <w:r w:rsidRPr="007C5566">
        <w:rPr>
          <w:rStyle w:val="Aucun"/>
          <w:rFonts w:asciiTheme="minorHAnsi" w:hAnsiTheme="minorHAnsi"/>
        </w:rPr>
        <w:t>" et bousculé "</w:t>
      </w:r>
      <w:r w:rsidRPr="00E171EE">
        <w:rPr>
          <w:rStyle w:val="Aucun"/>
          <w:rFonts w:asciiTheme="minorHAnsi" w:hAnsiTheme="minorHAnsi"/>
          <w:b/>
          <w:bCs/>
        </w:rPr>
        <w:t>l'ordre attendu"</w:t>
      </w:r>
      <w:r w:rsidRPr="007C5566">
        <w:rPr>
          <w:rStyle w:val="Aucun"/>
          <w:rFonts w:asciiTheme="minorHAnsi" w:hAnsiTheme="minorHAnsi"/>
        </w:rPr>
        <w:t xml:space="preserve"> (p.142), deux gestes nécessaires au renouveau de la prose, et perçus de façon ambiguë, en témoigne la violence du verbe "casser" dans la traduction de Marie Darrieussecq. Mais, avec autodérision, la narratrice signale que cet </w:t>
      </w:r>
      <w:r w:rsidRPr="007C5566">
        <w:rPr>
          <w:rStyle w:val="Aucun"/>
          <w:rFonts w:asciiTheme="minorHAnsi" w:hAnsiTheme="minorHAnsi"/>
          <w:b/>
          <w:bCs/>
        </w:rPr>
        <w:t>inconfort</w:t>
      </w:r>
      <w:r w:rsidRPr="007C5566">
        <w:rPr>
          <w:rStyle w:val="Aucun"/>
          <w:rFonts w:asciiTheme="minorHAnsi" w:hAnsiTheme="minorHAnsi"/>
        </w:rPr>
        <w:t xml:space="preserve"> est lié à un désir finalement très </w:t>
      </w:r>
      <w:r w:rsidRPr="007C5566">
        <w:rPr>
          <w:rStyle w:val="Aucun"/>
          <w:rFonts w:asciiTheme="minorHAnsi" w:hAnsiTheme="minorHAnsi"/>
          <w:b/>
          <w:bCs/>
        </w:rPr>
        <w:t>conservateur</w:t>
      </w:r>
      <w:r w:rsidRPr="007C5566">
        <w:rPr>
          <w:rStyle w:val="Aucun"/>
          <w:rFonts w:asciiTheme="minorHAnsi" w:hAnsiTheme="minorHAnsi"/>
        </w:rPr>
        <w:t xml:space="preserve"> de ronronner à l'unisson d'une prose devenue convenue</w:t>
      </w:r>
      <w:r>
        <w:rPr>
          <w:rStyle w:val="Aucun"/>
          <w:rFonts w:asciiTheme="minorHAnsi" w:hAnsiTheme="minorHAnsi"/>
        </w:rPr>
        <w:t xml:space="preserve"> </w:t>
      </w:r>
      <w:r w:rsidRPr="007C5566">
        <w:rPr>
          <w:rStyle w:val="Aucun"/>
          <w:rFonts w:asciiTheme="minorHAnsi" w:hAnsiTheme="minorHAnsi"/>
        </w:rPr>
        <w:t>; en témoigne la suite de la citation</w:t>
      </w:r>
      <w:r>
        <w:rPr>
          <w:rStyle w:val="Aucun"/>
          <w:rFonts w:asciiTheme="minorHAnsi" w:hAnsiTheme="minorHAnsi"/>
        </w:rPr>
        <w:t xml:space="preserve"> </w:t>
      </w:r>
      <w:r w:rsidRPr="007C5566">
        <w:rPr>
          <w:rStyle w:val="Aucun"/>
          <w:rFonts w:asciiTheme="minorHAnsi" w:hAnsiTheme="minorHAnsi"/>
        </w:rPr>
        <w:t xml:space="preserve">: "Elle avait cassé la phrase de Jane Austen, et ne me permettait donc pas de </w:t>
      </w:r>
      <w:r w:rsidRPr="007C5566">
        <w:rPr>
          <w:rStyle w:val="Aucun"/>
          <w:rFonts w:asciiTheme="minorHAnsi" w:hAnsiTheme="minorHAnsi"/>
          <w:b/>
          <w:bCs/>
        </w:rPr>
        <w:t>me rengorger de mon goût impeccable</w:t>
      </w:r>
      <w:r w:rsidRPr="007C5566">
        <w:rPr>
          <w:rStyle w:val="Aucun"/>
          <w:rFonts w:asciiTheme="minorHAnsi" w:hAnsiTheme="minorHAnsi"/>
        </w:rPr>
        <w:t xml:space="preserve"> et mon oreille délicate." (p.142) Le lecteur est ainsi malmené dans son horizon d'attente, et, s'il ne parvient pas à s'extraire des anciens référents, il </w:t>
      </w:r>
      <w:r w:rsidRPr="007C5566">
        <w:rPr>
          <w:rStyle w:val="Aucun"/>
          <w:rFonts w:asciiTheme="minorHAnsi" w:hAnsiTheme="minorHAnsi"/>
        </w:rPr>
        <w:lastRenderedPageBreak/>
        <w:t xml:space="preserve">ne peut que </w:t>
      </w:r>
      <w:r w:rsidRPr="007C5566">
        <w:rPr>
          <w:rStyle w:val="Aucun"/>
          <w:rFonts w:asciiTheme="minorHAnsi" w:hAnsiTheme="minorHAnsi"/>
          <w:b/>
          <w:bCs/>
        </w:rPr>
        <w:t>dénier au créateur subversif le statut de génie</w:t>
      </w:r>
      <w:r w:rsidRPr="007C5566">
        <w:rPr>
          <w:rStyle w:val="Aucun"/>
          <w:rFonts w:asciiTheme="minorHAnsi" w:hAnsiTheme="minorHAnsi"/>
        </w:rPr>
        <w:t xml:space="preserve">, comme le suggère le passage, éminemment ironique, qui suit (notez l'usage en mention du mot </w:t>
      </w:r>
      <w:r w:rsidRPr="007C5566">
        <w:rPr>
          <w:rStyle w:val="Aucun"/>
          <w:rFonts w:asciiTheme="minorHAnsi" w:hAnsiTheme="minorHAnsi"/>
          <w:i/>
          <w:iCs/>
        </w:rPr>
        <w:t>génie</w:t>
      </w:r>
      <w:proofErr w:type="gramStart"/>
      <w:r w:rsidRPr="007C5566">
        <w:rPr>
          <w:rStyle w:val="Aucun"/>
          <w:rFonts w:asciiTheme="minorHAnsi" w:hAnsiTheme="minorHAnsi"/>
        </w:rPr>
        <w:t>):</w:t>
      </w:r>
      <w:proofErr w:type="gramEnd"/>
      <w:r w:rsidRPr="007C5566">
        <w:rPr>
          <w:rStyle w:val="Aucun"/>
          <w:rFonts w:asciiTheme="minorHAnsi" w:hAnsiTheme="minorHAnsi"/>
        </w:rPr>
        <w:t xml:space="preserve"> "</w:t>
      </w:r>
      <w:r w:rsidRPr="007C5566">
        <w:rPr>
          <w:rStyle w:val="Aucun"/>
          <w:rFonts w:asciiTheme="minorHAnsi" w:hAnsiTheme="minorHAnsi"/>
          <w:b/>
          <w:bCs/>
        </w:rPr>
        <w:t>Elle n'était pas un "génie"</w:t>
      </w:r>
      <w:r w:rsidRPr="007C5566">
        <w:rPr>
          <w:rStyle w:val="Aucun"/>
          <w:rFonts w:asciiTheme="minorHAnsi" w:hAnsiTheme="minorHAnsi"/>
        </w:rPr>
        <w:t xml:space="preserve"> -- c'était évident. Elle ne possédait rien qui </w:t>
      </w:r>
      <w:r w:rsidRPr="007C5566">
        <w:rPr>
          <w:rStyle w:val="Aucun"/>
          <w:rFonts w:asciiTheme="minorHAnsi" w:hAnsiTheme="minorHAnsi"/>
          <w:b/>
          <w:bCs/>
        </w:rPr>
        <w:t xml:space="preserve">ressemble à </w:t>
      </w:r>
      <w:r w:rsidRPr="007C5566">
        <w:rPr>
          <w:rStyle w:val="Aucun"/>
          <w:rFonts w:asciiTheme="minorHAnsi" w:hAnsiTheme="minorHAnsi"/>
        </w:rPr>
        <w:t xml:space="preserve">l'amour de la Nature, l'imagination farouche, la poésie sauvage, l'esprit brillant, la sagesse contemplative de </w:t>
      </w:r>
      <w:r w:rsidRPr="007C5566">
        <w:rPr>
          <w:rStyle w:val="Aucun"/>
          <w:rFonts w:asciiTheme="minorHAnsi" w:hAnsiTheme="minorHAnsi"/>
          <w:b/>
          <w:bCs/>
        </w:rPr>
        <w:t>ses grandes aînées</w:t>
      </w:r>
      <w:r w:rsidRPr="007C5566">
        <w:rPr>
          <w:rStyle w:val="Aucun"/>
          <w:rFonts w:asciiTheme="minorHAnsi" w:hAnsiTheme="minorHAnsi"/>
        </w:rPr>
        <w:t xml:space="preserve">, lady </w:t>
      </w:r>
      <w:proofErr w:type="spellStart"/>
      <w:r w:rsidRPr="007C5566">
        <w:rPr>
          <w:rStyle w:val="Aucun"/>
          <w:rFonts w:asciiTheme="minorHAnsi" w:hAnsiTheme="minorHAnsi"/>
        </w:rPr>
        <w:t>Winchilsea</w:t>
      </w:r>
      <w:proofErr w:type="spellEnd"/>
      <w:r w:rsidRPr="007C5566">
        <w:rPr>
          <w:rStyle w:val="Aucun"/>
          <w:rFonts w:asciiTheme="minorHAnsi" w:hAnsiTheme="minorHAnsi"/>
        </w:rPr>
        <w:t>, Charlotte Brontë, Emily Brontë, Jane Austen et George Eliot</w:t>
      </w:r>
      <w:r>
        <w:rPr>
          <w:rStyle w:val="Aucun"/>
          <w:rFonts w:asciiTheme="minorHAnsi" w:hAnsiTheme="minorHAnsi"/>
        </w:rPr>
        <w:t xml:space="preserve"> </w:t>
      </w:r>
      <w:r w:rsidRPr="007C5566">
        <w:rPr>
          <w:rStyle w:val="Aucun"/>
          <w:rFonts w:asciiTheme="minorHAnsi" w:hAnsiTheme="minorHAnsi"/>
        </w:rPr>
        <w:t xml:space="preserve">; elle ne savait pas écrire avec la mélodie et la dignité de Dorothy Osborne -- elle n'était rien de plus, à vrai dire, qu'une fille intelligente dont les livres seraient sans doute </w:t>
      </w:r>
      <w:r w:rsidRPr="007C5566">
        <w:rPr>
          <w:rStyle w:val="Aucun"/>
          <w:rFonts w:asciiTheme="minorHAnsi" w:hAnsiTheme="minorHAnsi"/>
          <w:b/>
          <w:bCs/>
        </w:rPr>
        <w:t>pilonnés par les éditeurs dans les dix ans à venir.</w:t>
      </w:r>
      <w:r w:rsidRPr="007C5566">
        <w:rPr>
          <w:rStyle w:val="Aucun"/>
          <w:rFonts w:asciiTheme="minorHAnsi" w:hAnsiTheme="minorHAnsi"/>
        </w:rPr>
        <w:t>" (p.143)</w:t>
      </w:r>
      <w:r>
        <w:rPr>
          <w:rStyle w:val="Aucun"/>
          <w:rFonts w:asciiTheme="minorHAnsi" w:hAnsiTheme="minorHAnsi"/>
        </w:rPr>
        <w:t xml:space="preserve"> Le pilon indique la destruction physique des livres non vendus. </w:t>
      </w:r>
    </w:p>
    <w:p w14:paraId="618C44C0"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p>
    <w:p w14:paraId="5D3671B5" w14:textId="77777777" w:rsidR="00E171EE" w:rsidRPr="007C5566" w:rsidRDefault="00E171EE" w:rsidP="00E171EE">
      <w:pPr>
        <w:pStyle w:val="CorpsA"/>
        <w:spacing w:line="360" w:lineRule="auto"/>
        <w:jc w:val="both"/>
        <w:rPr>
          <w:rStyle w:val="Aucun"/>
          <w:rFonts w:asciiTheme="minorHAnsi" w:eastAsia="Times New Roman" w:hAnsiTheme="minorHAnsi" w:cs="Times New Roman"/>
          <w:b/>
          <w:bCs/>
        </w:rPr>
      </w:pPr>
      <w:r w:rsidRPr="007C5566">
        <w:rPr>
          <w:rStyle w:val="Aucun"/>
          <w:rFonts w:asciiTheme="minorHAnsi" w:eastAsia="Times New Roman" w:hAnsiTheme="minorHAnsi" w:cs="Times New Roman"/>
          <w:b/>
          <w:bCs/>
        </w:rPr>
        <w:tab/>
        <w:t>3) Le succ</w:t>
      </w:r>
      <w:r w:rsidRPr="007C5566">
        <w:rPr>
          <w:rStyle w:val="Aucun"/>
          <w:rFonts w:asciiTheme="minorHAnsi" w:hAnsiTheme="minorHAnsi"/>
          <w:b/>
          <w:bCs/>
        </w:rPr>
        <w:t>ès de la création, une stratégie relevant de la basse politique...</w:t>
      </w:r>
    </w:p>
    <w:p w14:paraId="0CB5258B" w14:textId="7DC913A9"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 xml:space="preserve">À </w:t>
      </w:r>
      <w:r w:rsidRPr="007C5566">
        <w:rPr>
          <w:rStyle w:val="Aucun"/>
          <w:rFonts w:asciiTheme="minorHAnsi" w:hAnsiTheme="minorHAnsi"/>
        </w:rPr>
        <w:t xml:space="preserve">l'image de cette remarque cynique sur la réception du public et le milieu de l'édition, le roman de Zola s'emploie à </w:t>
      </w:r>
      <w:r w:rsidRPr="007C5566">
        <w:rPr>
          <w:rStyle w:val="Aucun"/>
          <w:rFonts w:asciiTheme="minorHAnsi" w:hAnsiTheme="minorHAnsi"/>
          <w:b/>
          <w:bCs/>
        </w:rPr>
        <w:t xml:space="preserve">déconstruire l'autorité du monde de l'art </w:t>
      </w:r>
      <w:r w:rsidRPr="007C5566">
        <w:rPr>
          <w:rStyle w:val="Aucun"/>
          <w:rFonts w:asciiTheme="minorHAnsi" w:hAnsiTheme="minorHAnsi"/>
        </w:rPr>
        <w:t>en posant un regard désabusé sur les ressorts du succès</w:t>
      </w:r>
      <w:r>
        <w:rPr>
          <w:rStyle w:val="Aucun"/>
          <w:rFonts w:asciiTheme="minorHAnsi" w:hAnsiTheme="minorHAnsi"/>
        </w:rPr>
        <w:t xml:space="preserve"> </w:t>
      </w:r>
      <w:r w:rsidR="00830E9D">
        <w:rPr>
          <w:rStyle w:val="Aucun"/>
          <w:rFonts w:asciiTheme="minorHAnsi" w:hAnsiTheme="minorHAnsi"/>
        </w:rPr>
        <w:t xml:space="preserve">et les dérobades de ses camarades qui ont réussi, comme </w:t>
      </w:r>
      <w:proofErr w:type="spellStart"/>
      <w:r w:rsidR="00830E9D">
        <w:rPr>
          <w:rStyle w:val="Aucun"/>
          <w:rFonts w:asciiTheme="minorHAnsi" w:hAnsiTheme="minorHAnsi"/>
        </w:rPr>
        <w:t>Fagerolles</w:t>
      </w:r>
      <w:proofErr w:type="spellEnd"/>
      <w:r w:rsidR="00830E9D">
        <w:rPr>
          <w:rStyle w:val="Aucun"/>
          <w:rFonts w:asciiTheme="minorHAnsi" w:hAnsiTheme="minorHAnsi"/>
        </w:rPr>
        <w:t xml:space="preserve">, qui « affectait une vive cordialité à l’égard de son vieil ami », mais ne lui rendait plus visite : « il avait tant d’occupation depuis son grand succès, tambouriné, affiché, célébré, en marche pour toutes les fortunes et tous les honneurs » (IX, p. 388). </w:t>
      </w:r>
      <w:r w:rsidRPr="007C5566">
        <w:rPr>
          <w:rStyle w:val="Aucun"/>
          <w:rFonts w:asciiTheme="minorHAnsi" w:hAnsiTheme="minorHAnsi"/>
        </w:rPr>
        <w:t xml:space="preserve"> Lantier lui-même se résout à recourir à cette "</w:t>
      </w:r>
      <w:r w:rsidRPr="007C5566">
        <w:rPr>
          <w:rStyle w:val="Aucun"/>
          <w:rFonts w:asciiTheme="minorHAnsi" w:hAnsiTheme="minorHAnsi"/>
          <w:b/>
          <w:bCs/>
        </w:rPr>
        <w:t>basse cuisine</w:t>
      </w:r>
      <w:r w:rsidRPr="007C5566">
        <w:rPr>
          <w:rStyle w:val="Aucun"/>
          <w:rFonts w:asciiTheme="minorHAnsi" w:hAnsiTheme="minorHAnsi"/>
        </w:rPr>
        <w:t>" en faisant intervenir</w:t>
      </w:r>
      <w:r w:rsidRPr="007C5566">
        <w:rPr>
          <w:rStyle w:val="Aucun"/>
          <w:rFonts w:asciiTheme="minorHAnsi" w:hAnsiTheme="minorHAnsi"/>
          <w:lang w:val="en-US"/>
        </w:rPr>
        <w:t xml:space="preserve"> </w:t>
      </w:r>
      <w:proofErr w:type="spellStart"/>
      <w:r w:rsidRPr="007C5566">
        <w:rPr>
          <w:rStyle w:val="Aucun"/>
          <w:rFonts w:asciiTheme="minorHAnsi" w:hAnsiTheme="minorHAnsi"/>
          <w:lang w:val="en-US"/>
        </w:rPr>
        <w:t>Fagerolles</w:t>
      </w:r>
      <w:proofErr w:type="spellEnd"/>
      <w:r w:rsidRPr="007C5566">
        <w:rPr>
          <w:rStyle w:val="Aucun"/>
          <w:rFonts w:asciiTheme="minorHAnsi" w:hAnsiTheme="minorHAnsi"/>
        </w:rPr>
        <w:t xml:space="preserve"> pour être exposé au Salon officiel. Le récit détaille alors toutes les tractations nécessaires à l'acceptation de la toile de Claude en montrant les dessous peu glorieux du népotisme. </w:t>
      </w:r>
      <w:r w:rsidRPr="00830E9D">
        <w:rPr>
          <w:rStyle w:val="Aucun"/>
          <w:rFonts w:asciiTheme="minorHAnsi" w:hAnsiTheme="minorHAnsi"/>
          <w:b/>
          <w:bCs/>
        </w:rPr>
        <w:t>Le concept de génie créateur rencontrant nécessairement le succès serait donc une mystification occultant les facteurs inavouables, les stratégies parfois sordides, qui mènent au succès</w:t>
      </w:r>
      <w:r w:rsidRPr="007C5566">
        <w:rPr>
          <w:rStyle w:val="Aucun"/>
          <w:rFonts w:asciiTheme="minorHAnsi" w:hAnsiTheme="minorHAnsi"/>
        </w:rPr>
        <w:t xml:space="preserve">. Près d'un demi-siècle avant </w:t>
      </w:r>
      <w:r w:rsidRPr="007C5566">
        <w:rPr>
          <w:rStyle w:val="Aucun"/>
          <w:rFonts w:asciiTheme="minorHAnsi" w:hAnsiTheme="minorHAnsi"/>
          <w:i/>
          <w:iCs/>
        </w:rPr>
        <w:t>L'Œuvre</w:t>
      </w:r>
      <w:r w:rsidRPr="007C5566">
        <w:rPr>
          <w:rStyle w:val="Aucun"/>
          <w:rFonts w:asciiTheme="minorHAnsi" w:hAnsiTheme="minorHAnsi"/>
        </w:rPr>
        <w:t xml:space="preserve">, Balzac s'était employé à faire cette démonstration, en l'appliquant au monde du journalisme et de l'édition, dans </w:t>
      </w:r>
      <w:r w:rsidRPr="007C5566">
        <w:rPr>
          <w:rStyle w:val="Aucun"/>
          <w:rFonts w:asciiTheme="minorHAnsi" w:hAnsiTheme="minorHAnsi"/>
          <w:i/>
          <w:iCs/>
        </w:rPr>
        <w:t>Illusions perdues</w:t>
      </w:r>
      <w:r w:rsidRPr="007C5566">
        <w:rPr>
          <w:rStyle w:val="Aucun"/>
          <w:rFonts w:asciiTheme="minorHAnsi" w:hAnsiTheme="minorHAnsi"/>
        </w:rPr>
        <w:t xml:space="preserve"> (1843). </w:t>
      </w:r>
      <w:r w:rsidRPr="007C5566">
        <w:rPr>
          <w:rStyle w:val="Aucun"/>
          <w:rFonts w:asciiTheme="minorHAnsi" w:hAnsiTheme="minorHAnsi"/>
          <w:i/>
          <w:iCs/>
        </w:rPr>
        <w:t>A posteriori</w:t>
      </w:r>
      <w:r w:rsidRPr="007C5566">
        <w:rPr>
          <w:rStyle w:val="Aucun"/>
          <w:rFonts w:asciiTheme="minorHAnsi" w:hAnsiTheme="minorHAnsi"/>
        </w:rPr>
        <w:t xml:space="preserve">, le sociologue Pierre Bourdieu, dans </w:t>
      </w:r>
      <w:r w:rsidRPr="007C5566">
        <w:rPr>
          <w:rStyle w:val="Aucun"/>
          <w:rFonts w:asciiTheme="minorHAnsi" w:hAnsiTheme="minorHAnsi"/>
          <w:i/>
          <w:iCs/>
        </w:rPr>
        <w:t xml:space="preserve">Les Règles de l'art </w:t>
      </w:r>
      <w:r w:rsidRPr="007C5566">
        <w:rPr>
          <w:rStyle w:val="Aucun"/>
          <w:rFonts w:asciiTheme="minorHAnsi" w:hAnsiTheme="minorHAnsi"/>
        </w:rPr>
        <w:t xml:space="preserve">(1992), souligne également les faux-semblants du "champ littéraire" qui feint de se détourner de toute fonction mercantile dans la seconde moitié du </w:t>
      </w:r>
      <w:r w:rsidR="00830E9D">
        <w:rPr>
          <w:rStyle w:val="Aucun"/>
          <w:rFonts w:asciiTheme="minorHAnsi" w:hAnsiTheme="minorHAnsi"/>
        </w:rPr>
        <w:t>XIX</w:t>
      </w:r>
      <w:r w:rsidRPr="007C5566">
        <w:rPr>
          <w:rStyle w:val="Aucun"/>
          <w:rFonts w:asciiTheme="minorHAnsi" w:hAnsiTheme="minorHAnsi"/>
        </w:rPr>
        <w:t xml:space="preserve">e siècle, sous l'égide de Baudelaire puis Flaubert, alors que le succès des œuvres continue de reposer sur une </w:t>
      </w:r>
      <w:r w:rsidRPr="007C5566">
        <w:rPr>
          <w:rStyle w:val="Aucun"/>
          <w:rFonts w:asciiTheme="minorHAnsi" w:hAnsiTheme="minorHAnsi"/>
          <w:b/>
          <w:bCs/>
        </w:rPr>
        <w:t>connivence avec des acteurs sociaux</w:t>
      </w:r>
      <w:r w:rsidRPr="007C5566">
        <w:rPr>
          <w:rStyle w:val="Aucun"/>
          <w:rFonts w:asciiTheme="minorHAnsi" w:hAnsiTheme="minorHAnsi"/>
        </w:rPr>
        <w:t xml:space="preserve"> (critiques, institutions, prix, académies) nécessaire à leur reconnaissance. </w:t>
      </w:r>
    </w:p>
    <w:p w14:paraId="1C6DF17B"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Le cr</w:t>
      </w:r>
      <w:r w:rsidRPr="007C5566">
        <w:rPr>
          <w:rStyle w:val="Aucun"/>
          <w:rFonts w:asciiTheme="minorHAnsi" w:hAnsiTheme="minorHAnsi"/>
        </w:rPr>
        <w:t xml:space="preserve">éateur a un besoin incontournable de ces </w:t>
      </w:r>
      <w:r w:rsidRPr="007C5566">
        <w:rPr>
          <w:rStyle w:val="Aucun"/>
          <w:rFonts w:asciiTheme="minorHAnsi" w:hAnsiTheme="minorHAnsi"/>
          <w:b/>
          <w:bCs/>
        </w:rPr>
        <w:t>producteurs de foi en la valeur de l'œuvre</w:t>
      </w:r>
      <w:r w:rsidRPr="007C5566">
        <w:rPr>
          <w:rStyle w:val="Aucun"/>
          <w:rFonts w:asciiTheme="minorHAnsi" w:hAnsiTheme="minorHAnsi"/>
        </w:rPr>
        <w:t>. La transmission d'une création (autant que sa conception, on l'a vu) ne saurait donc s'abstraire de ce complexe économico-social.</w:t>
      </w:r>
      <w:r w:rsidRPr="007C5566">
        <w:rPr>
          <w:rStyle w:val="Aucun"/>
          <w:rFonts w:asciiTheme="minorHAnsi" w:hAnsiTheme="minorHAnsi"/>
        </w:rPr>
        <w:tab/>
      </w:r>
    </w:p>
    <w:p w14:paraId="40D5C710" w14:textId="77777777" w:rsidR="00E171EE" w:rsidRDefault="00E171EE" w:rsidP="00E171EE">
      <w:pPr>
        <w:pStyle w:val="CorpsA"/>
        <w:spacing w:line="360" w:lineRule="auto"/>
        <w:jc w:val="both"/>
        <w:rPr>
          <w:rStyle w:val="Aucun"/>
          <w:rFonts w:asciiTheme="minorHAnsi" w:eastAsia="Times New Roman" w:hAnsiTheme="minorHAnsi" w:cs="Times New Roman"/>
        </w:rPr>
      </w:pPr>
    </w:p>
    <w:p w14:paraId="6442804F" w14:textId="77777777" w:rsidR="00E171EE" w:rsidRDefault="00E171EE" w:rsidP="00E171EE">
      <w:pPr>
        <w:pStyle w:val="CorpsA"/>
        <w:spacing w:line="360" w:lineRule="auto"/>
        <w:jc w:val="both"/>
        <w:rPr>
          <w:rStyle w:val="Aucun"/>
          <w:rFonts w:asciiTheme="minorHAnsi" w:eastAsia="Times New Roman" w:hAnsiTheme="minorHAnsi" w:cs="Times New Roman"/>
        </w:rPr>
      </w:pPr>
    </w:p>
    <w:p w14:paraId="66414C2F"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p>
    <w:p w14:paraId="7214A015"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b/>
          <w:bCs/>
        </w:rPr>
        <w:lastRenderedPageBreak/>
        <w:tab/>
        <w:t>B) LES ARCANES DE LA POST</w:t>
      </w:r>
      <w:r w:rsidRPr="007C5566">
        <w:rPr>
          <w:rStyle w:val="Aucun"/>
          <w:rFonts w:asciiTheme="minorHAnsi" w:hAnsiTheme="minorHAnsi"/>
          <w:b/>
          <w:bCs/>
        </w:rPr>
        <w:t>ÉRITÉ</w:t>
      </w:r>
    </w:p>
    <w:p w14:paraId="1C4E2CE2"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p>
    <w:p w14:paraId="7E1C991D"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r w:rsidRPr="007C5566">
        <w:rPr>
          <w:rStyle w:val="Aucun"/>
          <w:rFonts w:asciiTheme="minorHAnsi" w:hAnsiTheme="minorHAnsi"/>
          <w:b/>
          <w:bCs/>
        </w:rPr>
        <w:t>1)</w:t>
      </w:r>
      <w:r w:rsidRPr="007C5566">
        <w:rPr>
          <w:rStyle w:val="Aucun"/>
          <w:rFonts w:asciiTheme="minorHAnsi" w:hAnsiTheme="minorHAnsi"/>
        </w:rPr>
        <w:t xml:space="preserve"> </w:t>
      </w:r>
      <w:r w:rsidRPr="007C5566">
        <w:rPr>
          <w:rStyle w:val="Aucun"/>
          <w:rFonts w:asciiTheme="minorHAnsi" w:hAnsiTheme="minorHAnsi"/>
          <w:b/>
          <w:bCs/>
        </w:rPr>
        <w:t>La postérité, gage d'une grande œuvre</w:t>
      </w:r>
      <w:r>
        <w:rPr>
          <w:rStyle w:val="Aucun"/>
          <w:rFonts w:asciiTheme="minorHAnsi" w:hAnsiTheme="minorHAnsi"/>
          <w:b/>
          <w:bCs/>
        </w:rPr>
        <w:t xml:space="preserve"> </w:t>
      </w:r>
      <w:r w:rsidRPr="007C5566">
        <w:rPr>
          <w:rStyle w:val="Aucun"/>
          <w:rFonts w:asciiTheme="minorHAnsi" w:hAnsiTheme="minorHAnsi"/>
          <w:b/>
          <w:bCs/>
        </w:rPr>
        <w:t>?</w:t>
      </w:r>
    </w:p>
    <w:p w14:paraId="2A2AE486" w14:textId="3064F15B"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 xml:space="preserve">La </w:t>
      </w:r>
      <w:r w:rsidRPr="007C5566">
        <w:rPr>
          <w:rStyle w:val="Aucun"/>
          <w:rFonts w:asciiTheme="minorHAnsi" w:hAnsiTheme="minorHAnsi"/>
          <w:i/>
          <w:iCs/>
        </w:rPr>
        <w:t>doxa</w:t>
      </w:r>
      <w:r w:rsidRPr="007C5566">
        <w:rPr>
          <w:rStyle w:val="Aucun"/>
          <w:rFonts w:asciiTheme="minorHAnsi" w:hAnsiTheme="minorHAnsi"/>
        </w:rPr>
        <w:t xml:space="preserve"> veut que les grandes œuvres dépassent leurs conditions historiques de production, qu'elles parlent à travers les âges, à la manière des</w:t>
      </w:r>
      <w:r w:rsidRPr="007C5566">
        <w:rPr>
          <w:rStyle w:val="Aucun"/>
          <w:rFonts w:asciiTheme="minorHAnsi" w:hAnsiTheme="minorHAnsi"/>
          <w:lang w:val="de-DE"/>
        </w:rPr>
        <w:t xml:space="preserve"> trag</w:t>
      </w:r>
      <w:proofErr w:type="spellStart"/>
      <w:r w:rsidRPr="007C5566">
        <w:rPr>
          <w:rStyle w:val="Aucun"/>
          <w:rFonts w:asciiTheme="minorHAnsi" w:hAnsiTheme="minorHAnsi"/>
        </w:rPr>
        <w:t>édies</w:t>
      </w:r>
      <w:proofErr w:type="spellEnd"/>
      <w:r w:rsidRPr="007C5566">
        <w:rPr>
          <w:rStyle w:val="Aucun"/>
          <w:rFonts w:asciiTheme="minorHAnsi" w:hAnsiTheme="minorHAnsi"/>
        </w:rPr>
        <w:t xml:space="preserve"> grecques. La pérennité du succès, la </w:t>
      </w:r>
      <w:r w:rsidRPr="007C5566">
        <w:rPr>
          <w:rStyle w:val="Aucun"/>
          <w:rFonts w:asciiTheme="minorHAnsi" w:hAnsiTheme="minorHAnsi"/>
          <w:b/>
          <w:bCs/>
        </w:rPr>
        <w:t>postérité, voire l'immortalité</w:t>
      </w:r>
      <w:r w:rsidRPr="007C5566">
        <w:rPr>
          <w:rStyle w:val="Aucun"/>
          <w:rFonts w:asciiTheme="minorHAnsi" w:hAnsiTheme="minorHAnsi"/>
        </w:rPr>
        <w:t xml:space="preserve">, seraient donc le gage d'un authentique chef-d’œuvre. Cette idée se retrouve dans la distinction opérée par Hannah </w:t>
      </w:r>
      <w:r w:rsidRPr="007C5566">
        <w:rPr>
          <w:rStyle w:val="Aucun"/>
          <w:rFonts w:asciiTheme="minorHAnsi" w:hAnsiTheme="minorHAnsi"/>
          <w:b/>
          <w:bCs/>
        </w:rPr>
        <w:t>Arendt</w:t>
      </w:r>
      <w:r w:rsidRPr="007C5566">
        <w:rPr>
          <w:rStyle w:val="Aucun"/>
          <w:rFonts w:asciiTheme="minorHAnsi" w:hAnsiTheme="minorHAnsi"/>
        </w:rPr>
        <w:t xml:space="preserve">, dans </w:t>
      </w:r>
      <w:r w:rsidRPr="007C5566">
        <w:rPr>
          <w:rStyle w:val="Aucun"/>
          <w:rFonts w:asciiTheme="minorHAnsi" w:hAnsiTheme="minorHAnsi"/>
          <w:i/>
          <w:iCs/>
        </w:rPr>
        <w:t xml:space="preserve">La Crise de la culture </w:t>
      </w:r>
      <w:r w:rsidRPr="007C5566">
        <w:rPr>
          <w:rStyle w:val="Aucun"/>
          <w:rFonts w:asciiTheme="minorHAnsi" w:hAnsiTheme="minorHAnsi"/>
        </w:rPr>
        <w:t xml:space="preserve">(1961), entre </w:t>
      </w:r>
      <w:r w:rsidRPr="007C5566">
        <w:rPr>
          <w:rStyle w:val="Aucun"/>
          <w:rFonts w:asciiTheme="minorHAnsi" w:hAnsiTheme="minorHAnsi"/>
          <w:b/>
          <w:bCs/>
        </w:rPr>
        <w:t>biens culturels et biens de consommation</w:t>
      </w:r>
      <w:r w:rsidRPr="007C5566">
        <w:rPr>
          <w:rStyle w:val="Aucun"/>
          <w:rFonts w:asciiTheme="minorHAnsi" w:hAnsiTheme="minorHAnsi"/>
        </w:rPr>
        <w:t>. Les biens de consommation sont destinés à l'usage et donc à la disparition, tandis que les biens culturels transcendent la simple valeur d'usage (dans le cadre du divertissement par ex), et sont voués à nous survivre, comme les épopées d'Homère, les cathédrales</w:t>
      </w:r>
      <w:r w:rsidR="00830E9D">
        <w:rPr>
          <w:rStyle w:val="Aucun"/>
          <w:rFonts w:asciiTheme="minorHAnsi" w:hAnsiTheme="minorHAnsi"/>
        </w:rPr>
        <w:t xml:space="preserve"> gothiques</w:t>
      </w:r>
      <w:r w:rsidRPr="007C5566">
        <w:rPr>
          <w:rStyle w:val="Aucun"/>
          <w:rFonts w:asciiTheme="minorHAnsi" w:hAnsiTheme="minorHAnsi"/>
        </w:rPr>
        <w:t xml:space="preserve">, etc. Cette représentation est active dans nos œuvres. On la retrouve chez Platon dans la métaphore de la </w:t>
      </w:r>
      <w:r w:rsidRPr="007C5566">
        <w:rPr>
          <w:rStyle w:val="Aucun"/>
          <w:rFonts w:asciiTheme="minorHAnsi" w:hAnsiTheme="minorHAnsi"/>
          <w:b/>
          <w:bCs/>
        </w:rPr>
        <w:t>pierre d'Héraclée</w:t>
      </w:r>
      <w:r w:rsidRPr="007C5566">
        <w:rPr>
          <w:rStyle w:val="Aucun"/>
          <w:rFonts w:asciiTheme="minorHAnsi" w:hAnsiTheme="minorHAnsi"/>
        </w:rPr>
        <w:t xml:space="preserve"> (</w:t>
      </w:r>
      <w:r w:rsidRPr="007C5566">
        <w:rPr>
          <w:rStyle w:val="Aucun"/>
          <w:rFonts w:asciiTheme="minorHAnsi" w:hAnsiTheme="minorHAnsi"/>
          <w:i/>
          <w:iCs/>
        </w:rPr>
        <w:t>Ion</w:t>
      </w:r>
      <w:r w:rsidRPr="007C5566">
        <w:rPr>
          <w:rStyle w:val="Aucun"/>
          <w:rFonts w:asciiTheme="minorHAnsi" w:hAnsiTheme="minorHAnsi"/>
        </w:rPr>
        <w:t xml:space="preserve">), dont la force d'aimantation se transmet à </w:t>
      </w:r>
      <w:proofErr w:type="spellStart"/>
      <w:r w:rsidRPr="007C5566">
        <w:rPr>
          <w:rStyle w:val="Aucun"/>
          <w:rFonts w:asciiTheme="minorHAnsi" w:hAnsiTheme="minorHAnsi"/>
          <w:lang w:val="it-IT"/>
        </w:rPr>
        <w:t>l'in</w:t>
      </w:r>
      <w:proofErr w:type="spellEnd"/>
      <w:r w:rsidRPr="007C5566">
        <w:rPr>
          <w:rStyle w:val="Aucun"/>
          <w:rFonts w:asciiTheme="minorHAnsi" w:hAnsiTheme="minorHAnsi"/>
        </w:rPr>
        <w:t xml:space="preserve">fini, sans aucune perte de puissance, à la manière des grandes œuvres transmises à un public indéfiniment extensible. Woolf également en témoigne, lorsqu'elle affirme au sujet de Coleridge que sa phrase "explose dans l'esprit et donne lieu à toutes sortes d'autres idées, et c'est là la seule espèce d'écriture dont on peut dire </w:t>
      </w:r>
      <w:r w:rsidRPr="007C5566">
        <w:rPr>
          <w:rStyle w:val="Aucun"/>
          <w:rFonts w:asciiTheme="minorHAnsi" w:hAnsiTheme="minorHAnsi"/>
          <w:b/>
          <w:bCs/>
        </w:rPr>
        <w:t>qu'elle détient le secret de la vie perpétuelle</w:t>
      </w:r>
      <w:r w:rsidRPr="007C5566">
        <w:rPr>
          <w:rStyle w:val="Aucun"/>
          <w:rFonts w:asciiTheme="minorHAnsi" w:hAnsiTheme="minorHAnsi"/>
        </w:rPr>
        <w:t xml:space="preserve">" (p.155). Selon Woolf, la postérité d'une </w:t>
      </w:r>
      <w:r w:rsidR="00830E9D" w:rsidRPr="007C5566">
        <w:rPr>
          <w:rStyle w:val="Aucun"/>
          <w:rFonts w:asciiTheme="minorHAnsi" w:hAnsiTheme="minorHAnsi"/>
        </w:rPr>
        <w:t>œuvre</w:t>
      </w:r>
      <w:r w:rsidRPr="007C5566">
        <w:rPr>
          <w:rStyle w:val="Aucun"/>
          <w:rFonts w:asciiTheme="minorHAnsi" w:hAnsiTheme="minorHAnsi"/>
        </w:rPr>
        <w:t xml:space="preserve"> dépendrait de son pouvoir de suggestion, sa capacité à créer chez le lecteur des résonances, voire une arborescence imaginaire et réflexive. Elle est donc tributaire de sa </w:t>
      </w:r>
      <w:r w:rsidRPr="007C5566">
        <w:rPr>
          <w:rStyle w:val="Aucun"/>
          <w:rFonts w:asciiTheme="minorHAnsi" w:hAnsiTheme="minorHAnsi"/>
          <w:b/>
          <w:bCs/>
        </w:rPr>
        <w:t>fertilité</w:t>
      </w:r>
      <w:r w:rsidR="00830E9D">
        <w:rPr>
          <w:rStyle w:val="Aucun"/>
          <w:rFonts w:asciiTheme="minorHAnsi" w:hAnsiTheme="minorHAnsi"/>
          <w:b/>
          <w:bCs/>
        </w:rPr>
        <w:t xml:space="preserve"> </w:t>
      </w:r>
      <w:r w:rsidRPr="007C5566">
        <w:rPr>
          <w:rStyle w:val="Aucun"/>
          <w:rFonts w:asciiTheme="minorHAnsi" w:hAnsiTheme="minorHAnsi"/>
          <w:b/>
          <w:bCs/>
        </w:rPr>
        <w:t>;</w:t>
      </w:r>
      <w:r w:rsidRPr="007C5566">
        <w:rPr>
          <w:rStyle w:val="Aucun"/>
          <w:rFonts w:asciiTheme="minorHAnsi" w:hAnsiTheme="minorHAnsi"/>
        </w:rPr>
        <w:t xml:space="preserve"> la propagation de sa germination, chez le récepteur, s'offre comme le corolaire nécessaire de la germination ayant présidé, chez le créateur, à sa conception. </w:t>
      </w:r>
    </w:p>
    <w:p w14:paraId="4A8DAD3D"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p>
    <w:p w14:paraId="383BDEB8" w14:textId="77777777" w:rsidR="00E171EE" w:rsidRPr="007C5566" w:rsidRDefault="00E171EE" w:rsidP="00E171EE">
      <w:pPr>
        <w:pStyle w:val="CorpsA"/>
        <w:spacing w:line="360" w:lineRule="auto"/>
        <w:jc w:val="both"/>
        <w:rPr>
          <w:rStyle w:val="Aucun"/>
          <w:rFonts w:asciiTheme="minorHAnsi" w:eastAsia="Times New Roman" w:hAnsiTheme="minorHAnsi" w:cs="Times New Roman"/>
          <w:b/>
          <w:bCs/>
        </w:rPr>
      </w:pPr>
      <w:r w:rsidRPr="007C5566">
        <w:rPr>
          <w:rStyle w:val="Aucun"/>
          <w:rFonts w:asciiTheme="minorHAnsi" w:eastAsia="Times New Roman" w:hAnsiTheme="minorHAnsi" w:cs="Times New Roman"/>
          <w:b/>
          <w:bCs/>
        </w:rPr>
        <w:tab/>
        <w:t>2) L'enjeu d'une r</w:t>
      </w:r>
      <w:r w:rsidRPr="007C5566">
        <w:rPr>
          <w:rStyle w:val="Aucun"/>
          <w:rFonts w:asciiTheme="minorHAnsi" w:hAnsiTheme="minorHAnsi"/>
          <w:b/>
          <w:bCs/>
        </w:rPr>
        <w:t>éception active pour perpétuer les forces de l'</w:t>
      </w:r>
      <w:r>
        <w:rPr>
          <w:rStyle w:val="Aucun"/>
          <w:rFonts w:asciiTheme="minorHAnsi" w:hAnsiTheme="minorHAnsi"/>
          <w:b/>
          <w:bCs/>
        </w:rPr>
        <w:t xml:space="preserve">œuvre </w:t>
      </w:r>
      <w:r w:rsidRPr="007C5566">
        <w:rPr>
          <w:rStyle w:val="Aucun"/>
          <w:rFonts w:asciiTheme="minorHAnsi" w:hAnsiTheme="minorHAnsi"/>
          <w:b/>
          <w:bCs/>
        </w:rPr>
        <w:t>: une création continuée</w:t>
      </w:r>
    </w:p>
    <w:p w14:paraId="6BDBFF59" w14:textId="64639E25"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 xml:space="preserve">En somme, </w:t>
      </w:r>
      <w:r w:rsidRPr="007C5566">
        <w:rPr>
          <w:rStyle w:val="Aucun"/>
          <w:rFonts w:asciiTheme="minorHAnsi" w:hAnsiTheme="minorHAnsi"/>
          <w:b/>
          <w:bCs/>
        </w:rPr>
        <w:t>la réception n'est pas passive mais active</w:t>
      </w:r>
      <w:r w:rsidRPr="007C5566">
        <w:rPr>
          <w:rStyle w:val="Aucun"/>
          <w:rFonts w:asciiTheme="minorHAnsi" w:hAnsiTheme="minorHAnsi"/>
        </w:rPr>
        <w:t xml:space="preserve">, ce qu'affirmait déjà Proust, dans "Sur la lecture" (1906), lorsqu'il mettait en garde les lecteurs contre l'assimilation des </w:t>
      </w:r>
      <w:r w:rsidRPr="007C5566">
        <w:rPr>
          <w:rStyle w:val="Aucun"/>
          <w:rFonts w:asciiTheme="minorHAnsi" w:hAnsiTheme="minorHAnsi"/>
          <w:b/>
          <w:bCs/>
        </w:rPr>
        <w:t>rayonnages</w:t>
      </w:r>
      <w:r w:rsidRPr="007C5566">
        <w:rPr>
          <w:rStyle w:val="Aucun"/>
          <w:rFonts w:asciiTheme="minorHAnsi" w:hAnsiTheme="minorHAnsi"/>
        </w:rPr>
        <w:t xml:space="preserve"> d'une bibliothèque aux </w:t>
      </w:r>
      <w:r w:rsidRPr="007C5566">
        <w:rPr>
          <w:rStyle w:val="Aucun"/>
          <w:rFonts w:asciiTheme="minorHAnsi" w:hAnsiTheme="minorHAnsi"/>
          <w:b/>
          <w:bCs/>
        </w:rPr>
        <w:t>rayons</w:t>
      </w:r>
      <w:r w:rsidRPr="007C5566">
        <w:rPr>
          <w:rStyle w:val="Aucun"/>
          <w:rFonts w:asciiTheme="minorHAnsi" w:hAnsiTheme="minorHAnsi"/>
        </w:rPr>
        <w:t xml:space="preserve"> d'une ruche où il suffirait de se servir en "</w:t>
      </w:r>
      <w:r w:rsidRPr="007C5566">
        <w:rPr>
          <w:rStyle w:val="Aucun"/>
          <w:rFonts w:asciiTheme="minorHAnsi" w:hAnsiTheme="minorHAnsi"/>
          <w:b/>
          <w:bCs/>
        </w:rPr>
        <w:t>miel tout préparé</w:t>
      </w:r>
      <w:r w:rsidRPr="007C5566">
        <w:rPr>
          <w:rStyle w:val="Aucun"/>
          <w:rFonts w:asciiTheme="minorHAnsi" w:hAnsiTheme="minorHAnsi"/>
        </w:rPr>
        <w:t xml:space="preserve">" par les auteurs. Le lecteur est lui-même une abeille qui doit faire son propre miel, générer ses propres réflexions, à partir de </w:t>
      </w:r>
      <w:proofErr w:type="gramStart"/>
      <w:r w:rsidRPr="007C5566">
        <w:rPr>
          <w:rStyle w:val="Aucun"/>
          <w:rFonts w:asciiTheme="minorHAnsi" w:hAnsiTheme="minorHAnsi"/>
        </w:rPr>
        <w:t>l'</w:t>
      </w:r>
      <w:r w:rsidR="00830E9D" w:rsidRPr="007C5566">
        <w:rPr>
          <w:rStyle w:val="Aucun"/>
          <w:rFonts w:asciiTheme="minorHAnsi" w:hAnsiTheme="minorHAnsi"/>
        </w:rPr>
        <w:t>œuvre</w:t>
      </w:r>
      <w:r w:rsidRPr="007C5566">
        <w:rPr>
          <w:rStyle w:val="Aucun"/>
          <w:rFonts w:asciiTheme="minorHAnsi" w:hAnsiTheme="minorHAnsi"/>
        </w:rPr>
        <w:t>:</w:t>
      </w:r>
      <w:proofErr w:type="gramEnd"/>
      <w:r w:rsidR="00830E9D">
        <w:rPr>
          <w:rStyle w:val="Aucun"/>
          <w:rFonts w:asciiTheme="minorHAnsi" w:hAnsiTheme="minorHAnsi"/>
        </w:rPr>
        <w:t xml:space="preserve"> </w:t>
      </w:r>
      <w:r w:rsidRPr="007C5566">
        <w:rPr>
          <w:rStyle w:val="Aucun"/>
          <w:rFonts w:asciiTheme="minorHAnsi" w:hAnsiTheme="minorHAnsi"/>
        </w:rPr>
        <w:t xml:space="preserve"> "Et c’est là, en effet, un des grands et merveilleux </w:t>
      </w:r>
      <w:proofErr w:type="spellStart"/>
      <w:r w:rsidRPr="007C5566">
        <w:rPr>
          <w:rStyle w:val="Aucun"/>
          <w:rFonts w:asciiTheme="minorHAnsi" w:hAnsiTheme="minorHAnsi"/>
        </w:rPr>
        <w:t>caract</w:t>
      </w:r>
      <w:proofErr w:type="spellEnd"/>
      <w:r w:rsidRPr="007C5566">
        <w:rPr>
          <w:rStyle w:val="Aucun"/>
          <w:rFonts w:asciiTheme="minorHAnsi" w:hAnsiTheme="minorHAnsi"/>
          <w:lang w:val="it-IT"/>
        </w:rPr>
        <w:t>è</w:t>
      </w:r>
      <w:proofErr w:type="spellStart"/>
      <w:r w:rsidRPr="007C5566">
        <w:rPr>
          <w:rStyle w:val="Aucun"/>
          <w:rFonts w:asciiTheme="minorHAnsi" w:hAnsiTheme="minorHAnsi"/>
        </w:rPr>
        <w:t>res</w:t>
      </w:r>
      <w:proofErr w:type="spellEnd"/>
      <w:r w:rsidRPr="007C5566">
        <w:rPr>
          <w:rStyle w:val="Aucun"/>
          <w:rFonts w:asciiTheme="minorHAnsi" w:hAnsiTheme="minorHAnsi"/>
        </w:rPr>
        <w:t xml:space="preserve"> des beaux livres (et qui nous fera comprendre le rôle à la fois essentiel et limité que la lecture peut jouer dans notre </w:t>
      </w:r>
      <w:r w:rsidRPr="007C5566">
        <w:rPr>
          <w:rStyle w:val="Aucun"/>
          <w:rFonts w:asciiTheme="minorHAnsi" w:hAnsiTheme="minorHAnsi"/>
          <w:b/>
          <w:bCs/>
        </w:rPr>
        <w:t>vie spirituelle</w:t>
      </w:r>
      <w:r w:rsidRPr="007C5566">
        <w:rPr>
          <w:rStyle w:val="Aucun"/>
          <w:rFonts w:asciiTheme="minorHAnsi" w:hAnsiTheme="minorHAnsi"/>
        </w:rPr>
        <w:t xml:space="preserve">) que pour l’auteur ils pourraient s’appeler « </w:t>
      </w:r>
      <w:r w:rsidRPr="007C5566">
        <w:rPr>
          <w:rStyle w:val="Aucun"/>
          <w:rFonts w:asciiTheme="minorHAnsi" w:hAnsiTheme="minorHAnsi"/>
          <w:b/>
          <w:bCs/>
        </w:rPr>
        <w:t>Conclusions</w:t>
      </w:r>
      <w:r w:rsidRPr="007C5566">
        <w:rPr>
          <w:rStyle w:val="Aucun"/>
          <w:rFonts w:asciiTheme="minorHAnsi" w:hAnsiTheme="minorHAnsi"/>
        </w:rPr>
        <w:t xml:space="preserve"> » et pour le lecteur « </w:t>
      </w:r>
      <w:r w:rsidRPr="007C5566">
        <w:rPr>
          <w:rStyle w:val="Aucun"/>
          <w:rFonts w:asciiTheme="minorHAnsi" w:hAnsiTheme="minorHAnsi"/>
          <w:b/>
          <w:bCs/>
        </w:rPr>
        <w:t>Incitations</w:t>
      </w:r>
      <w:r w:rsidRPr="007C5566">
        <w:rPr>
          <w:rStyle w:val="Aucun"/>
          <w:rFonts w:asciiTheme="minorHAnsi" w:hAnsiTheme="minorHAnsi"/>
        </w:rPr>
        <w:t xml:space="preserve"> »." Platon, dans </w:t>
      </w:r>
      <w:r w:rsidRPr="007C5566">
        <w:rPr>
          <w:rStyle w:val="Aucun"/>
          <w:rFonts w:asciiTheme="minorHAnsi" w:hAnsiTheme="minorHAnsi"/>
          <w:i/>
          <w:iCs/>
        </w:rPr>
        <w:t>Ion</w:t>
      </w:r>
      <w:r w:rsidRPr="007C5566">
        <w:rPr>
          <w:rStyle w:val="Aucun"/>
          <w:rFonts w:asciiTheme="minorHAnsi" w:hAnsiTheme="minorHAnsi"/>
        </w:rPr>
        <w:t xml:space="preserve">, déployait cette analogie apicole dans un sens tout opposé, pour mettre en relief la passivité du créateur, tout possédé qu'il est par des "transports bachiques" puisés à des "fleuves du </w:t>
      </w:r>
      <w:r w:rsidRPr="007C5566">
        <w:rPr>
          <w:rStyle w:val="Aucun"/>
          <w:rFonts w:asciiTheme="minorHAnsi" w:hAnsiTheme="minorHAnsi"/>
          <w:b/>
          <w:bCs/>
        </w:rPr>
        <w:t>miel</w:t>
      </w:r>
      <w:r w:rsidRPr="007C5566">
        <w:rPr>
          <w:rStyle w:val="Aucun"/>
          <w:rFonts w:asciiTheme="minorHAnsi" w:hAnsiTheme="minorHAnsi"/>
          <w:lang w:val="ru-RU"/>
        </w:rPr>
        <w:t>"</w:t>
      </w:r>
      <w:r w:rsidRPr="007C5566">
        <w:rPr>
          <w:rStyle w:val="Aucun"/>
          <w:rFonts w:asciiTheme="minorHAnsi" w:hAnsiTheme="minorHAnsi"/>
        </w:rPr>
        <w:t xml:space="preserve">. Si, "comme les </w:t>
      </w:r>
      <w:proofErr w:type="spellStart"/>
      <w:r w:rsidRPr="007C5566">
        <w:rPr>
          <w:rStyle w:val="Aucun"/>
          <w:rFonts w:asciiTheme="minorHAnsi" w:hAnsiTheme="minorHAnsi"/>
          <w:b/>
          <w:bCs/>
          <w:lang w:val="de-DE"/>
        </w:rPr>
        <w:lastRenderedPageBreak/>
        <w:t>abeilles</w:t>
      </w:r>
      <w:proofErr w:type="spellEnd"/>
      <w:r w:rsidRPr="007C5566">
        <w:rPr>
          <w:rStyle w:val="Aucun"/>
          <w:rFonts w:asciiTheme="minorHAnsi" w:hAnsiTheme="minorHAnsi"/>
        </w:rPr>
        <w:t>", le po</w:t>
      </w:r>
      <w:r w:rsidRPr="007C5566">
        <w:rPr>
          <w:rStyle w:val="Aucun"/>
          <w:rFonts w:asciiTheme="minorHAnsi" w:hAnsiTheme="minorHAnsi"/>
          <w:lang w:val="it-IT"/>
        </w:rPr>
        <w:t>è</w:t>
      </w:r>
      <w:proofErr w:type="spellStart"/>
      <w:r w:rsidRPr="007C5566">
        <w:rPr>
          <w:rStyle w:val="Aucun"/>
          <w:rFonts w:asciiTheme="minorHAnsi" w:hAnsiTheme="minorHAnsi"/>
          <w:lang w:val="de-DE"/>
        </w:rPr>
        <w:t>te</w:t>
      </w:r>
      <w:proofErr w:type="spellEnd"/>
      <w:r w:rsidRPr="007C5566">
        <w:rPr>
          <w:rStyle w:val="Aucun"/>
          <w:rFonts w:asciiTheme="minorHAnsi" w:hAnsiTheme="minorHAnsi"/>
          <w:lang w:val="de-DE"/>
        </w:rPr>
        <w:t xml:space="preserve"> "</w:t>
      </w:r>
      <w:proofErr w:type="spellStart"/>
      <w:r w:rsidRPr="007C5566">
        <w:rPr>
          <w:rStyle w:val="Aucun"/>
          <w:rFonts w:asciiTheme="minorHAnsi" w:hAnsiTheme="minorHAnsi"/>
          <w:lang w:val="de-DE"/>
        </w:rPr>
        <w:t>voltige</w:t>
      </w:r>
      <w:proofErr w:type="spellEnd"/>
      <w:r w:rsidRPr="007C5566">
        <w:rPr>
          <w:rStyle w:val="Aucun"/>
          <w:rFonts w:asciiTheme="minorHAnsi" w:hAnsiTheme="minorHAnsi"/>
          <w:lang w:val="de-DE"/>
        </w:rPr>
        <w:t>" (p.101)</w:t>
      </w:r>
      <w:r w:rsidRPr="007C5566">
        <w:rPr>
          <w:rStyle w:val="Aucun"/>
          <w:rFonts w:asciiTheme="minorHAnsi" w:hAnsiTheme="minorHAnsi"/>
        </w:rPr>
        <w:t xml:space="preserve">, ce n'est donc pas en tant que concepteur du miel, mais simple </w:t>
      </w:r>
      <w:r w:rsidRPr="007C5566">
        <w:rPr>
          <w:rStyle w:val="Aucun"/>
          <w:rFonts w:asciiTheme="minorHAnsi" w:hAnsiTheme="minorHAnsi"/>
          <w:b/>
          <w:bCs/>
        </w:rPr>
        <w:t>butineur</w:t>
      </w:r>
      <w:r w:rsidRPr="007C5566">
        <w:rPr>
          <w:rStyle w:val="Aucun"/>
          <w:rFonts w:asciiTheme="minorHAnsi" w:hAnsiTheme="minorHAnsi"/>
        </w:rPr>
        <w:t xml:space="preserve"> aux sources des Muses.</w:t>
      </w:r>
      <w:r w:rsidRPr="007C5566">
        <w:rPr>
          <w:rStyle w:val="Aucun"/>
          <w:rFonts w:asciiTheme="minorHAnsi" w:hAnsiTheme="minorHAnsi"/>
        </w:rPr>
        <w:tab/>
      </w:r>
    </w:p>
    <w:p w14:paraId="71DFF69C"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r w:rsidRPr="007C5566">
        <w:rPr>
          <w:rStyle w:val="Aucun"/>
          <w:rFonts w:asciiTheme="minorHAnsi" w:eastAsia="Times New Roman" w:hAnsiTheme="minorHAnsi" w:cs="Times New Roman"/>
        </w:rPr>
        <w:tab/>
      </w:r>
    </w:p>
    <w:p w14:paraId="3804B37C" w14:textId="6CB82E48"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r>
      <w:r w:rsidRPr="007C5566">
        <w:rPr>
          <w:rStyle w:val="Aucun"/>
          <w:rFonts w:asciiTheme="minorHAnsi" w:hAnsiTheme="minorHAnsi"/>
          <w:b/>
          <w:bCs/>
        </w:rPr>
        <w:t>3)</w:t>
      </w:r>
      <w:r w:rsidRPr="007C5566">
        <w:rPr>
          <w:rStyle w:val="Aucun"/>
          <w:rFonts w:asciiTheme="minorHAnsi" w:hAnsiTheme="minorHAnsi"/>
        </w:rPr>
        <w:t xml:space="preserve"> </w:t>
      </w:r>
      <w:r w:rsidRPr="007C5566">
        <w:rPr>
          <w:rStyle w:val="Aucun"/>
          <w:rFonts w:asciiTheme="minorHAnsi" w:hAnsiTheme="minorHAnsi"/>
          <w:b/>
          <w:bCs/>
        </w:rPr>
        <w:t>L'</w:t>
      </w:r>
      <w:r w:rsidR="00830E9D" w:rsidRPr="007C5566">
        <w:rPr>
          <w:rStyle w:val="Aucun"/>
          <w:rFonts w:asciiTheme="minorHAnsi" w:hAnsiTheme="minorHAnsi"/>
          <w:b/>
          <w:bCs/>
        </w:rPr>
        <w:t>œuvre</w:t>
      </w:r>
      <w:r w:rsidRPr="007C5566">
        <w:rPr>
          <w:rStyle w:val="Aucun"/>
          <w:rFonts w:asciiTheme="minorHAnsi" w:hAnsiTheme="minorHAnsi"/>
          <w:b/>
          <w:bCs/>
        </w:rPr>
        <w:t>, reflet d'un esprit du temps</w:t>
      </w:r>
    </w:p>
    <w:p w14:paraId="27667CC8" w14:textId="4C629B26" w:rsidR="00E171EE" w:rsidRPr="007C5566" w:rsidRDefault="00E171EE" w:rsidP="00E171EE">
      <w:pPr>
        <w:pStyle w:val="CorpsA"/>
        <w:spacing w:line="360" w:lineRule="auto"/>
        <w:jc w:val="both"/>
        <w:rPr>
          <w:rStyle w:val="Aucun"/>
          <w:rFonts w:asciiTheme="minorHAnsi" w:eastAsia="Times New Roman" w:hAnsiTheme="minorHAnsi" w:cs="Times New Roman"/>
        </w:rPr>
      </w:pPr>
      <w:r w:rsidRPr="007C5566">
        <w:rPr>
          <w:rStyle w:val="Aucun"/>
          <w:rFonts w:asciiTheme="minorHAnsi" w:eastAsia="Times New Roman" w:hAnsiTheme="minorHAnsi" w:cs="Times New Roman"/>
        </w:rPr>
        <w:tab/>
        <w:t>Qu'elle qu'en soit la post</w:t>
      </w:r>
      <w:r w:rsidRPr="007C5566">
        <w:rPr>
          <w:rStyle w:val="Aucun"/>
          <w:rFonts w:asciiTheme="minorHAnsi" w:hAnsiTheme="minorHAnsi"/>
        </w:rPr>
        <w:t xml:space="preserve">érité, la capacité à transcender ses conditions de création n'empêche pas qu'une </w:t>
      </w:r>
      <w:r w:rsidR="00830E9D" w:rsidRPr="007C5566">
        <w:rPr>
          <w:rStyle w:val="Aucun"/>
          <w:rFonts w:asciiTheme="minorHAnsi" w:hAnsiTheme="minorHAnsi"/>
        </w:rPr>
        <w:t>œuvre</w:t>
      </w:r>
      <w:r w:rsidRPr="007C5566">
        <w:rPr>
          <w:rStyle w:val="Aucun"/>
          <w:rFonts w:asciiTheme="minorHAnsi" w:hAnsiTheme="minorHAnsi"/>
        </w:rPr>
        <w:t xml:space="preserve"> soit le </w:t>
      </w:r>
      <w:r w:rsidRPr="007C5566">
        <w:rPr>
          <w:rStyle w:val="Aucun"/>
          <w:rFonts w:asciiTheme="minorHAnsi" w:hAnsiTheme="minorHAnsi"/>
          <w:b/>
          <w:bCs/>
        </w:rPr>
        <w:t>reflet de son époque</w:t>
      </w:r>
      <w:r w:rsidRPr="007C5566">
        <w:rPr>
          <w:rStyle w:val="Aucun"/>
          <w:rFonts w:asciiTheme="minorHAnsi" w:hAnsiTheme="minorHAnsi"/>
        </w:rPr>
        <w:t xml:space="preserve">. Toute création est située historiquement, culturellement, socialement. C'est même ce qui en fait le vestige précieux d'un esprit du temps, un document sur l'époque, ce dont des auteurs comme Balzac ou Zola sont bien conscients (cf. sous-titre des </w:t>
      </w:r>
      <w:r w:rsidRPr="007C5566">
        <w:rPr>
          <w:rStyle w:val="Aucun"/>
          <w:rFonts w:asciiTheme="minorHAnsi" w:hAnsiTheme="minorHAnsi"/>
          <w:i/>
          <w:iCs/>
        </w:rPr>
        <w:t xml:space="preserve">Rougon-Macquart </w:t>
      </w:r>
      <w:r w:rsidRPr="007C5566">
        <w:rPr>
          <w:rStyle w:val="Aucun"/>
          <w:rFonts w:asciiTheme="minorHAnsi" w:hAnsiTheme="minorHAnsi"/>
        </w:rPr>
        <w:t xml:space="preserve">renvoyant au </w:t>
      </w:r>
      <w:r w:rsidRPr="007C5566">
        <w:rPr>
          <w:rStyle w:val="Aucun"/>
          <w:rFonts w:asciiTheme="minorHAnsi" w:hAnsiTheme="minorHAnsi"/>
          <w:b/>
          <w:bCs/>
        </w:rPr>
        <w:t>Second Empire</w:t>
      </w:r>
      <w:r w:rsidRPr="007C5566">
        <w:rPr>
          <w:rStyle w:val="Aucun"/>
          <w:rFonts w:asciiTheme="minorHAnsi" w:hAnsiTheme="minorHAnsi"/>
        </w:rPr>
        <w:t>). Le</w:t>
      </w:r>
      <w:r w:rsidRPr="007C5566">
        <w:rPr>
          <w:rStyle w:val="Aucun"/>
          <w:rFonts w:asciiTheme="minorHAnsi" w:hAnsiTheme="minorHAnsi"/>
          <w:b/>
          <w:bCs/>
        </w:rPr>
        <w:t xml:space="preserve"> roman balzacien</w:t>
      </w:r>
      <w:r w:rsidRPr="007C5566">
        <w:rPr>
          <w:rStyle w:val="Aucun"/>
          <w:rFonts w:asciiTheme="minorHAnsi" w:hAnsiTheme="minorHAnsi"/>
        </w:rPr>
        <w:t xml:space="preserve"> consacre le </w:t>
      </w:r>
      <w:r w:rsidRPr="007C5566">
        <w:rPr>
          <w:rStyle w:val="Aucun"/>
          <w:rFonts w:asciiTheme="minorHAnsi" w:hAnsiTheme="minorHAnsi"/>
          <w:b/>
          <w:bCs/>
        </w:rPr>
        <w:t>triomphe de la bourgeoisie</w:t>
      </w:r>
      <w:r w:rsidRPr="007C5566">
        <w:rPr>
          <w:rStyle w:val="Aucun"/>
          <w:rFonts w:asciiTheme="minorHAnsi" w:hAnsiTheme="minorHAnsi"/>
        </w:rPr>
        <w:t xml:space="preserve">, le héros s'efforçant d'exploiter des forces sociales, tandis que </w:t>
      </w:r>
      <w:r w:rsidRPr="007C5566">
        <w:rPr>
          <w:rStyle w:val="Aucun"/>
          <w:rFonts w:asciiTheme="minorHAnsi" w:hAnsiTheme="minorHAnsi"/>
          <w:b/>
          <w:bCs/>
        </w:rPr>
        <w:t>l'épopée</w:t>
      </w:r>
      <w:r w:rsidRPr="007C5566">
        <w:rPr>
          <w:rStyle w:val="Aucun"/>
          <w:rFonts w:asciiTheme="minorHAnsi" w:hAnsiTheme="minorHAnsi"/>
        </w:rPr>
        <w:t xml:space="preserve"> mettait en scène une </w:t>
      </w:r>
      <w:r w:rsidRPr="007C5566">
        <w:rPr>
          <w:rStyle w:val="Aucun"/>
          <w:rFonts w:asciiTheme="minorHAnsi" w:hAnsiTheme="minorHAnsi"/>
          <w:b/>
          <w:bCs/>
        </w:rPr>
        <w:t>aristocratie</w:t>
      </w:r>
      <w:r w:rsidRPr="007C5566">
        <w:rPr>
          <w:rStyle w:val="Aucun"/>
          <w:rFonts w:asciiTheme="minorHAnsi" w:hAnsiTheme="minorHAnsi"/>
        </w:rPr>
        <w:t xml:space="preserve"> mue, moins par une ambition de réussite personnelle, que par un </w:t>
      </w:r>
      <w:r w:rsidRPr="007C5566">
        <w:rPr>
          <w:rStyle w:val="Aucun"/>
          <w:rFonts w:asciiTheme="minorHAnsi" w:hAnsiTheme="minorHAnsi"/>
          <w:b/>
          <w:bCs/>
        </w:rPr>
        <w:t>ordre divin</w:t>
      </w:r>
      <w:r w:rsidRPr="007C5566">
        <w:rPr>
          <w:rStyle w:val="Aucun"/>
          <w:rFonts w:asciiTheme="minorHAnsi" w:hAnsiTheme="minorHAnsi"/>
        </w:rPr>
        <w:t>. Le roman est donc selon la fameuse assertion de Lukacs "l'épopée d'un monde sans dieux" (</w:t>
      </w:r>
      <w:r w:rsidRPr="007C5566">
        <w:rPr>
          <w:rStyle w:val="Aucun"/>
          <w:rFonts w:asciiTheme="minorHAnsi" w:hAnsiTheme="minorHAnsi"/>
          <w:i/>
          <w:iCs/>
        </w:rPr>
        <w:t>Théorie du roman</w:t>
      </w:r>
      <w:r w:rsidRPr="007C5566">
        <w:rPr>
          <w:rStyle w:val="Aucun"/>
          <w:rFonts w:asciiTheme="minorHAnsi" w:hAnsiTheme="minorHAnsi"/>
        </w:rPr>
        <w:t xml:space="preserve">, 1916). Dans notre </w:t>
      </w:r>
      <w:r w:rsidRPr="007C5566">
        <w:rPr>
          <w:rStyle w:val="Aucun"/>
          <w:rFonts w:asciiTheme="minorHAnsi" w:hAnsiTheme="minorHAnsi"/>
          <w:i/>
          <w:iCs/>
        </w:rPr>
        <w:t>corpus</w:t>
      </w:r>
      <w:r w:rsidRPr="007C5566">
        <w:rPr>
          <w:rStyle w:val="Aucun"/>
          <w:rFonts w:asciiTheme="minorHAnsi" w:hAnsiTheme="minorHAnsi"/>
        </w:rPr>
        <w:t>, la narratrice d'</w:t>
      </w:r>
      <w:r w:rsidRPr="007C5566">
        <w:rPr>
          <w:rStyle w:val="Aucun"/>
          <w:rFonts w:asciiTheme="minorHAnsi" w:hAnsiTheme="minorHAnsi"/>
          <w:i/>
          <w:iCs/>
        </w:rPr>
        <w:t>Un lieu à</w:t>
      </w:r>
      <w:r w:rsidRPr="007C5566">
        <w:rPr>
          <w:rStyle w:val="Aucun"/>
          <w:rFonts w:asciiTheme="minorHAnsi" w:hAnsiTheme="minorHAnsi"/>
        </w:rPr>
        <w:t xml:space="preserve"> soi souligne que le fascisme et plus largement les </w:t>
      </w:r>
      <w:r w:rsidRPr="007C5566">
        <w:rPr>
          <w:rStyle w:val="Aucun"/>
          <w:rFonts w:asciiTheme="minorHAnsi" w:hAnsiTheme="minorHAnsi"/>
          <w:b/>
          <w:bCs/>
        </w:rPr>
        <w:t>idéologies masculinistes</w:t>
      </w:r>
      <w:r w:rsidRPr="007C5566">
        <w:rPr>
          <w:rStyle w:val="Aucun"/>
          <w:rFonts w:asciiTheme="minorHAnsi" w:hAnsiTheme="minorHAnsi"/>
        </w:rPr>
        <w:t xml:space="preserve"> impriment leur marque aux </w:t>
      </w:r>
      <w:r w:rsidR="00830E9D" w:rsidRPr="007C5566">
        <w:rPr>
          <w:rStyle w:val="Aucun"/>
          <w:rFonts w:asciiTheme="minorHAnsi" w:hAnsiTheme="minorHAnsi"/>
        </w:rPr>
        <w:t>œuvres</w:t>
      </w:r>
      <w:r w:rsidRPr="007C5566">
        <w:rPr>
          <w:rStyle w:val="Aucun"/>
          <w:rFonts w:asciiTheme="minorHAnsi" w:hAnsiTheme="minorHAnsi"/>
        </w:rPr>
        <w:t xml:space="preserve"> de l'entre-deux-guerres ; en témoigne l'ouvrage de </w:t>
      </w:r>
      <w:r w:rsidRPr="007C5566">
        <w:rPr>
          <w:rStyle w:val="Aucun"/>
          <w:rFonts w:asciiTheme="minorHAnsi" w:hAnsiTheme="minorHAnsi"/>
          <w:b/>
          <w:bCs/>
        </w:rPr>
        <w:t>Mr. A</w:t>
      </w:r>
      <w:r w:rsidRPr="007C5566">
        <w:rPr>
          <w:rStyle w:val="Aucun"/>
          <w:rFonts w:asciiTheme="minorHAnsi" w:hAnsiTheme="minorHAnsi"/>
        </w:rPr>
        <w:t xml:space="preserve"> (cf. p.152-155) et sa scène d'accouplement brutal niant l'épaisseur du personnage féminin, tandis que la figure du héros masculin s'érige dans le "J" du "JE" ou plus exactement, au sein du texte original, dans la lettre phallique du "I".</w:t>
      </w:r>
    </w:p>
    <w:p w14:paraId="230109A0" w14:textId="77777777" w:rsidR="00E171EE" w:rsidRPr="007C5566" w:rsidRDefault="00E171EE" w:rsidP="00E171EE">
      <w:pPr>
        <w:pStyle w:val="CorpsA"/>
        <w:spacing w:line="360" w:lineRule="auto"/>
        <w:jc w:val="both"/>
        <w:rPr>
          <w:rStyle w:val="Aucun"/>
          <w:rFonts w:asciiTheme="minorHAnsi" w:eastAsia="Times New Roman" w:hAnsiTheme="minorHAnsi" w:cs="Times New Roman"/>
        </w:rPr>
      </w:pPr>
    </w:p>
    <w:p w14:paraId="68AA1F57" w14:textId="77777777" w:rsidR="00E171EE" w:rsidRDefault="00E171EE"/>
    <w:sectPr w:rsidR="00E171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EE"/>
    <w:rsid w:val="00830E9D"/>
    <w:rsid w:val="009336CB"/>
    <w:rsid w:val="00992241"/>
    <w:rsid w:val="00A733DD"/>
    <w:rsid w:val="00CB35C0"/>
    <w:rsid w:val="00D848D1"/>
    <w:rsid w:val="00E171EE"/>
    <w:rsid w:val="00E343A1"/>
    <w:rsid w:val="00F069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31EDB40"/>
  <w15:chartTrackingRefBased/>
  <w15:docId w15:val="{7AFCC76E-6957-F048-89B9-6D17B6CF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17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17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171E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171E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171E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171E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171E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171E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171E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71E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171E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171E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171E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171E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171E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171E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171E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171EE"/>
    <w:rPr>
      <w:rFonts w:eastAsiaTheme="majorEastAsia" w:cstheme="majorBidi"/>
      <w:color w:val="272727" w:themeColor="text1" w:themeTint="D8"/>
    </w:rPr>
  </w:style>
  <w:style w:type="paragraph" w:styleId="Titre">
    <w:name w:val="Title"/>
    <w:basedOn w:val="Normal"/>
    <w:next w:val="Normal"/>
    <w:link w:val="TitreCar"/>
    <w:uiPriority w:val="10"/>
    <w:qFormat/>
    <w:rsid w:val="00E17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171E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171E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171E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171EE"/>
    <w:pPr>
      <w:spacing w:before="160"/>
      <w:jc w:val="center"/>
    </w:pPr>
    <w:rPr>
      <w:i/>
      <w:iCs/>
      <w:color w:val="404040" w:themeColor="text1" w:themeTint="BF"/>
    </w:rPr>
  </w:style>
  <w:style w:type="character" w:customStyle="1" w:styleId="CitationCar">
    <w:name w:val="Citation Car"/>
    <w:basedOn w:val="Policepardfaut"/>
    <w:link w:val="Citation"/>
    <w:uiPriority w:val="29"/>
    <w:rsid w:val="00E171EE"/>
    <w:rPr>
      <w:i/>
      <w:iCs/>
      <w:color w:val="404040" w:themeColor="text1" w:themeTint="BF"/>
    </w:rPr>
  </w:style>
  <w:style w:type="paragraph" w:styleId="Paragraphedeliste">
    <w:name w:val="List Paragraph"/>
    <w:basedOn w:val="Normal"/>
    <w:uiPriority w:val="34"/>
    <w:qFormat/>
    <w:rsid w:val="00E171EE"/>
    <w:pPr>
      <w:ind w:left="720"/>
      <w:contextualSpacing/>
    </w:pPr>
  </w:style>
  <w:style w:type="character" w:styleId="Accentuationintense">
    <w:name w:val="Intense Emphasis"/>
    <w:basedOn w:val="Policepardfaut"/>
    <w:uiPriority w:val="21"/>
    <w:qFormat/>
    <w:rsid w:val="00E171EE"/>
    <w:rPr>
      <w:i/>
      <w:iCs/>
      <w:color w:val="0F4761" w:themeColor="accent1" w:themeShade="BF"/>
    </w:rPr>
  </w:style>
  <w:style w:type="paragraph" w:styleId="Citationintense">
    <w:name w:val="Intense Quote"/>
    <w:basedOn w:val="Normal"/>
    <w:next w:val="Normal"/>
    <w:link w:val="CitationintenseCar"/>
    <w:uiPriority w:val="30"/>
    <w:qFormat/>
    <w:rsid w:val="00E17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171EE"/>
    <w:rPr>
      <w:i/>
      <w:iCs/>
      <w:color w:val="0F4761" w:themeColor="accent1" w:themeShade="BF"/>
    </w:rPr>
  </w:style>
  <w:style w:type="character" w:styleId="Rfrenceintense">
    <w:name w:val="Intense Reference"/>
    <w:basedOn w:val="Policepardfaut"/>
    <w:uiPriority w:val="32"/>
    <w:qFormat/>
    <w:rsid w:val="00E171EE"/>
    <w:rPr>
      <w:b/>
      <w:bCs/>
      <w:smallCaps/>
      <w:color w:val="0F4761" w:themeColor="accent1" w:themeShade="BF"/>
      <w:spacing w:val="5"/>
    </w:rPr>
  </w:style>
  <w:style w:type="character" w:customStyle="1" w:styleId="Aucun">
    <w:name w:val="Aucun"/>
    <w:rsid w:val="00E171EE"/>
  </w:style>
  <w:style w:type="paragraph" w:customStyle="1" w:styleId="CorpsA">
    <w:name w:val="Corps A"/>
    <w:rsid w:val="00E171E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u w:color="000000"/>
      <w:bdr w:val="nil"/>
      <w:lang w:eastAsia="fr-FR"/>
      <w14:textOutline w14:w="12700" w14:cap="flat" w14:cmpd="sng" w14:algn="ctr">
        <w14:noFill/>
        <w14:prstDash w14:val="solid"/>
        <w14:miter w14:lim="400000"/>
      </w14:textOutline>
      <w14:ligatures w14:val="none"/>
    </w:rPr>
  </w:style>
  <w:style w:type="paragraph" w:customStyle="1" w:styleId="Sous-titreA">
    <w:name w:val="Sous-titre A"/>
    <w:rsid w:val="00E171EE"/>
    <w:pPr>
      <w:pBdr>
        <w:top w:val="nil"/>
        <w:left w:val="nil"/>
        <w:bottom w:val="nil"/>
        <w:right w:val="nil"/>
        <w:between w:val="nil"/>
        <w:bar w:val="nil"/>
      </w:pBdr>
      <w:tabs>
        <w:tab w:val="left" w:pos="1150"/>
      </w:tabs>
      <w:spacing w:after="0" w:line="240" w:lineRule="auto"/>
    </w:pPr>
    <w:rPr>
      <w:rFonts w:ascii="Helvetica Neue" w:eastAsia="Helvetica Neue" w:hAnsi="Helvetica Neue" w:cs="Helvetica Neue"/>
      <w:b/>
      <w:bCs/>
      <w:caps/>
      <w:color w:val="000000"/>
      <w:kern w:val="0"/>
      <w:sz w:val="20"/>
      <w:szCs w:val="20"/>
      <w:u w:color="000000"/>
      <w:bdr w:val="nil"/>
      <w:lang w:eastAsia="fr-FR"/>
      <w14:textOutline w14:w="12700" w14:cap="flat" w14:cmpd="sng" w14:algn="ctr">
        <w14:noFill/>
        <w14:prstDash w14:val="solid"/>
        <w14:miter w14:lim="4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1861</Words>
  <Characters>10238</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Larre</dc:creator>
  <cp:keywords/>
  <dc:description/>
  <cp:lastModifiedBy>David Larre</cp:lastModifiedBy>
  <cp:revision>1</cp:revision>
  <dcterms:created xsi:type="dcterms:W3CDTF">2026-10-16T16:56:00Z</dcterms:created>
  <dcterms:modified xsi:type="dcterms:W3CDTF">2026-10-16T17:25:00Z</dcterms:modified>
</cp:coreProperties>
</file>