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Titre"/>
        <w:bidi w:val="0"/>
      </w:pPr>
      <w:r>
        <w:rPr>
          <w:rtl w:val="0"/>
        </w:rPr>
        <w:t>You Blamed DEI for Hurting Your Career. Now What?</w:t>
      </w:r>
    </w:p>
    <w:p>
      <w:pPr>
        <w:pStyle w:val="Par défaut"/>
        <w:spacing w:after="0"/>
        <w:rPr>
          <w:rFonts w:ascii="Times" w:cs="Times" w:hAnsi="Times" w:eastAsia="Times"/>
        </w:rPr>
      </w:pPr>
      <w:r>
        <w:rPr>
          <w:rFonts w:ascii="Times" w:hAnsi="Times"/>
          <w:rtl w:val="0"/>
          <w:lang w:val="de-DE"/>
        </w:rPr>
        <w:t>Callum Borchers</w:t>
      </w:r>
      <w:r>
        <w:rPr>
          <w:rFonts w:ascii="Times" w:hAnsi="Times"/>
          <w:rtl w:val="0"/>
          <w:lang w:val="fr-FR"/>
        </w:rPr>
        <w:t>, The Wall Street Journal, January 15 2025</w:t>
      </w:r>
    </w:p>
    <w:p>
      <w:pPr>
        <w:pStyle w:val="Par défaut"/>
        <w:spacing w:after="0"/>
        <w:rPr>
          <w:rFonts w:ascii="Times" w:cs="Times" w:hAnsi="Times" w:eastAsia="Times"/>
        </w:rPr>
      </w:pPr>
    </w:p>
    <w:p>
      <w:pPr>
        <w:pStyle w:val="Corps"/>
        <w:tabs>
          <w:tab w:val="left" w:pos="170"/>
          <w:tab w:val="left" w:pos="340"/>
          <w:tab w:val="left" w:pos="510"/>
          <w:tab w:val="left" w:pos="680"/>
          <w:tab w:val="left" w:pos="850"/>
          <w:tab w:val="left" w:pos="1020"/>
          <w:tab w:val="left" w:pos="1190"/>
          <w:tab w:val="left" w:pos="1360"/>
          <w:tab w:val="left" w:pos="1530"/>
          <w:tab w:val="left" w:pos="1700"/>
          <w:tab w:val="left" w:pos="1870"/>
          <w:tab w:val="left" w:pos="2040"/>
          <w:tab w:val="left" w:pos="2210"/>
          <w:tab w:val="left" w:pos="2380"/>
          <w:tab w:val="left" w:pos="2550"/>
          <w:tab w:val="left" w:pos="2720"/>
          <w:tab w:val="left" w:pos="2890"/>
          <w:tab w:val="left" w:pos="3060"/>
          <w:tab w:val="left" w:pos="3230"/>
          <w:tab w:val="left" w:pos="3400"/>
          <w:tab w:val="left" w:pos="3570"/>
          <w:tab w:val="left" w:pos="3740"/>
          <w:tab w:val="left" w:pos="3910"/>
          <w:tab w:val="left" w:pos="4080"/>
          <w:tab w:val="left" w:pos="4250"/>
          <w:tab w:val="left" w:pos="4420"/>
          <w:tab w:val="left" w:pos="4590"/>
          <w:tab w:val="left" w:pos="4760"/>
          <w:tab w:val="left" w:pos="4930"/>
          <w:tab w:val="left" w:pos="5100"/>
          <w:tab w:val="left" w:pos="5270"/>
          <w:tab w:val="left" w:pos="5440"/>
          <w:tab w:val="left" w:pos="5610"/>
          <w:tab w:val="left" w:pos="5780"/>
          <w:tab w:val="left" w:pos="5950"/>
          <w:tab w:val="left" w:pos="6120"/>
          <w:tab w:val="left" w:pos="6290"/>
          <w:tab w:val="left" w:pos="6460"/>
          <w:tab w:val="left" w:pos="6630"/>
          <w:tab w:val="left" w:pos="6800"/>
          <w:tab w:val="left" w:pos="6970"/>
          <w:tab w:val="left" w:pos="7140"/>
          <w:tab w:val="left" w:pos="7310"/>
          <w:tab w:val="left" w:pos="7480"/>
          <w:tab w:val="left" w:pos="7650"/>
          <w:tab w:val="left" w:pos="7820"/>
          <w:tab w:val="left" w:pos="7990"/>
          <w:tab w:val="left" w:pos="8160"/>
          <w:tab w:val="left" w:pos="8330"/>
          <w:tab w:val="left" w:pos="8500"/>
          <w:tab w:val="left" w:pos="8670"/>
          <w:tab w:val="left" w:pos="8840"/>
          <w:tab w:val="left" w:pos="9010"/>
          <w:tab w:val="left" w:pos="9180"/>
          <w:tab w:val="left" w:pos="9350"/>
          <w:tab w:val="left" w:pos="9520"/>
        </w:tabs>
        <w:rPr>
          <w:rStyle w:val="Aucun"/>
          <w:sz w:val="22"/>
          <w:szCs w:val="22"/>
        </w:rPr>
      </w:pPr>
      <w:r>
        <w:rPr>
          <w:sz w:val="24"/>
          <w:szCs w:val="24"/>
        </w:rPr>
        <w:tab/>
        <w:tab/>
      </w:r>
      <w:r>
        <w:rPr>
          <w:rStyle w:val="Aucun"/>
          <w:sz w:val="22"/>
          <w:szCs w:val="22"/>
        </w:rPr>
        <w:tab/>
        <w:tab/>
      </w:r>
      <w:r>
        <w:rPr>
          <w:rStyle w:val="Aucun"/>
          <w:sz w:val="22"/>
          <w:szCs w:val="22"/>
          <w:rtl w:val="0"/>
          <w:lang w:val="en-US"/>
        </w:rPr>
        <w:t>I hear from them all the time.</w:t>
      </w:r>
    </w:p>
    <w:p>
      <w:pPr>
        <w:pStyle w:val="Corps"/>
        <w:bidi w:val="0"/>
      </w:pPr>
      <w:r>
        <w:tab/>
        <w:tab/>
        <w:tab/>
        <w:tab/>
      </w:r>
      <w:r>
        <w:rPr>
          <w:rtl w:val="0"/>
        </w:rPr>
        <w:t>“</w:t>
      </w:r>
      <w:r>
        <w:rPr>
          <w:rtl w:val="0"/>
        </w:rPr>
        <w:t>Add one more to your list of aggrieved white males,</w:t>
      </w:r>
      <w:r>
        <w:rPr>
          <w:rtl w:val="0"/>
        </w:rPr>
        <w:t xml:space="preserve">” </w:t>
      </w:r>
      <w:r>
        <w:rPr>
          <w:rtl w:val="0"/>
        </w:rPr>
        <w:t>a reader wrote to me recently. The man, a 64-year-old electrical engineer in Florida, said a manager at work told him he</w:t>
      </w:r>
      <w:r>
        <w:rPr>
          <w:rtl w:val="0"/>
        </w:rPr>
        <w:t>’</w:t>
      </w:r>
      <w:r>
        <w:rPr>
          <w:rtl w:val="0"/>
        </w:rPr>
        <w:t>d been denied a promotion because the company needed to elevate more women and people of color.</w:t>
      </w:r>
    </w:p>
    <w:p>
      <w:pPr>
        <w:pStyle w:val="Corps"/>
        <w:bidi w:val="0"/>
      </w:pPr>
      <w:r>
        <w:tab/>
        <w:tab/>
        <w:tab/>
        <w:tab/>
      </w:r>
      <w:r>
        <w:rPr>
          <w:rtl w:val="0"/>
        </w:rPr>
        <w:t xml:space="preserve">As a columnist who has written about </w:t>
      </w:r>
      <w:r>
        <w:rPr>
          <w:rStyle w:val="Aucun"/>
          <w:rtl w:val="0"/>
          <w:lang w:val="en-US"/>
          <w14:textOutline w14:w="0" w14:cap="flat">
            <w14:solidFill>
              <w14:srgbClr w14:val="0000EE"/>
            </w14:solidFill>
            <w14:prstDash w14:val="solid"/>
            <w14:miter w14:lim="400000"/>
          </w14:textOutline>
        </w:rPr>
        <w:t>diversity</w:t>
      </w:r>
      <w:r>
        <w:rPr>
          <w:rtl w:val="0"/>
        </w:rPr>
        <w:t xml:space="preserve">, </w:t>
      </w:r>
      <w:r>
        <w:rPr>
          <w:rStyle w:val="Aucun"/>
          <w:rtl w:val="0"/>
          <w:lang w:val="es-ES_tradnl"/>
          <w14:textOutline w14:w="0" w14:cap="flat">
            <w14:solidFill>
              <w14:srgbClr w14:val="0000EE"/>
            </w14:solidFill>
            <w14:prstDash w14:val="solid"/>
            <w14:miter w14:lim="400000"/>
          </w14:textOutline>
        </w:rPr>
        <w:t>equity</w:t>
      </w:r>
      <w:r>
        <w:rPr>
          <w:rtl w:val="0"/>
        </w:rPr>
        <w:t xml:space="preserve"> and </w:t>
      </w:r>
      <w:r>
        <w:rPr>
          <w:rStyle w:val="Aucun"/>
          <w:rtl w:val="0"/>
          <w:lang w:val="it-IT"/>
          <w14:textOutline w14:w="0" w14:cap="flat">
            <w14:solidFill>
              <w14:srgbClr w14:val="0000EE"/>
            </w14:solidFill>
            <w14:prstDash w14:val="solid"/>
            <w14:miter w14:lim="400000"/>
          </w14:textOutline>
        </w:rPr>
        <w:t>inclusion</w:t>
      </w:r>
      <w:r>
        <w:rPr>
          <w:rtl w:val="0"/>
        </w:rPr>
        <w:t xml:space="preserve">, I am not surprised to receive emails from people who blame DEI for holding them back professionally. More than a third of Americans believe DEI in the workplace hurts white men, according to </w:t>
      </w:r>
      <w:r>
        <w:rPr>
          <w:rStyle w:val="Aucun"/>
          <w:rtl w:val="0"/>
          <w:lang w:val="en-US"/>
          <w14:textOutline w14:w="0" w14:cap="flat">
            <w14:solidFill>
              <w14:srgbClr w14:val="0000EE"/>
            </w14:solidFill>
            <w14:prstDash w14:val="solid"/>
            <w14:miter w14:lim="400000"/>
          </w14:textOutline>
        </w:rPr>
        <w:t>the Pew Research Center</w:t>
      </w:r>
      <w:r>
        <w:rPr>
          <w:rtl w:val="0"/>
        </w:rPr>
        <w:t xml:space="preserve">. </w:t>
      </w:r>
      <w:r>
        <w:tab/>
        <w:tab/>
        <w:tab/>
        <w:tab/>
      </w:r>
      <w:r>
        <w:rPr>
          <w:rtl w:val="0"/>
        </w:rPr>
        <w:t>Still, the earnestness of some messages is striking. One guy emailed me on Christmas morning with a tale of being passed over for diversity reasons. (I didn</w:t>
      </w:r>
      <w:r>
        <w:rPr>
          <w:rtl w:val="0"/>
        </w:rPr>
        <w:t>’</w:t>
      </w:r>
      <w:r>
        <w:rPr>
          <w:rtl w:val="0"/>
        </w:rPr>
        <w:t>t read his note until January, I swear.)</w:t>
      </w:r>
    </w:p>
    <w:p>
      <w:pPr>
        <w:pStyle w:val="Corps"/>
        <w:bidi w:val="0"/>
      </w:pPr>
      <w:r>
        <w:tab/>
        <w:tab/>
        <w:tab/>
        <w:tab/>
      </w:r>
      <w:r>
        <w:rPr>
          <w:rtl w:val="0"/>
        </w:rPr>
        <w:t xml:space="preserve">With </w:t>
      </w:r>
      <w:r>
        <w:rPr>
          <w:rStyle w:val="Aucun"/>
          <w:rtl w:val="0"/>
          <w14:textOutline w14:w="0" w14:cap="flat">
            <w14:solidFill>
              <w14:srgbClr w14:val="0000EE"/>
            </w14:solidFill>
            <w14:prstDash w14:val="solid"/>
            <w14:miter w14:lim="400000"/>
          </w14:textOutline>
        </w:rPr>
        <w:t>Meta</w:t>
      </w:r>
      <w:r>
        <w:rPr>
          <w:rtl w:val="0"/>
        </w:rPr>
        <w:t xml:space="preserve">, </w:t>
      </w:r>
      <w:r>
        <w:rPr>
          <w:rStyle w:val="Aucun"/>
          <w:rtl w:val="0"/>
          <w:lang w:val="de-DE"/>
          <w14:textOutline w14:w="0" w14:cap="flat">
            <w14:solidFill>
              <w14:srgbClr w14:val="0000EE"/>
            </w14:solidFill>
            <w14:prstDash w14:val="solid"/>
            <w14:miter w14:lim="400000"/>
          </w14:textOutline>
        </w:rPr>
        <w:t>McDonald</w:t>
      </w:r>
      <w:r>
        <w:rPr>
          <w:rStyle w:val="Aucun"/>
          <w:rtl w:val="0"/>
          <w14:textOutline w14:w="0" w14:cap="flat">
            <w14:solidFill>
              <w14:srgbClr w14:val="0000EE"/>
            </w14:solidFill>
            <w14:prstDash w14:val="solid"/>
            <w14:miter w14:lim="400000"/>
          </w14:textOutline>
        </w:rPr>
        <w:t>’</w:t>
      </w:r>
      <w:r>
        <w:rPr>
          <w:rStyle w:val="Aucun"/>
          <w:rtl w:val="0"/>
          <w14:textOutline w14:w="0" w14:cap="flat">
            <w14:solidFill>
              <w14:srgbClr w14:val="0000EE"/>
            </w14:solidFill>
            <w14:prstDash w14:val="solid"/>
            <w14:miter w14:lim="400000"/>
          </w14:textOutline>
        </w:rPr>
        <w:t>s</w:t>
      </w:r>
      <w:r>
        <w:rPr>
          <w:rtl w:val="0"/>
        </w:rPr>
        <w:t xml:space="preserve">, </w:t>
      </w:r>
      <w:r>
        <w:rPr>
          <w:rStyle w:val="Aucun"/>
          <w:rtl w:val="0"/>
          <w14:textOutline w14:w="0" w14:cap="flat">
            <w14:solidFill>
              <w14:srgbClr w14:val="0000EE"/>
            </w14:solidFill>
            <w14:prstDash w14:val="solid"/>
            <w14:miter w14:lim="400000"/>
          </w14:textOutline>
        </w:rPr>
        <w:t>Walmart</w:t>
      </w:r>
      <w:r>
        <w:rPr>
          <w:rtl w:val="0"/>
        </w:rPr>
        <w:t xml:space="preserve"> and other big companies </w:t>
      </w:r>
      <w:r>
        <w:rPr>
          <w:rStyle w:val="Aucun"/>
          <w:rtl w:val="0"/>
          <w:lang w:val="en-US"/>
          <w14:textOutline w14:w="0" w14:cap="flat">
            <w14:solidFill>
              <w14:srgbClr w14:val="0000EE"/>
            </w14:solidFill>
            <w14:prstDash w14:val="solid"/>
            <w14:miter w14:lim="400000"/>
          </w14:textOutline>
        </w:rPr>
        <w:t>pulling the plug on diversity initiatives</w:t>
      </w:r>
      <w:r>
        <w:rPr>
          <w:rtl w:val="0"/>
        </w:rPr>
        <w:t>, I wondered how these self-described DEI casualties are feeling. So, I spoke this week with the aggrieved engineer and seven others who contacted me with stories about doors allegedly closed on them because they were the wrong race or gender. Most feared for their jobs and insisted I not name them publicly.</w:t>
      </w:r>
      <w:r>
        <w:rPr>
          <w:rtl w:val="0"/>
        </w:rPr>
        <w:t> </w:t>
      </w:r>
    </w:p>
    <w:p>
      <w:pPr>
        <w:pStyle w:val="Corps"/>
        <w:bidi w:val="0"/>
      </w:pPr>
      <w:r>
        <w:tab/>
        <w:tab/>
        <w:tab/>
        <w:tab/>
      </w:r>
      <w:r>
        <w:rPr>
          <w:rtl w:val="0"/>
        </w:rPr>
        <w:t>They generally believe they</w:t>
      </w:r>
      <w:r>
        <w:rPr>
          <w:rtl w:val="0"/>
        </w:rPr>
        <w:t>’</w:t>
      </w:r>
      <w:r>
        <w:rPr>
          <w:rtl w:val="0"/>
        </w:rPr>
        <w:t>re more likely to get hired or promoted in an environment where Donald Trump is president, Robby Starbuck</w:t>
      </w:r>
      <w:r>
        <w:rPr>
          <w:rtl w:val="0"/>
        </w:rPr>
        <w:t>’</w:t>
      </w:r>
      <w:r>
        <w:rPr>
          <w:rtl w:val="0"/>
        </w:rPr>
        <w:t xml:space="preserve">s </w:t>
      </w:r>
      <w:r>
        <w:rPr>
          <w:rStyle w:val="Aucun"/>
          <w:rtl w:val="0"/>
          <w:lang w:val="en-US"/>
          <w14:textOutline w14:w="0" w14:cap="flat">
            <w14:solidFill>
              <w14:srgbClr w14:val="0000EE"/>
            </w14:solidFill>
            <w14:prstDash w14:val="solid"/>
            <w14:miter w14:lim="400000"/>
          </w14:textOutline>
        </w:rPr>
        <w:t>name-and-shame threats loom</w:t>
      </w:r>
      <w:r>
        <w:rPr>
          <w:rtl w:val="0"/>
        </w:rPr>
        <w:t xml:space="preserve"> over corporate America, and </w:t>
      </w:r>
      <w:r>
        <w:rPr>
          <w:rStyle w:val="Aucun"/>
          <w:rtl w:val="0"/>
          <w:lang w:val="de-DE"/>
          <w14:textOutline w14:w="0" w14:cap="flat">
            <w14:solidFill>
              <w14:srgbClr w14:val="0000EE"/>
            </w14:solidFill>
            <w14:prstDash w14:val="solid"/>
            <w14:miter w14:lim="400000"/>
          </w14:textOutline>
        </w:rPr>
        <w:t>Mark Zuckerberg</w:t>
      </w:r>
      <w:r>
        <w:rPr>
          <w:rtl w:val="0"/>
        </w:rPr>
        <w:t xml:space="preserve"> heralds </w:t>
      </w:r>
      <w:r>
        <w:rPr>
          <w:rtl w:val="0"/>
        </w:rPr>
        <w:t>“</w:t>
      </w:r>
      <w:r>
        <w:rPr>
          <w:rtl w:val="0"/>
        </w:rPr>
        <w:t>masculine energy</w:t>
      </w:r>
      <w:r>
        <w:rPr>
          <w:rtl w:val="0"/>
        </w:rPr>
        <w:t xml:space="preserve">” </w:t>
      </w:r>
      <w:r>
        <w:rPr>
          <w:rtl w:val="0"/>
          <w:lang w:val="nl-NL"/>
        </w:rPr>
        <w:t>on Joe Rogan</w:t>
      </w:r>
      <w:r>
        <w:rPr>
          <w:rtl w:val="0"/>
        </w:rPr>
        <w:t>’</w:t>
      </w:r>
      <w:r>
        <w:rPr>
          <w:rtl w:val="0"/>
        </w:rPr>
        <w:t>s podcast. Their optimism isn</w:t>
      </w:r>
      <w:r>
        <w:rPr>
          <w:rtl w:val="0"/>
        </w:rPr>
        <w:t>’</w:t>
      </w:r>
      <w:r>
        <w:rPr>
          <w:rtl w:val="0"/>
        </w:rPr>
        <w:t>t unbridled, however. Some told me they worry about a bro renaissance going too far and harming women and people of color.</w:t>
      </w:r>
      <w:r>
        <w:rPr>
          <w:rtl w:val="0"/>
        </w:rPr>
        <w:t> </w:t>
      </w:r>
    </w:p>
    <w:p>
      <w:pPr>
        <w:pStyle w:val="Corps"/>
        <w:bidi w:val="0"/>
      </w:pPr>
      <w:r>
        <w:tab/>
        <w:tab/>
        <w:tab/>
        <w:tab/>
      </w:r>
      <w:r>
        <w:rPr>
          <w:rtl w:val="0"/>
        </w:rPr>
        <w:t>And a few are mulling an ego-rattling possibility: What if I</w:t>
      </w:r>
      <w:r>
        <w:rPr>
          <w:rtl w:val="0"/>
        </w:rPr>
        <w:t>’</w:t>
      </w:r>
      <w:r>
        <w:rPr>
          <w:rtl w:val="0"/>
        </w:rPr>
        <w:t>ve pinned my failures on diversity, only to discover that the stumbling block is</w:t>
      </w:r>
      <w:r>
        <w:rPr>
          <w:rtl w:val="0"/>
        </w:rPr>
        <w:t>…</w:t>
      </w:r>
      <w:r>
        <w:rPr>
          <w:rtl w:val="0"/>
        </w:rPr>
        <w:t>me?</w:t>
      </w:r>
    </w:p>
    <w:p>
      <w:pPr>
        <w:pStyle w:val="Corps"/>
        <w:bidi w:val="0"/>
      </w:pPr>
      <w:r>
        <w:tab/>
        <w:tab/>
        <w:tab/>
        <w:tab/>
      </w:r>
      <w:r>
        <w:rPr>
          <w:rtl w:val="0"/>
        </w:rPr>
        <w:t>They say the retreat of corporate DEI removes a barrier for them</w:t>
      </w:r>
      <w:r>
        <w:rPr>
          <w:rtl w:val="0"/>
        </w:rPr>
        <w:t>—</w:t>
      </w:r>
      <w:r>
        <w:rPr>
          <w:rtl w:val="0"/>
        </w:rPr>
        <w:t>or, perhaps, an excuse they</w:t>
      </w:r>
      <w:r>
        <w:rPr>
          <w:rtl w:val="0"/>
        </w:rPr>
        <w:t>’</w:t>
      </w:r>
      <w:r>
        <w:rPr>
          <w:rtl w:val="0"/>
        </w:rPr>
        <w:t>ve used to rationalize life</w:t>
      </w:r>
      <w:r>
        <w:rPr>
          <w:rtl w:val="0"/>
        </w:rPr>
        <w:t>’</w:t>
      </w:r>
      <w:r>
        <w:rPr>
          <w:rtl w:val="0"/>
        </w:rPr>
        <w:t>s losses.</w:t>
      </w:r>
      <w:r>
        <w:rPr>
          <w:rtl w:val="0"/>
          <w:lang w:val="fr-FR"/>
        </w:rPr>
        <w:t xml:space="preserve"> [...]</w:t>
      </w:r>
    </w:p>
    <w:p>
      <w:pPr>
        <w:pStyle w:val="Corps"/>
        <w:bidi w:val="0"/>
      </w:pPr>
    </w:p>
    <w:p>
      <w:pPr>
        <w:pStyle w:val="Corps"/>
        <w:tabs>
          <w:tab w:val="left" w:pos="170"/>
          <w:tab w:val="left" w:pos="340"/>
          <w:tab w:val="left" w:pos="510"/>
          <w:tab w:val="left" w:pos="680"/>
          <w:tab w:val="left" w:pos="850"/>
          <w:tab w:val="left" w:pos="1020"/>
          <w:tab w:val="left" w:pos="1190"/>
          <w:tab w:val="left" w:pos="1360"/>
          <w:tab w:val="left" w:pos="1530"/>
          <w:tab w:val="left" w:pos="1700"/>
          <w:tab w:val="left" w:pos="1870"/>
          <w:tab w:val="left" w:pos="2040"/>
          <w:tab w:val="left" w:pos="2210"/>
          <w:tab w:val="left" w:pos="2380"/>
          <w:tab w:val="left" w:pos="2550"/>
          <w:tab w:val="left" w:pos="2720"/>
          <w:tab w:val="left" w:pos="2890"/>
          <w:tab w:val="left" w:pos="3060"/>
          <w:tab w:val="left" w:pos="3230"/>
          <w:tab w:val="left" w:pos="3400"/>
          <w:tab w:val="left" w:pos="3570"/>
          <w:tab w:val="left" w:pos="3740"/>
          <w:tab w:val="left" w:pos="3910"/>
          <w:tab w:val="left" w:pos="4080"/>
          <w:tab w:val="left" w:pos="4250"/>
          <w:tab w:val="left" w:pos="4420"/>
          <w:tab w:val="left" w:pos="4590"/>
          <w:tab w:val="left" w:pos="4760"/>
          <w:tab w:val="left" w:pos="4930"/>
          <w:tab w:val="left" w:pos="5100"/>
          <w:tab w:val="left" w:pos="5270"/>
          <w:tab w:val="left" w:pos="5440"/>
          <w:tab w:val="left" w:pos="5610"/>
          <w:tab w:val="left" w:pos="5780"/>
          <w:tab w:val="left" w:pos="5950"/>
          <w:tab w:val="left" w:pos="6120"/>
          <w:tab w:val="left" w:pos="6290"/>
          <w:tab w:val="left" w:pos="6460"/>
          <w:tab w:val="left" w:pos="6630"/>
          <w:tab w:val="left" w:pos="6800"/>
          <w:tab w:val="left" w:pos="6970"/>
          <w:tab w:val="left" w:pos="7140"/>
          <w:tab w:val="left" w:pos="7310"/>
          <w:tab w:val="left" w:pos="7480"/>
          <w:tab w:val="left" w:pos="7650"/>
          <w:tab w:val="left" w:pos="7820"/>
          <w:tab w:val="left" w:pos="7990"/>
          <w:tab w:val="left" w:pos="8160"/>
          <w:tab w:val="left" w:pos="8330"/>
          <w:tab w:val="left" w:pos="8500"/>
          <w:tab w:val="left" w:pos="8670"/>
          <w:tab w:val="left" w:pos="8840"/>
          <w:tab w:val="left" w:pos="9010"/>
          <w:tab w:val="left" w:pos="9180"/>
          <w:tab w:val="left" w:pos="9350"/>
          <w:tab w:val="left" w:pos="9520"/>
        </w:tabs>
        <w:rPr>
          <w:rFonts w:ascii="Times New Roman Bold" w:cs="Times New Roman Bold" w:hAnsi="Times New Roman Bold" w:eastAsia="Times New Roman Bold"/>
        </w:rPr>
      </w:pPr>
      <w:r>
        <w:rPr>
          <w:rFonts w:ascii="Times New Roman Bold" w:hAnsi="Times New Roman Bold"/>
          <w:rtl w:val="0"/>
          <w:lang w:val="en-US"/>
        </w:rPr>
        <w:t>Softening the blow</w:t>
      </w:r>
    </w:p>
    <w:p>
      <w:pPr>
        <w:pStyle w:val="Corps"/>
        <w:bidi w:val="0"/>
      </w:pPr>
      <w:r>
        <w:tab/>
        <w:tab/>
        <w:tab/>
        <w:tab/>
      </w:r>
      <w:r>
        <w:rPr>
          <w:rtl w:val="0"/>
        </w:rPr>
        <w:t>Companies have become more diverse at the top since 2020, the year of George Floyd</w:t>
      </w:r>
      <w:r>
        <w:rPr>
          <w:rtl w:val="0"/>
        </w:rPr>
        <w:t>’</w:t>
      </w:r>
      <w:r>
        <w:rPr>
          <w:rtl w:val="0"/>
        </w:rPr>
        <w:t>s murder at the hands of police. That year, 85.1% of executives at S&amp;P 500 companies were white, according to research from the University of North Carolina and Texas A&amp;M University. In 2023, the share of white executives was 79.8%.</w:t>
      </w:r>
      <w:r>
        <w:rPr>
          <w:rtl w:val="0"/>
        </w:rPr>
        <w:t> </w:t>
      </w:r>
    </w:p>
    <w:p>
      <w:pPr>
        <w:pStyle w:val="Corps"/>
        <w:bidi w:val="0"/>
      </w:pPr>
      <w:r>
        <w:tab/>
        <w:tab/>
        <w:tab/>
        <w:tab/>
      </w:r>
      <w:r>
        <w:rPr>
          <w:rtl w:val="0"/>
        </w:rPr>
        <w:t>That</w:t>
      </w:r>
      <w:r>
        <w:rPr>
          <w:rtl w:val="0"/>
        </w:rPr>
        <w:t>’</w:t>
      </w:r>
      <w:r>
        <w:rPr>
          <w:rtl w:val="0"/>
        </w:rPr>
        <w:t>s still far from parity, but the percentage of white executives fell more in the three years after Floyd</w:t>
      </w:r>
      <w:r>
        <w:rPr>
          <w:rtl w:val="0"/>
        </w:rPr>
        <w:t>’</w:t>
      </w:r>
      <w:r>
        <w:rPr>
          <w:rtl w:val="0"/>
        </w:rPr>
        <w:t>s death than it had in the previous nine years. At the same time, the number of Black executives in the S&amp;P 500 grew from 253 to 417, a nearly two-thirds increase, according to the North Carolina and Texas A&amp;M study.</w:t>
      </w:r>
      <w:r>
        <w:rPr>
          <w:rtl w:val="0"/>
        </w:rPr>
        <w:t>  </w:t>
      </w:r>
    </w:p>
    <w:p>
      <w:pPr>
        <w:pStyle w:val="Corps"/>
        <w:bidi w:val="0"/>
      </w:pPr>
      <w:r>
        <w:tab/>
        <w:tab/>
        <w:tab/>
        <w:tab/>
      </w:r>
      <w:r>
        <w:rPr>
          <w:rtl w:val="0"/>
        </w:rPr>
        <w:t>White candidates for top positions, while hardly shut out, likely perceived the rapid change as a threat to their careers. Sometimes they were told that DEI had cost them, several recruiters and human-resources professionals told me.</w:t>
      </w:r>
      <w:r>
        <w:rPr>
          <w:rtl w:val="0"/>
        </w:rPr>
        <w:t> </w:t>
      </w:r>
    </w:p>
    <w:p>
      <w:pPr>
        <w:pStyle w:val="Corps"/>
        <w:bidi w:val="0"/>
      </w:pPr>
      <w:r>
        <w:tab/>
        <w:tab/>
        <w:tab/>
        <w:tab/>
      </w:r>
      <w:r>
        <w:rPr>
          <w:rtl w:val="0"/>
        </w:rPr>
        <w:t>That wasn</w:t>
      </w:r>
      <w:r>
        <w:rPr>
          <w:rtl w:val="0"/>
        </w:rPr>
        <w:t>’</w:t>
      </w:r>
      <w:r>
        <w:rPr>
          <w:rtl w:val="0"/>
        </w:rPr>
        <w:t>t always the truth.</w:t>
      </w:r>
      <w:r>
        <w:rPr>
          <w:rtl w:val="0"/>
          <w:lang w:val="fr-FR"/>
        </w:rPr>
        <w:t>[...]</w:t>
      </w:r>
    </w:p>
    <w:p>
      <w:pPr>
        <w:pStyle w:val="Corps"/>
        <w:bidi w:val="0"/>
      </w:pPr>
      <w:r>
        <w:tab/>
        <w:tab/>
        <w:tab/>
        <w:tab/>
      </w:r>
      <w:r>
        <w:rPr>
          <w:rtl w:val="0"/>
        </w:rPr>
        <w:t>Too many corporate initiatives framed DEI as a moral imperative, says Ruth Villalonga, who advises companies on diversity messaging as senior vice president at Burson, a strategic communications firm. So, it</w:t>
      </w:r>
      <w:r>
        <w:rPr>
          <w:rtl w:val="0"/>
        </w:rPr>
        <w:t>’</w:t>
      </w:r>
      <w:r>
        <w:rPr>
          <w:rtl w:val="0"/>
        </w:rPr>
        <w:t>s no wonder that many employees assumed personnel decisions were influenced by something other than the bottom line.</w:t>
      </w:r>
      <w:r>
        <w:rPr>
          <w:rtl w:val="0"/>
        </w:rPr>
        <w:t> </w:t>
      </w:r>
    </w:p>
    <w:p>
      <w:pPr>
        <w:pStyle w:val="Corps"/>
        <w:bidi w:val="0"/>
      </w:pPr>
      <w:r>
        <w:tab/>
        <w:tab/>
        <w:tab/>
        <w:tab/>
      </w:r>
      <w:r>
        <w:rPr>
          <w:rtl w:val="0"/>
        </w:rPr>
        <w:t>To restore confidence in hiring fairness, companies should make clear that business goals come first and diversity is part of a strategy to recruit top talent, she says.</w:t>
      </w:r>
    </w:p>
    <w:p>
      <w:pPr>
        <w:pStyle w:val="Corps"/>
        <w:bidi w:val="0"/>
      </w:pPr>
      <w:r>
        <w:tab/>
        <w:tab/>
        <w:tab/>
      </w:r>
      <w:r>
        <w:rPr>
          <w:rtl w:val="0"/>
        </w:rPr>
        <w:t>“</w:t>
      </w:r>
      <w:r>
        <w:rPr>
          <w:rtl w:val="0"/>
        </w:rPr>
        <w:t>A lot of organizations thought DEI was the way forward because it sounds nice, but corporations are not supposed to be the moral compass of the country,</w:t>
      </w:r>
      <w:r>
        <w:rPr>
          <w:rtl w:val="0"/>
        </w:rPr>
        <w:t xml:space="preserve">” </w:t>
      </w:r>
      <w:r>
        <w:rPr>
          <w:rtl w:val="0"/>
        </w:rPr>
        <w:t>Villalonga says.</w:t>
      </w:r>
    </w:p>
    <w:p>
      <w:pPr>
        <w:pStyle w:val="Corps"/>
        <w:bidi w:val="0"/>
      </w:pPr>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Times">
    <w:charset w:val="00"/>
    <w:family w:val="roman"/>
    <w:pitch w:val="default"/>
  </w:font>
  <w:font w:name="Times New Roman Bold">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français" w:val="‘“(〔[{〈《「『【⦅〘〖«〝︵︷︹︻︽︿﹁﹃﹇﹙﹛﹝｢"/>
  <w:noLineBreaksBefore w:lang="français"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Titre">
    <w:name w:val="Titre"/>
    <w:next w:val="Corps"/>
    <w:pPr>
      <w:keepNext w:val="1"/>
      <w:keepLines w:val="0"/>
      <w:pageBreakBefore w:val="0"/>
      <w:widowControl w:val="1"/>
      <w:shd w:val="clear" w:color="auto" w:fill="auto"/>
      <w:suppressAutoHyphens w:val="0"/>
      <w:bidi w:val="0"/>
      <w:spacing w:before="0" w:after="0" w:line="240" w:lineRule="auto"/>
      <w:ind w:left="0" w:right="0" w:firstLine="0"/>
      <w:jc w:val="center"/>
      <w:outlineLvl w:val="9"/>
    </w:pPr>
    <w:rPr>
      <w:rFonts w:ascii="Helvetica Neue" w:cs="Arial Unicode MS" w:hAnsi="Helvetica Neue" w:eastAsia="Arial Unicode MS"/>
      <w:b w:val="1"/>
      <w:bCs w:val="1"/>
      <w:i w:val="0"/>
      <w:iCs w:val="0"/>
      <w:caps w:val="0"/>
      <w:smallCaps w:val="0"/>
      <w:strike w:val="0"/>
      <w:dstrike w:val="0"/>
      <w:outline w:val="0"/>
      <w:color w:val="000000"/>
      <w:spacing w:val="0"/>
      <w:kern w:val="0"/>
      <w:position w:val="0"/>
      <w:sz w:val="28"/>
      <w:szCs w:val="28"/>
      <w:u w:val="none"/>
      <w:vertAlign w:val="baseline"/>
      <w:lang w:val="en-US"/>
      <w14:textOutline>
        <w14:noFill/>
      </w14:textOutline>
      <w14:textFill>
        <w14:solidFill>
          <w14:srgbClr w14:val="000000"/>
        </w14:solidFill>
      </w14:textFill>
    </w:rPr>
  </w:style>
  <w:style w:type="paragraph" w:styleId="Corps">
    <w:name w:val="Corps"/>
    <w:next w:val="Corps"/>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2"/>
      <w:szCs w:val="22"/>
      <w:u w:val="none"/>
      <w:vertAlign w:val="baseline"/>
      <w:lang w:val="en-US"/>
      <w14:textOutline>
        <w14:noFill/>
      </w14:textOutline>
      <w14:textFill>
        <w14:solidFill>
          <w14:srgbClr w14:val="000000"/>
        </w14:solidFill>
      </w14:textFill>
    </w:rPr>
  </w:style>
  <w:style w:type="paragraph" w:styleId="Par défaut">
    <w:name w:val="Par défaut"/>
    <w:next w:val="Par défaut"/>
    <w:pPr>
      <w:keepNext w:val="0"/>
      <w:keepLines w:val="0"/>
      <w:pageBreakBefore w:val="0"/>
      <w:widowControl w:val="1"/>
      <w:shd w:val="clear" w:color="auto" w:fill="auto"/>
      <w:suppressAutoHyphens w:val="0"/>
      <w:bidi w:val="0"/>
      <w:spacing w:before="0" w:after="24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vertAlign w:val="baseline"/>
      <w:lang w:val="de-DE"/>
      <w14:textOutline w14:w="0" w14:cap="flat">
        <w14:solidFill>
          <w14:srgbClr w14:val="000000"/>
        </w14:solidFill>
        <w14:prstDash w14:val="solid"/>
        <w14:miter w14:lim="400000"/>
      </w14:textOutline>
      <w14:textFill>
        <w14:solidFill>
          <w14:srgbClr w14:val="000000"/>
        </w14:solidFill>
      </w14:textFill>
    </w:rPr>
  </w:style>
  <w:style w:type="character" w:styleId="Aucun">
    <w:name w:val="Aucun"/>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mj-lt"/>
            <a:ea typeface="+mj-ea"/>
            <a:cs typeface="+mj-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107999"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