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fr-FR"/>
        </w:rPr>
        <w:t>Tutoriel LatisPro</w:t>
      </w:r>
    </w:p>
    <w:p>
      <w:pPr>
        <w:pStyle w:val="Corps"/>
        <w:jc w:val="center"/>
      </w:pPr>
      <w:r>
        <w:rPr>
          <w:rtl w:val="0"/>
          <w:lang w:val="fr-FR"/>
        </w:rPr>
        <w:t>TP - Snell-Descartes</w:t>
      </w:r>
    </w:p>
    <w:p>
      <w:pPr>
        <w:pStyle w:val="Corps"/>
        <w:jc w:val="center"/>
      </w:pPr>
    </w:p>
    <w:p>
      <w:pPr>
        <w:pStyle w:val="Corps"/>
        <w:jc w:val="left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Tracer la courbe sin(i_1) = f(sin(i_2))</w:t>
      </w:r>
    </w:p>
    <w:p>
      <w:pPr>
        <w:pStyle w:val="Corps"/>
        <w:jc w:val="left"/>
      </w:pP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 xml:space="preserve">Ouvrir le </w:t>
      </w:r>
      <w:r>
        <w:rPr>
          <w:rStyle w:val="Aucun"/>
          <w:b w:val="1"/>
          <w:bCs w:val="1"/>
          <w:rtl w:val="0"/>
          <w:lang w:val="fr-FR"/>
        </w:rPr>
        <w:t xml:space="preserve">tableur : traitement </w:t>
      </w:r>
      <w:r>
        <w:rPr>
          <w:rtl w:val="0"/>
          <w:lang w:val="fr-FR"/>
        </w:rPr>
        <w:t>puis</w:t>
      </w:r>
      <w:r>
        <w:rPr>
          <w:rStyle w:val="Aucun"/>
          <w:b w:val="1"/>
          <w:bCs w:val="1"/>
          <w:rtl w:val="0"/>
          <w:lang w:val="fr-FR"/>
        </w:rPr>
        <w:t xml:space="preserve"> tableur ;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>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 une nouvelle variable i1 ;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>Entrer vos 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;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>Recommencer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ration pour i2 ;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 xml:space="preserve">Fermer le </w:t>
      </w:r>
      <w:r>
        <w:rPr>
          <w:rStyle w:val="Aucun"/>
          <w:b w:val="1"/>
          <w:bCs w:val="1"/>
          <w:rtl w:val="0"/>
          <w:lang w:val="fr-FR"/>
        </w:rPr>
        <w:t>tableur</w:t>
      </w:r>
      <w:r>
        <w:rPr>
          <w:rtl w:val="0"/>
          <w:lang w:val="fr-FR"/>
        </w:rPr>
        <w:t xml:space="preserve">, ouvrir la </w:t>
      </w:r>
      <w:r>
        <w:rPr>
          <w:rStyle w:val="Aucun"/>
          <w:b w:val="1"/>
          <w:bCs w:val="1"/>
          <w:rtl w:val="0"/>
          <w:lang w:val="fr-FR"/>
        </w:rPr>
        <w:t>feuille de calcul</w:t>
      </w:r>
      <w:r>
        <w:rPr>
          <w:rtl w:val="0"/>
          <w:lang w:val="fr-FR"/>
        </w:rPr>
        <w:t>.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>Taper les commandes suivantes :</w:t>
      </w:r>
    </w:p>
    <w:p>
      <w:pPr>
        <w:pStyle w:val="Corps"/>
        <w:jc w:val="left"/>
      </w:pPr>
      <w:r>
        <w:rPr>
          <w:rtl w:val="0"/>
        </w:rPr>
        <w:tab/>
        <w:t>.DEGRE</w:t>
      </w:r>
    </w:p>
    <w:p>
      <w:pPr>
        <w:pStyle w:val="Corps"/>
        <w:jc w:val="left"/>
      </w:pPr>
      <w:r>
        <w:rPr>
          <w:rtl w:val="0"/>
        </w:rPr>
        <w:tab/>
        <w:t>sini1 = sin(i1)</w:t>
      </w:r>
    </w:p>
    <w:p>
      <w:pPr>
        <w:pStyle w:val="Corps"/>
        <w:jc w:val="left"/>
      </w:pPr>
      <w:r>
        <w:rPr>
          <w:rtl w:val="0"/>
        </w:rPr>
        <w:tab/>
        <w:t>sini2 = sin(i2)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 xml:space="preserve">Cliquer sur </w:t>
      </w:r>
      <w:r>
        <w:rPr>
          <w:rStyle w:val="Aucun"/>
          <w:b w:val="1"/>
          <w:bCs w:val="1"/>
          <w:rtl w:val="0"/>
          <w:lang w:val="fr-FR"/>
        </w:rPr>
        <w:t>calculer</w:t>
      </w:r>
      <w:r>
        <w:rPr>
          <w:rtl w:val="0"/>
          <w:lang w:val="fr-FR"/>
        </w:rPr>
        <w:t xml:space="preserve"> (ou appuyer sur F2)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>Fermer la fen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tre du </w:t>
      </w:r>
      <w:r>
        <w:rPr>
          <w:rStyle w:val="Aucun"/>
          <w:b w:val="1"/>
          <w:bCs w:val="1"/>
          <w:rtl w:val="0"/>
          <w:lang w:val="fr-FR"/>
        </w:rPr>
        <w:t>tableur</w:t>
      </w:r>
      <w:r>
        <w:rPr>
          <w:rtl w:val="0"/>
          <w:lang w:val="fr-FR"/>
        </w:rPr>
        <w:t xml:space="preserve"> ;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>Cliquer sur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onglet vert en haut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gauche ;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>Glisser-d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poser la variable sin(i2)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gauche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axe des ordonn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;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>Glisser-d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poser la variable sin(i1) en dessous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axe des abscisses ;</w:t>
      </w:r>
    </w:p>
    <w:p>
      <w:pPr>
        <w:pStyle w:val="Corps"/>
        <w:jc w:val="center"/>
      </w:pPr>
    </w:p>
    <w:p>
      <w:pPr>
        <w:pStyle w:val="Corps"/>
        <w:jc w:val="center"/>
      </w:pPr>
      <w:r>
        <w:rPr>
          <w:rtl w:val="0"/>
          <w:lang w:val="fr-FR"/>
        </w:rPr>
        <w:t>Vous obtenez, alors, la courbe sin(i2) = f(sin(i1))</w:t>
      </w:r>
    </w:p>
    <w:p>
      <w:pPr>
        <w:pStyle w:val="Corps"/>
        <w:jc w:val="left"/>
      </w:pPr>
    </w:p>
    <w:p>
      <w:pPr>
        <w:pStyle w:val="Corps"/>
        <w:jc w:val="left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Calculer le coefficient directeur de la droite</w:t>
      </w:r>
    </w:p>
    <w:p>
      <w:pPr>
        <w:pStyle w:val="Corps"/>
        <w:jc w:val="left"/>
        <w:rPr>
          <w:b w:val="1"/>
          <w:bCs w:val="1"/>
        </w:rPr>
      </w:pP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 xml:space="preserve">Cliquer sur </w:t>
      </w:r>
      <w:r>
        <w:rPr>
          <w:rStyle w:val="Aucun"/>
          <w:b w:val="1"/>
          <w:bCs w:val="1"/>
          <w:rtl w:val="0"/>
          <w:lang w:val="fr-FR"/>
        </w:rPr>
        <w:t>traitement</w:t>
      </w:r>
      <w:r>
        <w:rPr>
          <w:rtl w:val="0"/>
          <w:lang w:val="fr-FR"/>
        </w:rPr>
        <w:t xml:space="preserve"> puis </w:t>
      </w:r>
      <w:r>
        <w:rPr>
          <w:rStyle w:val="Aucun"/>
          <w:b w:val="1"/>
          <w:bCs w:val="1"/>
          <w:rtl w:val="0"/>
          <w:lang w:val="fr-FR"/>
        </w:rPr>
        <w:t>mod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lisation </w:t>
      </w:r>
      <w:r>
        <w:rPr>
          <w:rtl w:val="0"/>
          <w:lang w:val="fr-FR"/>
        </w:rPr>
        <w:t>;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>Dans la fen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tre qui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ouvre, glisser-d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poser la variable </w:t>
      </w:r>
      <w:r>
        <w:rPr>
          <w:rtl w:val="0"/>
        </w:rPr>
        <w:t>sin</w:t>
      </w:r>
      <w:r>
        <w:rPr>
          <w:rtl w:val="0"/>
          <w:lang w:val="fr-FR"/>
        </w:rPr>
        <w:t>i</w:t>
      </w:r>
      <w:r>
        <w:rPr>
          <w:rtl w:val="0"/>
        </w:rPr>
        <w:t xml:space="preserve">2 = </w:t>
      </w:r>
      <w:r>
        <w:rPr>
          <w:rtl w:val="0"/>
          <w:lang w:val="fr-FR"/>
        </w:rPr>
        <w:t>fct(</w:t>
      </w:r>
      <w:r>
        <w:rPr>
          <w:rtl w:val="0"/>
        </w:rPr>
        <w:t>sini1</w:t>
      </w:r>
      <w:r>
        <w:rPr>
          <w:rtl w:val="0"/>
          <w:lang w:val="fr-FR"/>
        </w:rPr>
        <w:t>)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 xml:space="preserve">Cliquer sur </w:t>
      </w:r>
      <w:r>
        <w:rPr>
          <w:rStyle w:val="Aucun"/>
          <w:b w:val="1"/>
          <w:bCs w:val="1"/>
          <w:rtl w:val="0"/>
          <w:lang w:val="fr-FR"/>
        </w:rPr>
        <w:t>choisir mod</w:t>
      </w:r>
      <w:r>
        <w:rPr>
          <w:rStyle w:val="Aucun"/>
          <w:b w:val="1"/>
          <w:bCs w:val="1"/>
          <w:rtl w:val="0"/>
          <w:lang w:val="fr-FR"/>
        </w:rPr>
        <w:t>è</w:t>
      </w:r>
      <w:r>
        <w:rPr>
          <w:rStyle w:val="Aucun"/>
          <w:b w:val="1"/>
          <w:bCs w:val="1"/>
          <w:rtl w:val="0"/>
          <w:lang w:val="fr-FR"/>
        </w:rPr>
        <w:t>le</w:t>
      </w:r>
      <w:r>
        <w:rPr>
          <w:rtl w:val="0"/>
          <w:lang w:val="fr-FR"/>
        </w:rPr>
        <w:t xml:space="preserve"> puis </w:t>
      </w:r>
      <w:r>
        <w:rPr>
          <w:rStyle w:val="Aucun"/>
          <w:b w:val="1"/>
          <w:bCs w:val="1"/>
          <w:rtl w:val="0"/>
          <w:lang w:val="fr-FR"/>
        </w:rPr>
        <w:t>lin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aire</w:t>
      </w:r>
      <w:r>
        <w:rPr>
          <w:rtl w:val="0"/>
          <w:lang w:val="fr-FR"/>
        </w:rPr>
        <w:t xml:space="preserve"> ;</w:t>
      </w:r>
    </w:p>
    <w:p>
      <w:pPr>
        <w:pStyle w:val="Corps"/>
        <w:numPr>
          <w:ilvl w:val="0"/>
          <w:numId w:val="2"/>
        </w:numPr>
        <w:jc w:val="left"/>
        <w:rPr>
          <w:lang w:val="fr-FR"/>
        </w:rPr>
      </w:pPr>
      <w:r>
        <w:rPr>
          <w:rtl w:val="0"/>
          <w:lang w:val="fr-FR"/>
        </w:rPr>
        <w:t>Cliquer sur calculer le mod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le, puis sur les chevrons (&gt;&gt;) ;</w:t>
      </w:r>
    </w:p>
    <w:p>
      <w:pPr>
        <w:pStyle w:val="Corps"/>
        <w:jc w:val="left"/>
      </w:pPr>
    </w:p>
    <w:p>
      <w:pPr>
        <w:pStyle w:val="Corps"/>
        <w:jc w:val="center"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quation de la courbe ainsi que le coefficient de proportionnalit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apparaissent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cran</w:t>
      </w:r>
    </w:p>
    <w:p>
      <w:pPr>
        <w:pStyle w:val="Corps"/>
        <w:jc w:val="left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