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480"/>
        <w:jc w:val="center"/>
      </w:pPr>
      <w:r>
        <w:rPr>
          <w:rFonts w:ascii="Arial" w:hAnsi="Arial"/>
          <w:b/>
          <w:color w:val="1B365D"/>
          <w:sz w:val="44"/>
        </w:rPr>
        <w:t>GUIDE MÉTHODOLOGIQUE &amp; TECHNIQUE DE L'ORAL D'ANGLAIS</w:t>
        <w:br/>
      </w:r>
      <w:r>
        <w:rPr>
          <w:rFonts w:ascii="Arial" w:hAnsi="Arial"/>
          <w:b/>
          <w:color w:val="7F7F7F"/>
          <w:sz w:val="26"/>
        </w:rPr>
        <w:t>RÉFÉRENTIEL DE PRÉPARATION AUX CONCOURS — FILIÈRE TSI</w:t>
      </w:r>
    </w:p>
    <w:p>
      <w:pPr>
        <w:spacing w:before="120" w:after="360" w:line="276" w:lineRule="auto"/>
      </w:pPr>
      <w:r>
        <w:rPr>
          <w:rFonts w:ascii="Calibri" w:hAnsi="Calibri"/>
          <w:sz w:val="22"/>
        </w:rPr>
        <w:t>Ce livret pédagogique a été conçu à l'intention des étudiants de classe préparatoire TSI (Technologie et Sciences Industrielles) de deuxième année. Il rassemble les exigences méthodologiques, linguistiques et techniques requises pour réussir les épreuves orales d'anglais aux concours CCINP, Centrale-Supélec et Mines-Télécom. Ce guide constitue un support de travail et de suivi indispensable, structurant la progression des colles tout au long de l'année.</w:t>
      </w:r>
    </w:p>
    <w:p>
      <w:pPr>
        <w:spacing w:before="360" w:after="120"/>
      </w:pPr>
      <w:r>
        <w:rPr>
          <w:rFonts w:ascii="Arial" w:hAnsi="Arial"/>
          <w:b/>
          <w:color w:val="1B365D"/>
          <w:sz w:val="36"/>
        </w:rPr>
        <w:t>I. PLAN DE VOL : PROGRESSION CHRONOLOGIQUE DE L'ANNÉE DE TSI 2</w:t>
      </w:r>
    </w:p>
    <w:p>
      <w:pPr>
        <w:spacing w:after="240" w:line="276" w:lineRule="auto"/>
      </w:pPr>
      <w:r>
        <w:rPr>
          <w:rFonts w:ascii="Calibri" w:hAnsi="Calibri"/>
          <w:sz w:val="22"/>
        </w:rPr>
        <w:t>L'année de TSI 2 est particulièrement intense et courte. Pour vous amener à votre meilleur niveau lors des oraux de concours, votre progression est découpée en trois grandes étapes clés. Chaque étape apporte de nouveaux verrous méthodologiques à lever.</w:t>
      </w:r>
    </w:p>
    <w:tbl>
      <w:tblPr>
        <w:tblStyle w:val="TableNormal"/>
        <w:tblW w:type="auto" w:w="0"/>
        <w:tblLayout w:type="fixed"/>
        <w:tblLook w:firstColumn="1" w:firstRow="1" w:lastColumn="0" w:lastRow="0" w:noHBand="0" w:noVBand="1" w:val="04A0"/>
      </w:tblPr>
      <w:tblGrid>
        <w:gridCol w:w="9360"/>
      </w:tblGrid>
      <w:tr>
        <w:tc>
          <w:tcPr>
            <w:tcW w:type="dxa" w:w="9360"/>
            <w:shd w:fill="F2F7FA" w:val="clear"/>
            <w:tcBorders>
              <w:top w:val="none"/>
              <w:left w:sz="24" w:val="single" w:color="2F5496"/>
              <w:bottom w:val="none"/>
              <w:right w:val="none"/>
            </w:tcBorders>
          </w:tcPr>
          <w:p>
            <w:r/>
          </w:p>
          <w:p>
            <w:pPr>
              <w:spacing w:before="0" w:after="80"/>
            </w:pPr>
            <w:r>
              <w:rPr>
                <w:rFonts w:ascii="Arial" w:hAnsi="Arial"/>
                <w:b/>
                <w:color w:val="2F5496"/>
                <w:sz w:val="22"/>
              </w:rPr>
              <w:t>⚡ ÉTAPE 1 : DE SEPTEMBRE À DÉCEMBRE — FONDATIONS &amp; MÉTHODOLOGIE</w:t>
            </w:r>
          </w:p>
          <w:p>
            <w:pPr>
              <w:spacing w:before="0" w:after="0" w:line="276" w:lineRule="auto"/>
            </w:pPr>
            <w:r>
              <w:rPr>
                <w:rFonts w:ascii="Calibri" w:hAnsi="Calibri"/>
                <w:color w:val="333333"/>
                <w:sz w:val="21"/>
              </w:rPr>
              <w:t>C'est la période d'assimilation des bases fondamentales de l'épreuve d'oral. Vous devez maîtriser parfaitement l'enchaînement des 5 parties obligatoires : Introduction, Compte-rendu, Transition, Commentaire personnel, et Conclusion. À ce stage, l'introduction doit situer clairement l'article, le compte-rendu ne doit pas être une paraphrase linéaire mais une synthèse accessible, et vous devez impérativement travailler à partir de simples notes sans rédiger votre prestation. Veillez à lever les yeux de votre feuille, à respirer, et à soigner la prononciation.</w:t>
            </w:r>
          </w:p>
        </w:tc>
      </w:tr>
    </w:tbl>
    <w:p>
      <w:pPr>
        <w:spacing w:before="0" w:after="120"/>
      </w:pPr>
    </w:p>
    <w:tbl>
      <w:tblPr>
        <w:tblStyle w:val="TableNormal"/>
        <w:tblW w:type="auto" w:w="0"/>
        <w:tblLayout w:type="fixed"/>
        <w:tblLook w:firstColumn="1" w:firstRow="1" w:lastColumn="0" w:lastRow="0" w:noHBand="0" w:noVBand="1" w:val="04A0"/>
      </w:tblPr>
      <w:tblGrid>
        <w:gridCol w:w="9360"/>
      </w:tblGrid>
      <w:tr>
        <w:tc>
          <w:tcPr>
            <w:tcW w:type="dxa" w:w="9360"/>
            <w:shd w:fill="F5F9F6" w:val="clear"/>
            <w:tcBorders>
              <w:top w:val="none"/>
              <w:left w:sz="24" w:val="single" w:color="27AE60"/>
              <w:bottom w:val="none"/>
              <w:right w:val="none"/>
            </w:tcBorders>
          </w:tcPr>
          <w:p>
            <w:r/>
          </w:p>
          <w:p>
            <w:pPr>
              <w:spacing w:before="0" w:after="80"/>
            </w:pPr>
            <w:r>
              <w:rPr>
                <w:rFonts w:ascii="Arial" w:hAnsi="Arial"/>
                <w:b/>
                <w:color w:val="27AE60"/>
                <w:sz w:val="22"/>
              </w:rPr>
              <w:t>⚡ ÉTAPE 2 : DE JANVIER À AVRIL — STRUCTURATION &amp; ESPRIT CRITIQUE</w:t>
            </w:r>
          </w:p>
          <w:p>
            <w:pPr>
              <w:spacing w:before="0" w:after="0" w:line="276" w:lineRule="auto"/>
            </w:pPr>
            <w:r>
              <w:rPr>
                <w:rFonts w:ascii="Calibri" w:hAnsi="Calibri"/>
                <w:color w:val="333333"/>
                <w:sz w:val="21"/>
              </w:rPr>
              <w:t>Vous passez à un niveau supérieur de structure et d'esprit critique. La synthèse de l'article doit être thématique et rigoureusement organisée (les faits, puis les causes-opinions, puis les perspectives-conséquences). Votre commentaire personnel prend de l'ampleur et doit devenir plus long que le compte-rendu. Vous devez être capable d'expliquer le titre de l'article, de l'analyser, et d'illustrer chaque argument par des exemples variés (lectures, films, actualité technologique, événements historiques) tout en apportant des connaissances personnelles.</w:t>
            </w:r>
          </w:p>
        </w:tc>
      </w:tr>
    </w:tbl>
    <w:p>
      <w:pPr>
        <w:spacing w:before="0" w:after="120"/>
      </w:pPr>
    </w:p>
    <w:tbl>
      <w:tblPr>
        <w:tblStyle w:val="TableNormal"/>
        <w:tblW w:type="auto" w:w="0"/>
        <w:tblLayout w:type="fixed"/>
        <w:tblLook w:firstColumn="1" w:firstRow="1" w:lastColumn="0" w:lastRow="0" w:noHBand="0" w:noVBand="1" w:val="04A0"/>
      </w:tblPr>
      <w:tblGrid>
        <w:gridCol w:w="9360"/>
      </w:tblGrid>
      <w:tr>
        <w:tc>
          <w:tcPr>
            <w:tcW w:type="dxa" w:w="9360"/>
            <w:shd w:fill="FFFDF0" w:val="clear"/>
            <w:tcBorders>
              <w:top w:val="none"/>
              <w:left w:sz="24" w:val="single" w:color="D4AC0D"/>
              <w:bottom w:val="none"/>
              <w:right w:val="none"/>
            </w:tcBorders>
          </w:tcPr>
          <w:p>
            <w:r/>
          </w:p>
          <w:p>
            <w:pPr>
              <w:spacing w:before="0" w:after="80"/>
            </w:pPr>
            <w:r>
              <w:rPr>
                <w:rFonts w:ascii="Arial" w:hAnsi="Arial"/>
                <w:b/>
                <w:color w:val="D4AC0D"/>
                <w:sz w:val="22"/>
              </w:rPr>
              <w:t>⚡ ÉTAPE 3 : DE MAI À JUIN — FLUIDITÉ, AUTONOMIE &amp; RÉUSSITE</w:t>
            </w:r>
          </w:p>
          <w:p>
            <w:pPr>
              <w:spacing w:before="0" w:after="0" w:line="276" w:lineRule="auto"/>
            </w:pPr>
            <w:r>
              <w:rPr>
                <w:rFonts w:ascii="Calibri" w:hAnsi="Calibri"/>
                <w:color w:val="333333"/>
                <w:sz w:val="21"/>
              </w:rPr>
              <w:t>La phase finale avant les concours. Vous devez être totalement autonome sur la gestion du temps de préparation (20 minutes) et parfaitement maîtriser votre temps de parole (10 à 12 minutes pour Centrale et Mines, 15 minutes pour CCINP). Vous maîtrisez l'art du commentaire et savez improviser sans être pris au dépourvu par les sujets technologiques, scientifiques ou sociétaux les plus pointus. Vous êtes prêt !</w:t>
            </w:r>
          </w:p>
        </w:tc>
      </w:tr>
    </w:tbl>
    <w:p>
      <w:pPr>
        <w:spacing w:before="0" w:after="120"/>
      </w:pPr>
    </w:p>
    <w:p>
      <w:pPr>
        <w:spacing w:before="240" w:after="120"/>
      </w:pPr>
      <w:r>
        <w:rPr>
          <w:rFonts w:ascii="Arial" w:hAnsi="Arial"/>
          <w:b/>
          <w:color w:val="1B365D"/>
          <w:sz w:val="36"/>
        </w:rPr>
        <w:t>II. LA MÉTHODOLOGIE DU COMPTE-RENDU ET DU COMMENTAIRE DE TEXTE</w:t>
      </w:r>
    </w:p>
    <w:p>
      <w:pPr>
        <w:spacing w:after="240" w:line="276" w:lineRule="auto"/>
      </w:pPr>
      <w:r>
        <w:rPr>
          <w:rFonts w:ascii="Calibri" w:hAnsi="Calibri"/>
          <w:sz w:val="22"/>
        </w:rPr>
        <w:t>L'oral d'anglais est avant tout un exercice de communication. Votre prestation doit être structurée, dynamique et équilibrée. Le temps de parole autonome se répartit de manière homogène entre le compte-rendu (Account) et le commentaire personnel (environ 5 minutes pour chaque partie, avec la possibilité d'étendre le commentaire).</w:t>
      </w:r>
    </w:p>
    <w:p>
      <w:pPr>
        <w:spacing w:before="240" w:after="120"/>
      </w:pPr>
      <w:r>
        <w:rPr>
          <w:rFonts w:ascii="Arial" w:hAnsi="Arial"/>
          <w:b/>
          <w:color w:val="2980B9"/>
          <w:sz w:val="28"/>
        </w:rPr>
        <w:t>1. L'Introduction (Situer et problématiser)</w:t>
      </w:r>
    </w:p>
    <w:p>
      <w:pPr>
        <w:spacing w:after="120" w:line="276" w:lineRule="auto"/>
      </w:pPr>
      <w:r>
        <w:rPr>
          <w:rFonts w:ascii="Calibri" w:hAnsi="Calibri"/>
          <w:sz w:val="22"/>
        </w:rPr>
        <w:t>L'objectif est de montrer que vous avez identifié le sujet de l'article et que vous savez le replacer dans son contexte actuel. Ensuite, dégagez précisément la problématique ou la question spécifique posée par l'auteur.</w:t>
      </w:r>
    </w:p>
    <w:tbl>
      <w:tblPr>
        <w:tblStyle w:val="TableNormal"/>
        <w:tblW w:type="auto" w:w="0"/>
        <w:tblLayout w:type="fixed"/>
        <w:tblLook w:firstColumn="1" w:firstRow="1" w:lastColumn="0" w:lastRow="0" w:noHBand="0" w:noVBand="1" w:val="04A0"/>
      </w:tblPr>
      <w:tblGrid>
        <w:gridCol w:w="9360"/>
      </w:tblGrid>
      <w:tr>
        <w:tc>
          <w:tcPr>
            <w:tcW w:type="dxa" w:w="9360"/>
            <w:shd w:fill="F2F4F7" w:val="clear"/>
            <w:tcBorders>
              <w:top w:val="none"/>
              <w:left w:sz="24" w:val="single" w:color="7F8C8D"/>
              <w:bottom w:val="none"/>
              <w:right w:val="none"/>
            </w:tcBorders>
          </w:tcPr>
          <w:p>
            <w:r/>
          </w:p>
          <w:p>
            <w:pPr>
              <w:spacing w:before="0" w:after="80"/>
            </w:pPr>
            <w:r>
              <w:rPr>
                <w:rFonts w:ascii="Arial" w:hAnsi="Arial"/>
                <w:b/>
                <w:color w:val="7F8C8D"/>
                <w:sz w:val="22"/>
              </w:rPr>
              <w:t>📝 EXEMPLE D'INTRODUCTION TYPE (THÉMATIQUE TECHNOLOGIQUE)</w:t>
            </w:r>
          </w:p>
          <w:p>
            <w:pPr>
              <w:spacing w:before="0" w:after="0" w:line="276" w:lineRule="auto"/>
            </w:pPr>
            <w:r>
              <w:rPr>
                <w:rFonts w:ascii="Calibri" w:hAnsi="Calibri"/>
                <w:color w:val="333333"/>
                <w:sz w:val="21"/>
              </w:rPr>
              <w:t>« High technology radically challenges the right to privacy. It is becoming more and more difficult not to have one's privacy invaded with the increasing use of spying devices and if we are to believe this recent article from the New Scientist, the law is inadequate to cope with this new trend. »</w:t>
            </w:r>
          </w:p>
        </w:tc>
      </w:tr>
    </w:tbl>
    <w:p>
      <w:pPr>
        <w:spacing w:before="0" w:after="120"/>
      </w:pPr>
    </w:p>
    <w:p>
      <w:pPr>
        <w:spacing w:before="240" w:after="120"/>
      </w:pPr>
      <w:r>
        <w:rPr>
          <w:rFonts w:ascii="Arial" w:hAnsi="Arial"/>
          <w:b/>
          <w:color w:val="2980B9"/>
          <w:sz w:val="28"/>
        </w:rPr>
        <w:t>2. Le Compte-Rendu / Account (Restituer et synthétiser)</w:t>
      </w:r>
    </w:p>
    <w:p>
      <w:pPr>
        <w:spacing w:after="120" w:line="276" w:lineRule="auto"/>
      </w:pPr>
      <w:r>
        <w:rPr>
          <w:rFonts w:ascii="Calibri" w:hAnsi="Calibri"/>
          <w:sz w:val="22"/>
        </w:rPr>
        <w:t>Votre compte-rendu doit prouver votre compréhension claire du document. Ne faites pas un résumé linéaire, mais organisez thématiquement votre propos en abordant trois volets complémentaires :</w:t>
      </w:r>
    </w:p>
    <w:p>
      <w:pPr>
        <w:pStyle w:val="ListBullet"/>
        <w:spacing w:before="40" w:after="60" w:line="276" w:lineRule="auto"/>
      </w:pPr>
      <w:r>
        <w:rPr>
          <w:rFonts w:ascii="Calibri" w:hAnsi="Calibri"/>
          <w:b/>
          <w:sz w:val="22"/>
        </w:rPr>
        <w:t xml:space="preserve">Les faits récents : </w:t>
      </w:r>
      <w:r>
        <w:rPr>
          <w:rFonts w:ascii="Calibri" w:hAnsi="Calibri"/>
          <w:sz w:val="22"/>
        </w:rPr>
        <w:t>Ce qui s'est passé, les données ou événements décrits dans le texte.</w:t>
      </w:r>
    </w:p>
    <w:p>
      <w:pPr>
        <w:pStyle w:val="ListBullet"/>
        <w:spacing w:before="40" w:after="60" w:line="276" w:lineRule="auto"/>
      </w:pPr>
      <w:r>
        <w:rPr>
          <w:rFonts w:ascii="Calibri" w:hAnsi="Calibri"/>
          <w:b/>
          <w:sz w:val="22"/>
        </w:rPr>
        <w:t xml:space="preserve">Les opinions exprimées : </w:t>
      </w:r>
      <w:r>
        <w:rPr>
          <w:rFonts w:ascii="Calibri" w:hAnsi="Calibri"/>
          <w:sz w:val="22"/>
        </w:rPr>
        <w:t>Les différents points de vue des acteurs cités ou du journaliste.</w:t>
      </w:r>
    </w:p>
    <w:p>
      <w:pPr>
        <w:pStyle w:val="ListBullet"/>
        <w:spacing w:before="40" w:after="60" w:line="276" w:lineRule="auto"/>
      </w:pPr>
      <w:r>
        <w:rPr>
          <w:rFonts w:ascii="Calibri" w:hAnsi="Calibri"/>
          <w:b/>
          <w:sz w:val="22"/>
        </w:rPr>
        <w:t xml:space="preserve">Les perspectives d'avenir : </w:t>
      </w:r>
      <w:r>
        <w:rPr>
          <w:rFonts w:ascii="Calibri" w:hAnsi="Calibri"/>
          <w:sz w:val="22"/>
        </w:rPr>
        <w:t>Les évolutions prévisibles, les verrous technologiques ou les solutions attendues.</w:t>
      </w:r>
    </w:p>
    <w:p>
      <w:pPr>
        <w:spacing w:before="240" w:after="120"/>
      </w:pPr>
      <w:r>
        <w:rPr>
          <w:rFonts w:ascii="Arial" w:hAnsi="Arial"/>
          <w:b/>
          <w:color w:val="2980B9"/>
          <w:sz w:val="28"/>
        </w:rPr>
        <w:t>3. La Transition (Le pivot)</w:t>
      </w:r>
    </w:p>
    <w:p>
      <w:pPr>
        <w:spacing w:after="120" w:line="276" w:lineRule="auto"/>
      </w:pPr>
      <w:r>
        <w:rPr>
          <w:rFonts w:ascii="Calibri" w:hAnsi="Calibri"/>
          <w:sz w:val="22"/>
        </w:rPr>
        <w:t>C'est la charnière essentielle de l'oral. Elle sert de conclusion à votre compte-rendu et lance votre réflexion personnelle. C'est ici que vous devez poser une question d'ouverture stimulante par rapport au contexte global (local, national ou mondial).</w:t>
      </w:r>
    </w:p>
    <w:tbl>
      <w:tblPr>
        <w:tblStyle w:val="TableNormal"/>
        <w:tblW w:type="auto" w:w="0"/>
        <w:tblLayout w:type="fixed"/>
        <w:tblLook w:firstColumn="1" w:firstRow="1" w:lastColumn="0" w:lastRow="0" w:noHBand="0" w:noVBand="1" w:val="04A0"/>
      </w:tblPr>
      <w:tblGrid>
        <w:gridCol w:w="9360"/>
      </w:tblGrid>
      <w:tr>
        <w:tc>
          <w:tcPr>
            <w:tcW w:type="dxa" w:w="9360"/>
            <w:shd w:fill="FFF0F0" w:val="clear"/>
            <w:tcBorders>
              <w:top w:val="none"/>
              <w:left w:sz="24" w:val="single" w:color="C0392B"/>
              <w:bottom w:val="none"/>
              <w:right w:val="none"/>
            </w:tcBorders>
          </w:tcPr>
          <w:p>
            <w:r/>
          </w:p>
          <w:p>
            <w:pPr>
              <w:spacing w:before="0" w:after="80"/>
            </w:pPr>
            <w:r>
              <w:rPr>
                <w:rFonts w:ascii="Arial" w:hAnsi="Arial"/>
                <w:b/>
                <w:color w:val="C0392B"/>
                <w:sz w:val="22"/>
              </w:rPr>
              <w:t>⚠️ CONSEIL DE JURY CRUCIAL</w:t>
            </w:r>
          </w:p>
          <w:p>
            <w:pPr>
              <w:spacing w:before="0" w:after="0" w:line="276" w:lineRule="auto"/>
            </w:pPr>
            <w:r>
              <w:rPr>
                <w:rFonts w:ascii="Calibri" w:hAnsi="Calibri"/>
                <w:color w:val="333333"/>
                <w:sz w:val="21"/>
              </w:rPr>
              <w:t>Interdiction formelle de prononcer le mot 'To conclude' lors de la transition. Utilisez plutôt :</w:t>
              <w:br/>
              <w:t>• To sum up / In other words / In a word...</w:t>
              <w:br/>
              <w:t>• What really stands out in this article is the question of...</w:t>
              <w:br/>
              <w:t>• This article throws / sheds light on...</w:t>
            </w:r>
          </w:p>
        </w:tc>
      </w:tr>
    </w:tbl>
    <w:p>
      <w:pPr>
        <w:spacing w:before="0" w:after="120"/>
      </w:pPr>
    </w:p>
    <w:p>
      <w:pPr>
        <w:spacing w:before="240" w:after="120"/>
      </w:pPr>
      <w:r>
        <w:rPr>
          <w:rFonts w:ascii="Arial" w:hAnsi="Arial"/>
          <w:b/>
          <w:color w:val="2980B9"/>
          <w:sz w:val="28"/>
        </w:rPr>
        <w:t>4. Le Commentaire Personnel (La structure en porte-voix)</w:t>
      </w:r>
    </w:p>
    <w:p>
      <w:pPr>
        <w:spacing w:after="120" w:line="276" w:lineRule="auto"/>
      </w:pPr>
      <w:r>
        <w:rPr>
          <w:rFonts w:ascii="Calibri" w:hAnsi="Calibri"/>
          <w:sz w:val="22"/>
        </w:rPr>
        <w:t>Le commentaire n'est pas une récitation de cours. Il doit être structuré « en porte-voix » : partez de l'article lui-même (son titre, l'opinion spécifique du journaliste, son traitement du sujet) pour élargir vers le contexte global (enjeux sociétaux, environnementaux, économiques, scientifiques ou technologiques).</w:t>
      </w:r>
    </w:p>
    <w:tbl>
      <w:tblPr>
        <w:tblStyle w:val="TableNormal"/>
        <w:tblW w:type="auto" w:w="0"/>
        <w:tblLayout w:type="fixed"/>
        <w:tblLook w:firstColumn="1" w:firstRow="1" w:lastColumn="0" w:lastRow="0" w:noHBand="0" w:noVBand="1" w:val="04A0"/>
      </w:tblPr>
      <w:tblGrid>
        <w:gridCol w:w="9360"/>
      </w:tblGrid>
      <w:tr>
        <w:tc>
          <w:tcPr>
            <w:tcW w:type="dxa" w:w="9360"/>
            <w:shd w:fill="F9F3FC" w:val="clear"/>
            <w:tcBorders>
              <w:top w:val="none"/>
              <w:left w:sz="24" w:val="single" w:color="8E44AD"/>
              <w:bottom w:val="none"/>
              <w:right w:val="none"/>
            </w:tcBorders>
          </w:tcPr>
          <w:p>
            <w:r/>
          </w:p>
          <w:p>
            <w:pPr>
              <w:spacing w:before="0" w:after="80"/>
            </w:pPr>
            <w:r>
              <w:rPr>
                <w:rFonts w:ascii="Arial" w:hAnsi="Arial"/>
                <w:b/>
                <w:color w:val="8E44AD"/>
                <w:sz w:val="22"/>
              </w:rPr>
              <w:t>⚡ CONSEIL POUR LES CANDIDATS TSI</w:t>
            </w:r>
          </w:p>
          <w:p>
            <w:pPr>
              <w:spacing w:before="0" w:after="0" w:line="276" w:lineRule="auto"/>
            </w:pPr>
            <w:r>
              <w:rPr>
                <w:rFonts w:ascii="Calibri" w:hAnsi="Calibri"/>
                <w:color w:val="333333"/>
                <w:sz w:val="21"/>
              </w:rPr>
              <w:t>En tant que futur ingénieur TSI, illustrez vos propos avec des exemples précis tirés de vos lectures, de l'actualité industrielle et de votre culture générale d'ingénieur (transition énergétique, cobotique, éco-conception, intelligence artificielle industrielle). Évitez les platitudes et exercez un véritable sens critique.</w:t>
            </w:r>
          </w:p>
        </w:tc>
      </w:tr>
    </w:tbl>
    <w:p>
      <w:pPr>
        <w:spacing w:before="0" w:after="120"/>
      </w:pPr>
    </w:p>
    <w:p>
      <w:pPr>
        <w:spacing w:before="240" w:after="120"/>
      </w:pPr>
      <w:r>
        <w:rPr>
          <w:rFonts w:ascii="Arial" w:hAnsi="Arial"/>
          <w:b/>
          <w:color w:val="2980B9"/>
          <w:sz w:val="28"/>
        </w:rPr>
        <w:t>5. La Conclusion (Clôture et ouverture)</w:t>
      </w:r>
    </w:p>
    <w:p>
      <w:pPr>
        <w:spacing w:after="240" w:line="276" w:lineRule="auto"/>
      </w:pPr>
      <w:r>
        <w:rPr>
          <w:rFonts w:ascii="Calibri" w:hAnsi="Calibri"/>
          <w:sz w:val="22"/>
        </w:rPr>
        <w:t>Elle doit apporter une réponse concise et claire à la question que vous avez posée lors de votre transition, faire un bilan rapide de votre argumentation, et éventuellement proposer une ouverture. Utilisez les formules : « To conclude... », « All things considered... » ou « In the end... ».</w:t>
      </w:r>
    </w:p>
    <w:p>
      <w:pPr>
        <w:spacing w:before="240" w:after="120"/>
      </w:pPr>
      <w:r>
        <w:rPr>
          <w:rFonts w:ascii="Arial" w:hAnsi="Arial"/>
          <w:b/>
          <w:color w:val="1B365D"/>
          <w:sz w:val="36"/>
        </w:rPr>
        <w:t>III. BOÎTE À OUTILS : CONNECTEURS LOGIQUES &amp; MOTS DE LIAISON</w:t>
      </w:r>
    </w:p>
    <w:p>
      <w:pPr>
        <w:spacing w:after="240" w:line="276" w:lineRule="auto"/>
      </w:pPr>
      <w:r>
        <w:rPr>
          <w:rFonts w:ascii="Calibri" w:hAnsi="Calibri"/>
          <w:sz w:val="22"/>
        </w:rPr>
        <w:t>Pour structurer votre discours et faciliter la compréhension de l'examinateur, l'utilisation de connecteurs logiques est indispensable. Voici les structures fondamentales à maîtriser :</w:t>
      </w:r>
    </w:p>
    <w:tbl>
      <w:tblPr>
        <w:tblStyle w:val="TableNormal"/>
        <w:tblW w:type="auto" w:w="0"/>
        <w:tblLayout w:type="fixed"/>
        <w:tblLook w:firstColumn="1" w:firstRow="1" w:lastColumn="0" w:lastRow="0" w:noHBand="0" w:noVBand="1" w:val="04A0"/>
      </w:tblPr>
      <w:tblGrid>
        <w:gridCol w:w="3120"/>
        <w:gridCol w:w="3120"/>
        <w:gridCol w:w="3120"/>
      </w:tblGrid>
      <w:tr>
        <w:tc>
          <w:tcPr>
            <w:tcW w:type="dxa" w:w="3120"/>
            <w:shd w:fill="1B365D" w:val="clear"/>
          </w:tcPr>
          <w:p>
            <w:r/>
          </w:p>
          <w:p>
            <w:pPr/>
            <w:r>
              <w:rPr>
                <w:rFonts w:ascii="Arial" w:hAnsi="Arial"/>
                <w:b/>
                <w:color w:val="FFFFFF"/>
                <w:sz w:val="20"/>
              </w:rPr>
              <w:t>Fonction Logique</w:t>
            </w:r>
          </w:p>
        </w:tc>
        <w:tc>
          <w:tcPr>
            <w:tcW w:type="dxa" w:w="3120"/>
            <w:shd w:fill="1B365D" w:val="clear"/>
          </w:tcPr>
          <w:p>
            <w:r/>
          </w:p>
          <w:p>
            <w:pPr/>
            <w:r>
              <w:rPr>
                <w:rFonts w:ascii="Arial" w:hAnsi="Arial"/>
                <w:b/>
                <w:color w:val="FFFFFF"/>
                <w:sz w:val="20"/>
              </w:rPr>
              <w:t>Connecteurs Clés</w:t>
            </w:r>
          </w:p>
        </w:tc>
        <w:tc>
          <w:tcPr>
            <w:tcW w:type="dxa" w:w="3120"/>
            <w:shd w:fill="1B365D" w:val="clear"/>
          </w:tcPr>
          <w:p>
            <w:r/>
          </w:p>
          <w:p>
            <w:pPr/>
            <w:r>
              <w:rPr>
                <w:rFonts w:ascii="Arial" w:hAnsi="Arial"/>
                <w:b/>
                <w:color w:val="FFFFFF"/>
                <w:sz w:val="20"/>
              </w:rPr>
              <w:t>Exemple d'application CPGE TSI</w:t>
            </w:r>
          </w:p>
        </w:tc>
      </w:tr>
      <w:tr>
        <w:tc>
          <w:tcPr>
            <w:tcW w:type="dxa" w:w="2592"/>
          </w:tcPr>
          <w:p>
            <w:r/>
          </w:p>
          <w:p>
            <w:pPr>
              <w:spacing w:line="276" w:lineRule="auto"/>
            </w:pPr>
            <w:r>
              <w:rPr>
                <w:rFonts w:ascii="Calibri" w:hAnsi="Calibri"/>
                <w:b/>
                <w:color w:val="1B365D"/>
                <w:sz w:val="19"/>
              </w:rPr>
              <w:t>Structurer son propos</w:t>
            </w:r>
          </w:p>
        </w:tc>
        <w:tc>
          <w:tcPr>
            <w:tcW w:type="dxa" w:w="2592"/>
          </w:tcPr>
          <w:p>
            <w:r/>
          </w:p>
          <w:p>
            <w:pPr>
              <w:spacing w:line="276" w:lineRule="auto"/>
            </w:pPr>
            <w:r>
              <w:rPr>
                <w:rFonts w:ascii="Calibri" w:hAnsi="Calibri"/>
                <w:b/>
                <w:color w:val="2980B9"/>
                <w:sz w:val="19"/>
              </w:rPr>
              <w:t>First and foremost</w:t>
              <w:br/>
              <w:t>Besides / Moreover</w:t>
              <w:br/>
              <w:t>Last but not least</w:t>
            </w:r>
          </w:p>
        </w:tc>
        <w:tc>
          <w:tcPr>
            <w:tcW w:type="dxa" w:w="4176"/>
          </w:tcPr>
          <w:p>
            <w:r/>
          </w:p>
          <w:p>
            <w:pPr>
              <w:spacing w:line="276" w:lineRule="auto"/>
            </w:pPr>
            <w:r>
              <w:rPr>
                <w:rFonts w:ascii="Calibri" w:hAnsi="Calibri"/>
                <w:color w:val="333333"/>
                <w:sz w:val="19"/>
              </w:rPr>
              <w:t>First and foremost, let us focus on the electrical grid challenges.</w:t>
            </w:r>
          </w:p>
        </w:tc>
      </w:tr>
      <w:tr>
        <w:tc>
          <w:tcPr>
            <w:tcW w:type="dxa" w:w="2592"/>
          </w:tcPr>
          <w:p>
            <w:r/>
          </w:p>
          <w:p>
            <w:pPr>
              <w:spacing w:line="276" w:lineRule="auto"/>
            </w:pPr>
            <w:r>
              <w:rPr>
                <w:rFonts w:ascii="Calibri" w:hAnsi="Calibri"/>
                <w:b/>
                <w:color w:val="1B365D"/>
                <w:sz w:val="19"/>
              </w:rPr>
              <w:t>Exprimer l'opposition</w:t>
            </w:r>
          </w:p>
        </w:tc>
        <w:tc>
          <w:tcPr>
            <w:tcW w:type="dxa" w:w="2592"/>
          </w:tcPr>
          <w:p>
            <w:r/>
          </w:p>
          <w:p>
            <w:pPr>
              <w:spacing w:line="276" w:lineRule="auto"/>
            </w:pPr>
            <w:r>
              <w:rPr>
                <w:rFonts w:ascii="Calibri" w:hAnsi="Calibri"/>
                <w:b/>
                <w:color w:val="2980B9"/>
                <w:sz w:val="19"/>
              </w:rPr>
              <w:t>However / Yet</w:t>
              <w:br/>
              <w:t>While / Whereas</w:t>
              <w:br/>
              <w:t>On the one hand... on the other...</w:t>
            </w:r>
          </w:p>
        </w:tc>
        <w:tc>
          <w:tcPr>
            <w:tcW w:type="dxa" w:w="4176"/>
          </w:tcPr>
          <w:p>
            <w:r/>
          </w:p>
          <w:p>
            <w:pPr>
              <w:spacing w:line="276" w:lineRule="auto"/>
            </w:pPr>
            <w:r>
              <w:rPr>
                <w:rFonts w:ascii="Calibri" w:hAnsi="Calibri"/>
                <w:color w:val="333333"/>
                <w:sz w:val="19"/>
              </w:rPr>
              <w:t>The design is simple; however, scaling it up is a major drawback.</w:t>
            </w:r>
          </w:p>
        </w:tc>
      </w:tr>
      <w:tr>
        <w:tc>
          <w:tcPr>
            <w:tcW w:type="dxa" w:w="2592"/>
          </w:tcPr>
          <w:p>
            <w:r/>
          </w:p>
          <w:p>
            <w:pPr>
              <w:spacing w:line="276" w:lineRule="auto"/>
            </w:pPr>
            <w:r>
              <w:rPr>
                <w:rFonts w:ascii="Calibri" w:hAnsi="Calibri"/>
                <w:b/>
                <w:color w:val="1B365D"/>
                <w:sz w:val="19"/>
              </w:rPr>
              <w:t>Donner un exemple</w:t>
            </w:r>
          </w:p>
        </w:tc>
        <w:tc>
          <w:tcPr>
            <w:tcW w:type="dxa" w:w="2592"/>
          </w:tcPr>
          <w:p>
            <w:r/>
          </w:p>
          <w:p>
            <w:pPr>
              <w:spacing w:line="276" w:lineRule="auto"/>
            </w:pPr>
            <w:r>
              <w:rPr>
                <w:rFonts w:ascii="Calibri" w:hAnsi="Calibri"/>
                <w:b/>
                <w:color w:val="2980B9"/>
                <w:sz w:val="19"/>
              </w:rPr>
              <w:t>For instance / For example</w:t>
              <w:br/>
              <w:t>To illustrate this point</w:t>
              <w:br/>
              <w:t>A case in point is...</w:t>
            </w:r>
          </w:p>
        </w:tc>
        <w:tc>
          <w:tcPr>
            <w:tcW w:type="dxa" w:w="4176"/>
          </w:tcPr>
          <w:p>
            <w:r/>
          </w:p>
          <w:p>
            <w:pPr>
              <w:spacing w:line="276" w:lineRule="auto"/>
            </w:pPr>
            <w:r>
              <w:rPr>
                <w:rFonts w:ascii="Calibri" w:hAnsi="Calibri"/>
                <w:color w:val="333333"/>
                <w:sz w:val="19"/>
              </w:rPr>
              <w:t>A case in point is the integration of cobots in automotive SME.</w:t>
            </w:r>
          </w:p>
        </w:tc>
      </w:tr>
      <w:tr>
        <w:tc>
          <w:tcPr>
            <w:tcW w:type="dxa" w:w="2592"/>
          </w:tcPr>
          <w:p>
            <w:r/>
          </w:p>
          <w:p>
            <w:pPr>
              <w:spacing w:line="276" w:lineRule="auto"/>
            </w:pPr>
            <w:r>
              <w:rPr>
                <w:rFonts w:ascii="Calibri" w:hAnsi="Calibri"/>
                <w:b/>
                <w:color w:val="1B365D"/>
                <w:sz w:val="19"/>
              </w:rPr>
              <w:t>Cause &amp; Conséquence</w:t>
            </w:r>
          </w:p>
        </w:tc>
        <w:tc>
          <w:tcPr>
            <w:tcW w:type="dxa" w:w="2592"/>
          </w:tcPr>
          <w:p>
            <w:r/>
          </w:p>
          <w:p>
            <w:pPr>
              <w:spacing w:line="276" w:lineRule="auto"/>
            </w:pPr>
            <w:r>
              <w:rPr>
                <w:rFonts w:ascii="Calibri" w:hAnsi="Calibri"/>
                <w:b/>
                <w:color w:val="2980B9"/>
                <w:sz w:val="19"/>
              </w:rPr>
              <w:t>Due to / Owing to</w:t>
              <w:br/>
              <w:t>Consequently / Therefore</w:t>
              <w:br/>
              <w:t>As a result</w:t>
            </w:r>
          </w:p>
        </w:tc>
        <w:tc>
          <w:tcPr>
            <w:tcW w:type="dxa" w:w="4176"/>
          </w:tcPr>
          <w:p>
            <w:r/>
          </w:p>
          <w:p>
            <w:pPr>
              <w:spacing w:line="276" w:lineRule="auto"/>
            </w:pPr>
            <w:r>
              <w:rPr>
                <w:rFonts w:ascii="Calibri" w:hAnsi="Calibri"/>
                <w:color w:val="333333"/>
                <w:sz w:val="19"/>
              </w:rPr>
              <w:t>Due to power intermittency, energy storage is crucial.</w:t>
            </w:r>
          </w:p>
        </w:tc>
      </w:tr>
      <w:tr>
        <w:tc>
          <w:tcPr>
            <w:tcW w:type="dxa" w:w="2592"/>
          </w:tcPr>
          <w:p>
            <w:r/>
          </w:p>
          <w:p>
            <w:pPr>
              <w:spacing w:line="276" w:lineRule="auto"/>
            </w:pPr>
            <w:r>
              <w:rPr>
                <w:rFonts w:ascii="Calibri" w:hAnsi="Calibri"/>
                <w:b/>
                <w:color w:val="1B365D"/>
                <w:sz w:val="19"/>
              </w:rPr>
              <w:t>Synthétiser / Conclure</w:t>
            </w:r>
          </w:p>
        </w:tc>
        <w:tc>
          <w:tcPr>
            <w:tcW w:type="dxa" w:w="2592"/>
          </w:tcPr>
          <w:p>
            <w:r/>
          </w:p>
          <w:p>
            <w:pPr>
              <w:spacing w:line="276" w:lineRule="auto"/>
            </w:pPr>
            <w:r>
              <w:rPr>
                <w:rFonts w:ascii="Calibri" w:hAnsi="Calibri"/>
                <w:b/>
                <w:color w:val="2980B9"/>
                <w:sz w:val="19"/>
              </w:rPr>
              <w:t>To sum up / In other words</w:t>
              <w:br/>
              <w:t>All things considered</w:t>
              <w:br/>
              <w:t>Ultimately</w:t>
            </w:r>
          </w:p>
        </w:tc>
        <w:tc>
          <w:tcPr>
            <w:tcW w:type="dxa" w:w="4176"/>
          </w:tcPr>
          <w:p>
            <w:r/>
          </w:p>
          <w:p>
            <w:pPr>
              <w:spacing w:line="276" w:lineRule="auto"/>
            </w:pPr>
            <w:r>
              <w:rPr>
                <w:rFonts w:ascii="Calibri" w:hAnsi="Calibri"/>
                <w:color w:val="333333"/>
                <w:sz w:val="19"/>
              </w:rPr>
              <w:t>Ultimately, this smart grid transition is a key technological shift.</w:t>
            </w:r>
          </w:p>
        </w:tc>
      </w:tr>
    </w:tbl>
    <w:p>
      <w:pPr>
        <w:spacing w:before="240"/>
      </w:pPr>
    </w:p>
    <w:p>
      <w:pPr>
        <w:spacing w:before="240" w:after="120"/>
      </w:pPr>
      <w:r>
        <w:rPr>
          <w:rFonts w:ascii="Arial" w:hAnsi="Arial"/>
          <w:b/>
          <w:color w:val="1B365D"/>
          <w:sz w:val="36"/>
        </w:rPr>
        <w:t>IV. FOCUS CONCOURS : L'ÉPREUVE ORALE DE CCINP</w:t>
      </w:r>
    </w:p>
    <w:p>
      <w:pPr>
        <w:spacing w:after="240" w:line="276" w:lineRule="auto"/>
      </w:pPr>
      <w:r>
        <w:rPr>
          <w:rFonts w:ascii="Calibri" w:hAnsi="Calibri"/>
          <w:sz w:val="22"/>
        </w:rPr>
        <w:t>L'épreuve orale d'anglais du concours CCINP (Concours Commun INP) est une épreuve pivot pour les élèves de la filière TSI. Elle diffère des autres concours par son timing plus étendu et ses attentes spécifiques sur la rigueur de l'expression.</w:t>
      </w:r>
    </w:p>
    <w:p>
      <w:pPr>
        <w:spacing w:before="240" w:after="120"/>
      </w:pPr>
      <w:r>
        <w:rPr>
          <w:rFonts w:ascii="Arial" w:hAnsi="Arial"/>
          <w:b/>
          <w:color w:val="2980B9"/>
          <w:sz w:val="28"/>
        </w:rPr>
        <w:t>1. Format et Déroulement de l'Épreuve</w:t>
      </w:r>
    </w:p>
    <w:p>
      <w:pPr>
        <w:spacing w:after="120" w:line="276" w:lineRule="auto"/>
      </w:pPr>
      <w:r>
        <w:rPr>
          <w:rFonts w:ascii="Calibri" w:hAnsi="Calibri"/>
          <w:sz w:val="22"/>
        </w:rPr>
        <w:t>L'épreuve s'appuie sur un document textuel (article de presse d'actualité scientifique, économique ou sociétale). L'articulation du temps est la suivante :</w:t>
      </w:r>
    </w:p>
    <w:p>
      <w:pPr>
        <w:pStyle w:val="ListBullet"/>
        <w:spacing w:before="40" w:after="60" w:line="276" w:lineRule="auto"/>
      </w:pPr>
      <w:r>
        <w:rPr>
          <w:rFonts w:ascii="Calibri" w:hAnsi="Calibri"/>
          <w:b/>
          <w:sz w:val="22"/>
        </w:rPr>
        <w:t xml:space="preserve">Temps de préparation : </w:t>
      </w:r>
      <w:r>
        <w:rPr>
          <w:rFonts w:ascii="Calibri" w:hAnsi="Calibri"/>
          <w:sz w:val="22"/>
        </w:rPr>
        <w:t>20 minutes. Ce temps est court et vous impose d'aller directement à l'essentiel sans rédiger vos phrases.</w:t>
      </w:r>
    </w:p>
    <w:p>
      <w:pPr>
        <w:pStyle w:val="ListBullet"/>
        <w:spacing w:before="40" w:after="60" w:line="276" w:lineRule="auto"/>
      </w:pPr>
      <w:r>
        <w:rPr>
          <w:rFonts w:ascii="Calibri" w:hAnsi="Calibri"/>
          <w:b/>
          <w:sz w:val="22"/>
        </w:rPr>
        <w:t xml:space="preserve">Temps de prestation autonome : </w:t>
      </w:r>
      <w:r>
        <w:rPr>
          <w:rFonts w:ascii="Calibri" w:hAnsi="Calibri"/>
          <w:sz w:val="22"/>
        </w:rPr>
        <w:t>15 minutes maximum. C'est le temps de parole le plus long des trois grands concours (Centrale et Mines limitant le candidat à 10-12 minutes). Vous devez donc étoffer substantiellement votre commentaire personnel.</w:t>
      </w:r>
    </w:p>
    <w:p>
      <w:pPr>
        <w:pStyle w:val="ListBullet"/>
        <w:spacing w:before="40" w:after="60" w:line="276" w:lineRule="auto"/>
      </w:pPr>
      <w:r>
        <w:rPr>
          <w:rFonts w:ascii="Calibri" w:hAnsi="Calibri"/>
          <w:b/>
          <w:sz w:val="22"/>
        </w:rPr>
        <w:t xml:space="preserve">Entretien avec l'examinateur : </w:t>
      </w:r>
      <w:r>
        <w:rPr>
          <w:rFonts w:ascii="Calibri" w:hAnsi="Calibri"/>
          <w:sz w:val="22"/>
        </w:rPr>
        <w:t>5 minutes de questions-réponses. Cette phase teste votre réactivité, votre écoute et votre capacité à approfondir vos arguments en interaction.</w:t>
      </w:r>
    </w:p>
    <w:p>
      <w:pPr>
        <w:spacing w:before="240" w:after="120"/>
      </w:pPr>
      <w:r>
        <w:rPr>
          <w:rFonts w:ascii="Arial" w:hAnsi="Arial"/>
          <w:b/>
          <w:color w:val="2980B9"/>
          <w:sz w:val="28"/>
        </w:rPr>
        <w:t>2. Exigences Clés du Jury CCINP</w:t>
      </w:r>
    </w:p>
    <w:p>
      <w:pPr>
        <w:spacing w:after="120" w:line="276" w:lineRule="auto"/>
      </w:pPr>
      <w:r>
        <w:rPr>
          <w:rFonts w:ascii="Calibri" w:hAnsi="Calibri"/>
          <w:sz w:val="22"/>
        </w:rPr>
        <w:t>Le jury de CCINP est particulièrement attentif à l'équilibre et à la densité de la présentation. Pour obtenir une note d'excellence, vous devez respecter les critères suivants :</w:t>
      </w:r>
    </w:p>
    <w:p>
      <w:pPr>
        <w:pStyle w:val="ListBullet"/>
        <w:spacing w:before="40" w:after="60" w:line="276" w:lineRule="auto"/>
      </w:pPr>
      <w:r>
        <w:rPr>
          <w:rFonts w:ascii="Calibri" w:hAnsi="Calibri"/>
          <w:b/>
          <w:sz w:val="22"/>
        </w:rPr>
        <w:t xml:space="preserve">Équilibre du temps de parole : </w:t>
      </w:r>
      <w:r>
        <w:rPr>
          <w:rFonts w:ascii="Calibri" w:hAnsi="Calibri"/>
          <w:sz w:val="22"/>
        </w:rPr>
        <w:t>Idéalement, prévoyez 6 à 7 minutes pour le compte-rendu/synthèse de l'article, et 8 à 9 minutes pour le commentaire personnel.</w:t>
      </w:r>
    </w:p>
    <w:p>
      <w:pPr>
        <w:pStyle w:val="ListBullet"/>
        <w:spacing w:before="40" w:after="60" w:line="276" w:lineRule="auto"/>
      </w:pPr>
      <w:r>
        <w:rPr>
          <w:rFonts w:ascii="Calibri" w:hAnsi="Calibri"/>
          <w:b/>
          <w:sz w:val="22"/>
        </w:rPr>
        <w:t xml:space="preserve">Synthèse thématique rigoureuse : </w:t>
      </w:r>
      <w:r>
        <w:rPr>
          <w:rFonts w:ascii="Calibri" w:hAnsi="Calibri"/>
          <w:sz w:val="22"/>
        </w:rPr>
        <w:t>La paraphrase ou la lecture linéaire du texte est lourdement sanctionnée. Vous devez extraire les grandes lignes directrices, trier les informations et proposer un compte-rendu synthétique structuré.</w:t>
      </w:r>
    </w:p>
    <w:p>
      <w:pPr>
        <w:pStyle w:val="ListBullet"/>
        <w:spacing w:before="40" w:after="60" w:line="276" w:lineRule="auto"/>
      </w:pPr>
      <w:r>
        <w:rPr>
          <w:rFonts w:ascii="Calibri" w:hAnsi="Calibri"/>
          <w:b/>
          <w:sz w:val="22"/>
        </w:rPr>
        <w:t xml:space="preserve">Qualité de la langue et prononciation : </w:t>
      </w:r>
      <w:r>
        <w:rPr>
          <w:rFonts w:ascii="Calibri" w:hAnsi="Calibri"/>
          <w:sz w:val="22"/>
        </w:rPr>
        <w:t>L'accent de mot (word stress) et la clarté de la phonétique sont cruciaux pour maintenir l'intérêt de l'examinateur sur une présentation de 15 minutes.</w:t>
      </w:r>
    </w:p>
    <w:tbl>
      <w:tblPr>
        <w:tblStyle w:val="TableNormal"/>
        <w:tblW w:type="auto" w:w="0"/>
        <w:tblLayout w:type="fixed"/>
        <w:tblLook w:firstColumn="1" w:firstRow="1" w:lastColumn="0" w:lastRow="0" w:noHBand="0" w:noVBand="1" w:val="04A0"/>
      </w:tblPr>
      <w:tblGrid>
        <w:gridCol w:w="9360"/>
      </w:tblGrid>
      <w:tr>
        <w:tc>
          <w:tcPr>
            <w:tcW w:type="dxa" w:w="9360"/>
            <w:shd w:fill="F9F5F0" w:val="clear"/>
            <w:tcBorders>
              <w:top w:val="none"/>
              <w:left w:sz="24" w:val="single" w:color="D35400"/>
              <w:bottom w:val="none"/>
              <w:right w:val="none"/>
            </w:tcBorders>
          </w:tcPr>
          <w:p>
            <w:r/>
          </w:p>
          <w:p>
            <w:pPr>
              <w:spacing w:before="0" w:after="80"/>
            </w:pPr>
            <w:r>
              <w:rPr>
                <w:rFonts w:ascii="Arial" w:hAnsi="Arial"/>
                <w:b/>
                <w:color w:val="D35400"/>
                <w:sz w:val="22"/>
              </w:rPr>
              <w:t>💡 STRATÉGIE CCINP POUR LE CANDIDAT TSI</w:t>
            </w:r>
          </w:p>
          <w:p>
            <w:pPr>
              <w:spacing w:before="0" w:after="0" w:line="276" w:lineRule="auto"/>
            </w:pPr>
            <w:r>
              <w:rPr>
                <w:rFonts w:ascii="Calibri" w:hAnsi="Calibri"/>
                <w:color w:val="333333"/>
                <w:sz w:val="21"/>
              </w:rPr>
              <w:t>Comme le temps de parole autonome à CCINP est de 15 minutes, le piège le plus fréquent est d'allonger le compte-rendu de manière artificielle pour combler le temps. C'est une erreur stratégique ! Pour tenir la distance, vous devez enrichir votre commentaire personnel en élargissant le sujet de l'article avec des problématiques technologiques et industrielles transversales (par exemple, relier un article sur la robotique aux enjeux d'éco-conception ou à l'impact socio-économique dans les PME françaises et internationales).</w:t>
            </w:r>
          </w:p>
        </w:tc>
      </w:tr>
    </w:tbl>
    <w:p>
      <w:pPr>
        <w:spacing w:before="0" w:after="120"/>
      </w:pPr>
    </w:p>
    <w:p>
      <w:pPr>
        <w:spacing w:before="360" w:after="160"/>
      </w:pPr>
      <w:r>
        <w:rPr>
          <w:rFonts w:ascii="Arial" w:hAnsi="Arial"/>
          <w:b/>
          <w:color w:val="1B365D"/>
          <w:sz w:val="28"/>
        </w:rPr>
        <w:t>V. FOCUS CONCOURS : L'ÉPREUVE ORALE DE CENTRALE-SUPÉLEC (CCS)</w:t>
      </w:r>
    </w:p>
    <w:p>
      <w:pPr>
        <w:spacing w:after="160" w:line="276" w:lineRule="auto"/>
      </w:pPr>
      <w:r>
        <w:rPr>
          <w:rFonts w:ascii="Calibri" w:hAnsi="Calibri"/>
          <w:color w:val="333333"/>
          <w:sz w:val="22"/>
        </w:rPr>
        <w:t>L'épreuve orale obligatoire de langue vivante (LVO) à Centrale-Supélec se distingue par son haut niveau d'exigence académique et l'accent mis sur la rigueur de l'analyse de documents textuels. Elle se déroule entièrement sans support sonore ou visuel, s'appuyant uniquement sur un article de presse écrite.</w:t>
      </w:r>
    </w:p>
    <w:p>
      <w:pPr>
        <w:spacing w:before="240" w:after="120"/>
      </w:pPr>
      <w:r>
        <w:rPr>
          <w:rFonts w:ascii="Calibri" w:hAnsi="Calibri"/>
          <w:b/>
          <w:color w:val="2F5496"/>
          <w:sz w:val="24"/>
        </w:rPr>
        <w:t>1. Format et Déroulement de l'Épreuve</w:t>
      </w:r>
    </w:p>
    <w:p>
      <w:pPr>
        <w:pStyle w:val="ListBullet"/>
        <w:spacing w:after="80"/>
        <w:ind w:left="720"/>
      </w:pPr>
      <w:r>
        <w:rPr>
          <w:rFonts w:ascii="Calibri" w:hAnsi="Calibri"/>
          <w:b/>
          <w:color w:val="333333"/>
          <w:sz w:val="22"/>
        </w:rPr>
        <w:t xml:space="preserve">Temps de préparation : </w:t>
      </w:r>
      <w:r>
        <w:rPr>
          <w:rFonts w:ascii="Calibri" w:hAnsi="Calibri"/>
          <w:color w:val="333333"/>
          <w:sz w:val="22"/>
        </w:rPr>
        <w:t>20 minutes. Ce temps très court impose une lecture rapide et analytique du document sans rédaction rédigée afin de privilégier un débit spontané devant l'examinateur.</w:t>
      </w:r>
    </w:p>
    <w:p>
      <w:pPr>
        <w:pStyle w:val="ListBullet"/>
        <w:spacing w:after="80"/>
        <w:ind w:left="720"/>
      </w:pPr>
      <w:r>
        <w:rPr>
          <w:rFonts w:ascii="Calibri" w:hAnsi="Calibri"/>
          <w:b/>
          <w:color w:val="333333"/>
          <w:sz w:val="22"/>
        </w:rPr>
        <w:t xml:space="preserve">Temps d'interrogation : </w:t>
      </w:r>
      <w:r>
        <w:rPr>
          <w:rFonts w:ascii="Calibri" w:hAnsi="Calibri"/>
          <w:color w:val="333333"/>
          <w:sz w:val="22"/>
        </w:rPr>
        <w:t>20 minutes au total, réparties de façon équilibrée entre un exposé autonome et un échange avec le jury :</w:t>
      </w:r>
    </w:p>
    <w:p>
      <w:pPr>
        <w:pStyle w:val="ListBullet"/>
        <w:spacing w:after="80"/>
        <w:ind w:left="720"/>
      </w:pPr>
      <w:r>
        <w:rPr>
          <w:rFonts w:ascii="Calibri" w:hAnsi="Calibri"/>
          <w:b/>
          <w:color w:val="333333"/>
          <w:sz w:val="22"/>
        </w:rPr>
        <w:t xml:space="preserve">  • Exposé autonome (10 minutes maximum) : </w:t>
      </w:r>
      <w:r>
        <w:rPr>
          <w:rFonts w:ascii="Calibri" w:hAnsi="Calibri"/>
          <w:color w:val="333333"/>
          <w:sz w:val="22"/>
        </w:rPr>
        <w:t>Une synthèse thématique et un commentaire personnel structuré d'un texte d'actualité. Le respect strict du minutage est impératif.</w:t>
      </w:r>
    </w:p>
    <w:p>
      <w:pPr>
        <w:pStyle w:val="ListBullet"/>
        <w:spacing w:after="80"/>
        <w:ind w:left="720"/>
      </w:pPr>
      <w:r>
        <w:rPr>
          <w:rFonts w:ascii="Calibri" w:hAnsi="Calibri"/>
          <w:b/>
          <w:color w:val="333333"/>
          <w:sz w:val="22"/>
        </w:rPr>
        <w:t xml:space="preserve">  • Entretien (10 minutes) : </w:t>
      </w:r>
      <w:r>
        <w:rPr>
          <w:rFonts w:ascii="Calibri" w:hAnsi="Calibri"/>
          <w:color w:val="333333"/>
          <w:sz w:val="22"/>
        </w:rPr>
        <w:t>Un échange interactif avec le jury qui approfondit les enjeux du document et teste votre réactivité.</w:t>
      </w:r>
    </w:p>
    <w:p>
      <w:pPr>
        <w:pStyle w:val="ListBullet"/>
        <w:spacing w:after="80"/>
        <w:ind w:left="720"/>
      </w:pPr>
      <w:r>
        <w:rPr>
          <w:rFonts w:ascii="Calibri" w:hAnsi="Calibri"/>
          <w:b/>
          <w:color w:val="333333"/>
          <w:sz w:val="22"/>
        </w:rPr>
        <w:t xml:space="preserve">Support d'évaluation : </w:t>
      </w:r>
      <w:r>
        <w:rPr>
          <w:rFonts w:ascii="Calibri" w:hAnsi="Calibri"/>
          <w:color w:val="333333"/>
          <w:sz w:val="22"/>
        </w:rPr>
        <w:t>Un article de presse rédigé en anglais, tiré de grands titres de la presse anglophone (The Economist, The Guardian, Scientific American, New Scientist) abordant des enjeux scientifiques, sociétaux, technologiques ou environnementaux.</w:t>
      </w:r>
    </w:p>
    <w:p>
      <w:pPr>
        <w:pStyle w:val="ListBullet"/>
        <w:spacing w:after="80"/>
        <w:ind w:left="720"/>
      </w:pPr>
      <w:r>
        <w:rPr>
          <w:rFonts w:ascii="Calibri" w:hAnsi="Calibri"/>
          <w:b/>
          <w:color w:val="333333"/>
          <w:sz w:val="22"/>
        </w:rPr>
        <w:t xml:space="preserve">Interdictions strictes : </w:t>
      </w:r>
      <w:r>
        <w:rPr>
          <w:rFonts w:ascii="Calibri" w:hAnsi="Calibri"/>
          <w:color w:val="333333"/>
          <w:sz w:val="22"/>
        </w:rPr>
        <w:t>Tout dictionnaire et tout matériel électronique (calculatrice, traductrice, etc.) sont formellement proscrits dans la salle de préparation et de passage.</w:t>
      </w:r>
    </w:p>
    <w:p>
      <w:pPr>
        <w:spacing w:before="240" w:after="120"/>
      </w:pPr>
      <w:r>
        <w:rPr>
          <w:rFonts w:ascii="Calibri" w:hAnsi="Calibri"/>
          <w:b/>
          <w:color w:val="2F5496"/>
          <w:sz w:val="24"/>
        </w:rPr>
        <w:t>2. Les Coefficients de l'Oral d'Anglais en TSI</w:t>
      </w:r>
    </w:p>
    <w:p>
      <w:pPr>
        <w:pStyle w:val="ListBullet"/>
        <w:spacing w:after="80"/>
        <w:ind w:left="720"/>
      </w:pPr>
      <w:r>
        <w:rPr>
          <w:rFonts w:ascii="Calibri" w:hAnsi="Calibri"/>
          <w:b/>
          <w:color w:val="333333"/>
          <w:sz w:val="22"/>
        </w:rPr>
        <w:t xml:space="preserve">CentraleSupélec, Centrale Lyon, SupOptique, Centrale Lille, Centrale Nantes, Centrale Méditerranée, AgroParisTech : </w:t>
      </w:r>
      <w:r>
        <w:rPr>
          <w:rFonts w:ascii="Calibri" w:hAnsi="Calibri"/>
          <w:color w:val="333333"/>
          <w:sz w:val="22"/>
        </w:rPr>
        <w:t>Coefficient 13. Un poids extrêmement significatif qui équivaut ou dépasse certaines épreuves scientifiques à l'oral.</w:t>
      </w:r>
    </w:p>
    <w:p>
      <w:pPr>
        <w:pStyle w:val="ListBullet"/>
        <w:spacing w:after="80"/>
        <w:ind w:left="720"/>
      </w:pPr>
      <w:r>
        <w:rPr>
          <w:rFonts w:ascii="Calibri" w:hAnsi="Calibri"/>
          <w:b/>
          <w:color w:val="333333"/>
          <w:sz w:val="22"/>
        </w:rPr>
        <w:t xml:space="preserve">Arts et Métiers (ENSAM) : </w:t>
      </w:r>
      <w:r>
        <w:rPr>
          <w:rFonts w:ascii="Calibri" w:hAnsi="Calibri"/>
          <w:color w:val="333333"/>
          <w:sz w:val="22"/>
        </w:rPr>
        <w:t>Coefficient 20. Un coefficient majeur pour le profil TSI à l'admission.</w:t>
      </w:r>
    </w:p>
    <w:p>
      <w:pPr>
        <w:pStyle w:val="ListBullet"/>
        <w:spacing w:after="80"/>
        <w:ind w:left="720"/>
      </w:pPr>
      <w:r>
        <w:rPr>
          <w:rFonts w:ascii="Calibri" w:hAnsi="Calibri"/>
          <w:b/>
          <w:color w:val="333333"/>
          <w:sz w:val="22"/>
        </w:rPr>
        <w:t xml:space="preserve">École Centrale de Casablanca (ECC) : </w:t>
      </w:r>
      <w:r>
        <w:rPr>
          <w:rFonts w:ascii="Calibri" w:hAnsi="Calibri"/>
          <w:color w:val="333333"/>
          <w:sz w:val="22"/>
        </w:rPr>
        <w:t>Coefficient 13. L'épreuve de langue vivante y est obligatoirement l'anglais.</w:t>
      </w:r>
    </w:p>
    <w:p>
      <w:pPr>
        <w:pStyle w:val="ListBullet"/>
        <w:spacing w:after="80"/>
        <w:ind w:left="720"/>
      </w:pPr>
      <w:r>
        <w:rPr>
          <w:rFonts w:ascii="Calibri" w:hAnsi="Calibri"/>
          <w:b/>
          <w:color w:val="333333"/>
          <w:sz w:val="22"/>
        </w:rPr>
        <w:t xml:space="preserve">ENSEA : </w:t>
      </w:r>
      <w:r>
        <w:rPr>
          <w:rFonts w:ascii="Calibri" w:hAnsi="Calibri"/>
          <w:color w:val="333333"/>
          <w:sz w:val="22"/>
        </w:rPr>
        <w:t>Coefficient 20 (pour l'oral spécifique d'anglais de l'école).</w:t>
      </w:r>
    </w:p>
    <w:p>
      <w:pPr>
        <w:spacing w:before="240" w:after="120"/>
      </w:pPr>
      <w:r>
        <w:rPr>
          <w:rFonts w:ascii="Calibri" w:hAnsi="Calibri"/>
          <w:b/>
          <w:color w:val="2F5496"/>
          <w:sz w:val="24"/>
        </w:rPr>
        <w:t>3. Grille Méthodologique de l'Exposé (10 minutes)</w:t>
      </w:r>
    </w:p>
    <w:p>
      <w:pPr>
        <w:pStyle w:val="ListBullet"/>
        <w:spacing w:after="80"/>
        <w:ind w:left="720"/>
      </w:pPr>
      <w:r>
        <w:rPr>
          <w:rFonts w:ascii="Calibri" w:hAnsi="Calibri"/>
          <w:b/>
          <w:color w:val="333333"/>
          <w:sz w:val="22"/>
        </w:rPr>
        <w:t xml:space="preserve">L'Introduction (1 min 30) : </w:t>
      </w:r>
      <w:r>
        <w:rPr>
          <w:rFonts w:ascii="Calibri" w:hAnsi="Calibri"/>
          <w:color w:val="333333"/>
          <w:sz w:val="22"/>
        </w:rPr>
        <w:t>Situez l'article (source, titre, date). Définissez clairement le sujet d'actualité technologique ou sociétale et posez une problématique pertinente qui guidera votre présentation.</w:t>
      </w:r>
    </w:p>
    <w:p>
      <w:pPr>
        <w:pStyle w:val="ListBullet"/>
        <w:spacing w:after="80"/>
        <w:ind w:left="720"/>
      </w:pPr>
      <w:r>
        <w:rPr>
          <w:rFonts w:ascii="Calibri" w:hAnsi="Calibri"/>
          <w:b/>
          <w:color w:val="333333"/>
          <w:sz w:val="22"/>
        </w:rPr>
        <w:t xml:space="preserve">Le Compte-Rendu / Synthèse (4 minutes) : </w:t>
      </w:r>
      <w:r>
        <w:rPr>
          <w:rFonts w:ascii="Calibri" w:hAnsi="Calibri"/>
          <w:color w:val="333333"/>
          <w:sz w:val="22"/>
        </w:rPr>
        <w:t>Présentez une synthèse ordonnée et thématique du dossier (Les Faits, Les Opinions, Les Perspectives) plutôt qu'un résumé linéaire de l'article. La paraphrase et la lecture mot-à-mot du texte sont lourdement sanctionnées par le jury.</w:t>
      </w:r>
    </w:p>
    <w:p>
      <w:pPr>
        <w:pStyle w:val="ListBullet"/>
        <w:spacing w:after="80"/>
        <w:ind w:left="720"/>
      </w:pPr>
      <w:r>
        <w:rPr>
          <w:rFonts w:ascii="Calibri" w:hAnsi="Calibri"/>
          <w:b/>
          <w:color w:val="333333"/>
          <w:sz w:val="22"/>
        </w:rPr>
        <w:t xml:space="preserve">La Transition (30 secondes) : </w:t>
      </w:r>
      <w:r>
        <w:rPr>
          <w:rFonts w:ascii="Calibri" w:hAnsi="Calibri"/>
          <w:color w:val="333333"/>
          <w:sz w:val="22"/>
        </w:rPr>
        <w:t>Faites un bilan rapide des enjeux de l'article pour lancer votre commentaire personnel. Utilisez des connecteurs de liaison pertinents (ex. 'This article sheds light on...'). Rappel crucial : ne prononcez pas le mot 'To conclude' lors de cette étape !</w:t>
      </w:r>
    </w:p>
    <w:p>
      <w:pPr>
        <w:pStyle w:val="ListBullet"/>
        <w:spacing w:after="80"/>
        <w:ind w:left="720"/>
      </w:pPr>
      <w:r>
        <w:rPr>
          <w:rFonts w:ascii="Calibri" w:hAnsi="Calibri"/>
          <w:b/>
          <w:color w:val="333333"/>
          <w:sz w:val="22"/>
        </w:rPr>
        <w:t xml:space="preserve">Le Commentaire Personnel (4 minutes) : </w:t>
      </w:r>
      <w:r>
        <w:rPr>
          <w:rFonts w:ascii="Calibri" w:hAnsi="Calibri"/>
          <w:color w:val="333333"/>
          <w:sz w:val="22"/>
        </w:rPr>
        <w:t>Structurez votre réflexion en 'porte-voix'. Partez des problématiques techniques ou technologiques soulevées par l'auteur pour s'ouvrir vers des enjeux de société, d'ingénierie et d'éthique globale. Illustrez chaque argument avec des exemples variés.</w:t>
      </w:r>
    </w:p>
    <w:p>
      <w:pPr>
        <w:pStyle w:val="ListBullet"/>
        <w:spacing w:after="80"/>
        <w:ind w:left="720"/>
      </w:pPr>
      <w:r>
        <w:rPr>
          <w:rFonts w:ascii="Calibri" w:hAnsi="Calibri"/>
          <w:b/>
          <w:color w:val="333333"/>
          <w:sz w:val="22"/>
        </w:rPr>
        <w:t xml:space="preserve">La Conclusion (30 secondes) : </w:t>
      </w:r>
      <w:r>
        <w:rPr>
          <w:rFonts w:ascii="Calibri" w:hAnsi="Calibri"/>
          <w:color w:val="333333"/>
          <w:sz w:val="22"/>
        </w:rPr>
        <w:t>Apportez une réponse finale et concise à votre problématique de transition, proposez un bilan de votre analyse et ouvrez sur une perspective d'avenir stimulante.</w:t>
      </w:r>
    </w:p>
    <w:tbl>
      <w:tblPr>
        <w:tblW w:type="auto" w:w="0"/>
        <w:tblLayout w:type="fixed"/>
        <w:tblLook w:firstColumn="1" w:firstRow="1" w:lastColumn="0" w:lastRow="0" w:noHBand="0" w:noVBand="1" w:val="04A0"/>
      </w:tblPr>
      <w:tblGrid>
        <w:gridCol w:w="9360"/>
      </w:tblGrid>
      <w:tr>
        <w:tc>
          <w:tcPr>
            <w:tcW w:type="dxa" w:w="9360"/>
            <w:tcMar>
              <w:top w:w="140" w:type="dxa"/>
              <w:bottom w:w="140" w:type="dxa"/>
              <w:left w:w="200" w:type="dxa"/>
              <w:right w:w="140" w:type="dxa"/>
            </w:tcMar>
            <w:tcBorders>
              <w:top w:val="none"/>
              <w:left w:sz="24" w:val="single" w:color="1B365D"/>
              <w:bottom w:val="none"/>
              <w:right w:val="none"/>
            </w:tcBorders>
            <w:shd w:fill="F2F7FA" w:val="clear"/>
          </w:tcPr>
          <w:p>
            <w:pPr>
              <w:spacing w:after="120"/>
            </w:pPr>
            <w:r>
              <w:rPr>
                <w:rFonts w:ascii="Calibri" w:hAnsi="Calibri"/>
                <w:b/>
                <w:color w:val="1B365D"/>
                <w:sz w:val="22"/>
              </w:rPr>
              <w:t>💡 CONSEILS DU JURY POUR L'ORAL DE CENTRALE-SUPÉLEC (CCS)</w:t>
            </w:r>
          </w:p>
          <w:p>
            <w:pPr>
              <w:spacing w:after="80"/>
              <w:ind w:left="288"/>
            </w:pPr>
            <w:r>
              <w:rPr>
                <w:rFonts w:ascii="Calibri" w:hAnsi="Calibri"/>
                <w:b/>
                <w:color w:val="1B365D"/>
                <w:sz w:val="22"/>
              </w:rPr>
              <w:t xml:space="preserve">• </w:t>
            </w:r>
            <w:r>
              <w:rPr>
                <w:rFonts w:ascii="Calibri" w:hAnsi="Calibri"/>
                <w:b/>
                <w:color w:val="333333"/>
                <w:sz w:val="22"/>
              </w:rPr>
              <w:t xml:space="preserve">Évitez l'effet 'Récitation' : </w:t>
            </w:r>
            <w:r>
              <w:rPr>
                <w:rFonts w:ascii="Calibri" w:hAnsi="Calibri"/>
                <w:color w:val="333333"/>
                <w:sz w:val="22"/>
              </w:rPr>
              <w:t>Ne rédigez pas l'intégralité de votre prestation sur votre brouillon de préparation. Le jury valorise l'aisance naturelle, la fluidité de la parole, le débit de communication spontanée et le contact visuel soutenu.</w:t>
            </w:r>
          </w:p>
          <w:p>
            <w:pPr>
              <w:spacing w:after="80"/>
              <w:ind w:left="288"/>
            </w:pPr>
            <w:r>
              <w:rPr>
                <w:rFonts w:ascii="Calibri" w:hAnsi="Calibri"/>
                <w:b/>
                <w:color w:val="1B365D"/>
                <w:sz w:val="22"/>
              </w:rPr>
              <w:t xml:space="preserve">• </w:t>
            </w:r>
            <w:r>
              <w:rPr>
                <w:rFonts w:ascii="Calibri" w:hAnsi="Calibri"/>
                <w:b/>
                <w:color w:val="333333"/>
                <w:sz w:val="22"/>
              </w:rPr>
              <w:t xml:space="preserve">Valorisez votre profil technologique : </w:t>
            </w:r>
            <w:r>
              <w:rPr>
                <w:rFonts w:ascii="Calibri" w:hAnsi="Calibri"/>
                <w:color w:val="333333"/>
                <w:sz w:val="22"/>
              </w:rPr>
              <w:t>En tant qu'étudiant de TSI, n'hésitez pas à illustrer votre commentaire avec des connaissances concrètes vues en Sciences de l'Ingénieur (SII), des concepts de transition écologique, de rendement énergétique, d'automatisation ou d'optimisation industrielle.</w:t>
            </w:r>
          </w:p>
          <w:p>
            <w:pPr>
              <w:spacing w:after="80"/>
              <w:ind w:left="288"/>
            </w:pPr>
            <w:r>
              <w:rPr>
                <w:rFonts w:ascii="Calibri" w:hAnsi="Calibri"/>
                <w:b/>
                <w:color w:val="1B365D"/>
                <w:sz w:val="22"/>
              </w:rPr>
              <w:t xml:space="preserve">• </w:t>
            </w:r>
            <w:r>
              <w:rPr>
                <w:rFonts w:ascii="Calibri" w:hAnsi="Calibri"/>
                <w:b/>
                <w:color w:val="333333"/>
                <w:sz w:val="22"/>
              </w:rPr>
              <w:t xml:space="preserve">Soignez l'interaction de l'entretien : </w:t>
            </w:r>
            <w:r>
              <w:rPr>
                <w:rFonts w:ascii="Calibri" w:hAnsi="Calibri"/>
                <w:color w:val="333333"/>
                <w:sz w:val="22"/>
              </w:rPr>
              <w:t>L'échange de 10 minutes qui suit votre exposé autonome est capital. Soyez proactif, écoutez attentivement les questions et utilisez des structures elliptiques (short answers, question tags) pour dynamiser le dialogue.</w:t>
            </w:r>
          </w:p>
          <w:p>
            <w:pPr>
              <w:spacing w:after="80"/>
              <w:ind w:left="288"/>
            </w:pPr>
            <w:r>
              <w:rPr>
                <w:rFonts w:ascii="Calibri" w:hAnsi="Calibri"/>
                <w:b/>
                <w:color w:val="1B365D"/>
                <w:sz w:val="22"/>
              </w:rPr>
              <w:t xml:space="preserve">• </w:t>
            </w:r>
            <w:r>
              <w:rPr>
                <w:rFonts w:ascii="Calibri" w:hAnsi="Calibri"/>
                <w:b/>
                <w:color w:val="333333"/>
                <w:sz w:val="22"/>
              </w:rPr>
              <w:t xml:space="preserve">Rigueur grammaticale et phonologique : </w:t>
            </w:r>
            <w:r>
              <w:rPr>
                <w:rFonts w:ascii="Calibri" w:hAnsi="Calibri"/>
                <w:color w:val="333333"/>
                <w:sz w:val="22"/>
              </w:rPr>
              <w:t>Les fautes récurrentes de syntaxe (inversion abusive du sujet dans les interrogatives indirectes : 'to what extent this is...' et non 'is it...') ou de prononciation de mots transparents (ex. technology, development) sont lourdement sanctionnées.</w:t>
            </w:r>
          </w:p>
        </w:tc>
      </w:tr>
    </w:tbl>
    <w:p>
      <w:pPr>
        <w:spacing w:after="240"/>
      </w:pPr>
    </w:p>
    <w:p>
      <w:pPr>
        <w:spacing w:before="240" w:after="120"/>
      </w:pPr>
      <w:r>
        <w:rPr>
          <w:rFonts w:ascii="Arial" w:hAnsi="Arial"/>
          <w:b/>
          <w:color w:val="1B365D"/>
          <w:sz w:val="36"/>
        </w:rPr>
        <w:t>VI. FOCUS CONCOURS : L'ÉPREUVE ORALE DE MINES-TÉLÉCOM</w:t>
      </w:r>
    </w:p>
    <w:p>
      <w:pPr>
        <w:spacing w:after="240" w:line="276" w:lineRule="auto"/>
      </w:pPr>
      <w:r>
        <w:rPr>
          <w:rFonts w:ascii="Calibri" w:hAnsi="Calibri"/>
          <w:sz w:val="22"/>
        </w:rPr>
        <w:t>L'épreuve orale du concours Mines-Télécom dure 20 minutes au total, sans temps de préparation formel lors du passage (l'étudiant interagit directement avec l'examinateur). Elle se compose de trois phases distinctes de manière très rythmée.</w:t>
      </w:r>
    </w:p>
    <w:p>
      <w:pPr>
        <w:spacing w:before="240" w:after="120"/>
      </w:pPr>
      <w:r>
        <w:rPr>
          <w:rFonts w:ascii="Arial" w:hAnsi="Arial"/>
          <w:b/>
          <w:color w:val="2980B9"/>
          <w:sz w:val="28"/>
        </w:rPr>
        <w:t>1. Étape A : Se Présenter / Self-Introduction (4-5 minutes)</w:t>
      </w:r>
    </w:p>
    <w:p>
      <w:pPr>
        <w:spacing w:after="120" w:line="276" w:lineRule="auto"/>
      </w:pPr>
      <w:r>
        <w:rPr>
          <w:rFonts w:ascii="Calibri" w:hAnsi="Calibri"/>
          <w:sz w:val="22"/>
        </w:rPr>
        <w:t>C'est votre premier contact avec le jury. En tant qu'étudiant de TSI, vous devez valoriser votre profil technologique, vos compétences pratiques en Sciences Industrielles (SII) et vos aspirations d'ingénieur.</w:t>
      </w:r>
    </w:p>
    <w:p>
      <w:pPr>
        <w:pStyle w:val="ListBullet"/>
        <w:spacing w:before="40" w:after="60" w:line="276" w:lineRule="auto"/>
      </w:pPr>
      <w:r>
        <w:rPr>
          <w:rFonts w:ascii="Calibri" w:hAnsi="Calibri"/>
          <w:b/>
          <w:sz w:val="22"/>
        </w:rPr>
        <w:t>« I graduated from high school in [STI2D/STL/General with scientific specialties]... »</w:t>
      </w:r>
      <w:r>
        <w:rPr>
          <w:rFonts w:ascii="Calibri" w:hAnsi="Calibri"/>
          <w:sz w:val="22"/>
        </w:rPr>
      </w:r>
    </w:p>
    <w:p>
      <w:pPr>
        <w:pStyle w:val="ListBullet"/>
        <w:spacing w:before="40" w:after="60" w:line="276" w:lineRule="auto"/>
      </w:pPr>
      <w:r>
        <w:rPr>
          <w:rFonts w:ascii="Calibri" w:hAnsi="Calibri"/>
          <w:b/>
          <w:sz w:val="22"/>
        </w:rPr>
        <w:t>« I took a 2-year preparatory course (TSI) at [Name of High School] in [City]... »</w:t>
      </w:r>
      <w:r>
        <w:rPr>
          <w:rFonts w:ascii="Calibri" w:hAnsi="Calibri"/>
          <w:sz w:val="22"/>
        </w:rPr>
      </w:r>
    </w:p>
    <w:p>
      <w:pPr>
        <w:pStyle w:val="ListBullet"/>
        <w:spacing w:before="40" w:after="60" w:line="276" w:lineRule="auto"/>
      </w:pPr>
      <w:r>
        <w:rPr>
          <w:rFonts w:ascii="Calibri" w:hAnsi="Calibri"/>
          <w:b/>
          <w:sz w:val="22"/>
        </w:rPr>
        <w:t>« My strong points were Industrial Sciences / Mathematics / Physics... »</w:t>
      </w:r>
      <w:r>
        <w:rPr>
          <w:rFonts w:ascii="Calibri" w:hAnsi="Calibri"/>
          <w:sz w:val="22"/>
        </w:rPr>
      </w:r>
    </w:p>
    <w:p>
      <w:pPr>
        <w:pStyle w:val="ListBullet"/>
        <w:spacing w:before="40" w:after="60" w:line="276" w:lineRule="auto"/>
      </w:pPr>
      <w:r>
        <w:rPr>
          <w:rFonts w:ascii="Calibri" w:hAnsi="Calibri"/>
          <w:b/>
          <w:sz w:val="22"/>
        </w:rPr>
        <w:t>« I'd like to be an [electrical / industrial / mechanical / software] engineer because I enjoy [problem-solving / designing innovative systems / troubleshooting]... »</w:t>
      </w:r>
      <w:r>
        <w:rPr>
          <w:rFonts w:ascii="Calibri" w:hAnsi="Calibri"/>
          <w:sz w:val="22"/>
        </w:rPr>
      </w:r>
    </w:p>
    <w:p>
      <w:pPr>
        <w:spacing w:before="240" w:after="120"/>
      </w:pPr>
      <w:r>
        <w:rPr>
          <w:rFonts w:ascii="Arial" w:hAnsi="Arial"/>
          <w:b/>
          <w:color w:val="2980B9"/>
          <w:sz w:val="28"/>
        </w:rPr>
        <w:t>2. Étape B : Description et Analyse de Document Visuel (5 minutes)</w:t>
      </w:r>
    </w:p>
    <w:p>
      <w:pPr>
        <w:spacing w:after="120" w:line="276" w:lineRule="auto"/>
      </w:pPr>
      <w:r>
        <w:rPr>
          <w:rFonts w:ascii="Calibri" w:hAnsi="Calibri"/>
          <w:sz w:val="22"/>
        </w:rPr>
        <w:t>Vous devez décrire un document visuel (photo, caricature, prototype, publicité) et en proposer une analyse critique. La maîtrise de la grammaire de l'image est essentielle :</w:t>
      </w:r>
    </w:p>
    <w:tbl>
      <w:tblPr>
        <w:tblStyle w:val="TableNormal"/>
        <w:tblW w:type="auto" w:w="0"/>
        <w:tblLayout w:type="fixed"/>
        <w:tblLook w:firstColumn="1" w:firstRow="1" w:lastColumn="0" w:lastRow="0" w:noHBand="0" w:noVBand="1" w:val="04A0"/>
      </w:tblPr>
      <w:tblGrid>
        <w:gridCol w:w="9360"/>
      </w:tblGrid>
      <w:tr>
        <w:tc>
          <w:tcPr>
            <w:tcW w:type="dxa" w:w="9360"/>
            <w:shd w:fill="FFF2CC" w:val="clear"/>
            <w:tcBorders>
              <w:top w:val="none"/>
              <w:left w:sz="24" w:val="single" w:color="D35400"/>
              <w:bottom w:val="none"/>
              <w:right w:val="none"/>
            </w:tcBorders>
          </w:tcPr>
          <w:p>
            <w:r/>
          </w:p>
          <w:p>
            <w:pPr>
              <w:spacing w:before="0" w:after="80"/>
            </w:pPr>
            <w:r>
              <w:rPr>
                <w:rFonts w:ascii="Arial" w:hAnsi="Arial"/>
                <w:b/>
                <w:color w:val="D35400"/>
                <w:sz w:val="22"/>
              </w:rPr>
              <w:t>⚡ CONSIGNE GRAMMATICALE CRUCIALE</w:t>
            </w:r>
          </w:p>
          <w:p>
            <w:pPr>
              <w:spacing w:before="0" w:after="0" w:line="276" w:lineRule="auto"/>
            </w:pPr>
            <w:r>
              <w:rPr>
                <w:rFonts w:ascii="Calibri" w:hAnsi="Calibri"/>
                <w:color w:val="333333"/>
                <w:sz w:val="21"/>
              </w:rPr>
              <w:t>• Pour décrire une personne en train d'effectuer une action, utilisez impérativement l'aspect progressif BE + V-ING (et non le présent simple).</w:t>
              <w:br/>
              <w:t xml:space="preserve">  Exemple : 'The technician is operating a wind turbine...'</w:t>
              <w:br/>
              <w:t>• Pour lister les éléments visibles sur l'image, utilisez 'There is / There are'.</w:t>
              <w:br/>
              <w:t xml:space="preserve">  Exemple : 'There are several sensors in the background...'</w:t>
            </w:r>
          </w:p>
        </w:tc>
      </w:tr>
    </w:tbl>
    <w:p>
      <w:pPr>
        <w:spacing w:before="0" w:after="120"/>
      </w:pPr>
    </w:p>
    <w:tbl>
      <w:tblPr>
        <w:tblStyle w:val="TableNormal"/>
        <w:tblW w:type="auto" w:w="0"/>
        <w:tblLayout w:type="fixed"/>
        <w:tblLook w:firstColumn="1" w:firstRow="1" w:lastColumn="0" w:lastRow="0" w:noHBand="0" w:noVBand="1" w:val="04A0"/>
      </w:tblPr>
      <w:tblGrid>
        <w:gridCol w:w="3120"/>
        <w:gridCol w:w="3120"/>
        <w:gridCol w:w="3120"/>
      </w:tblGrid>
      <w:tr>
        <w:tc>
          <w:tcPr>
            <w:tcW w:type="dxa" w:w="3024"/>
            <w:shd w:fill="F2F4F7" w:val="clear"/>
          </w:tcPr>
          <w:p>
            <w:r/>
          </w:p>
          <w:p>
            <w:pPr>
              <w:jc w:val="center"/>
            </w:pPr>
            <w:r>
              <w:rPr>
                <w:rFonts w:ascii="Calibri" w:hAnsi="Calibri"/>
                <w:i/>
                <w:color w:val="46505F"/>
                <w:sz w:val="18"/>
              </w:rPr>
              <w:t>In the top left-hand corner</w:t>
            </w:r>
          </w:p>
        </w:tc>
        <w:tc>
          <w:tcPr>
            <w:tcW w:type="dxa" w:w="3024"/>
            <w:shd w:fill="E9ECF0" w:val="clear"/>
          </w:tcPr>
          <w:p>
            <w:r/>
          </w:p>
          <w:p>
            <w:pPr>
              <w:jc w:val="center"/>
            </w:pPr>
            <w:r>
              <w:rPr>
                <w:rFonts w:ascii="Calibri" w:hAnsi="Calibri"/>
                <w:i/>
                <w:color w:val="46505F"/>
                <w:sz w:val="18"/>
              </w:rPr>
              <w:t>At the top</w:t>
            </w:r>
          </w:p>
        </w:tc>
        <w:tc>
          <w:tcPr>
            <w:tcW w:type="dxa" w:w="3024"/>
            <w:shd w:fill="F2F4F7" w:val="clear"/>
          </w:tcPr>
          <w:p>
            <w:r/>
          </w:p>
          <w:p>
            <w:pPr>
              <w:jc w:val="center"/>
            </w:pPr>
            <w:r>
              <w:rPr>
                <w:rFonts w:ascii="Calibri" w:hAnsi="Calibri"/>
                <w:i/>
                <w:color w:val="46505F"/>
                <w:sz w:val="18"/>
              </w:rPr>
              <w:t>In the top right-hand corner</w:t>
            </w:r>
          </w:p>
        </w:tc>
      </w:tr>
      <w:tr>
        <w:tc>
          <w:tcPr>
            <w:tcW w:type="dxa" w:w="3024"/>
            <w:shd w:fill="E9ECF0" w:val="clear"/>
          </w:tcPr>
          <w:p>
            <w:r/>
          </w:p>
          <w:p>
            <w:pPr>
              <w:jc w:val="center"/>
            </w:pPr>
            <w:r>
              <w:rPr>
                <w:rFonts w:ascii="Calibri" w:hAnsi="Calibri"/>
                <w:i/>
                <w:color w:val="46505F"/>
                <w:sz w:val="18"/>
              </w:rPr>
              <w:t>On the left</w:t>
            </w:r>
          </w:p>
        </w:tc>
        <w:tc>
          <w:tcPr>
            <w:tcW w:type="dxa" w:w="3024"/>
            <w:shd w:fill="F2F4F7" w:val="clear"/>
          </w:tcPr>
          <w:p>
            <w:r/>
          </w:p>
          <w:p>
            <w:pPr>
              <w:jc w:val="center"/>
            </w:pPr>
            <w:r>
              <w:rPr>
                <w:rFonts w:ascii="Calibri" w:hAnsi="Calibri"/>
                <w:i/>
                <w:color w:val="46505F"/>
                <w:sz w:val="18"/>
              </w:rPr>
              <w:t>In the middle / middle ground</w:t>
            </w:r>
          </w:p>
        </w:tc>
        <w:tc>
          <w:tcPr>
            <w:tcW w:type="dxa" w:w="3024"/>
            <w:shd w:fill="E9ECF0" w:val="clear"/>
          </w:tcPr>
          <w:p>
            <w:r/>
          </w:p>
          <w:p>
            <w:pPr>
              <w:jc w:val="center"/>
            </w:pPr>
            <w:r>
              <w:rPr>
                <w:rFonts w:ascii="Calibri" w:hAnsi="Calibri"/>
                <w:i/>
                <w:color w:val="46505F"/>
                <w:sz w:val="18"/>
              </w:rPr>
              <w:t>On the right</w:t>
            </w:r>
          </w:p>
        </w:tc>
      </w:tr>
      <w:tr>
        <w:tc>
          <w:tcPr>
            <w:tcW w:type="dxa" w:w="3024"/>
            <w:shd w:fill="F2F4F7" w:val="clear"/>
          </w:tcPr>
          <w:p>
            <w:r/>
          </w:p>
          <w:p>
            <w:pPr>
              <w:jc w:val="center"/>
            </w:pPr>
            <w:r>
              <w:rPr>
                <w:rFonts w:ascii="Calibri" w:hAnsi="Calibri"/>
                <w:i/>
                <w:color w:val="46505F"/>
                <w:sz w:val="18"/>
              </w:rPr>
              <w:t>In the bottom left-hand corner</w:t>
            </w:r>
          </w:p>
        </w:tc>
        <w:tc>
          <w:tcPr>
            <w:tcW w:type="dxa" w:w="3024"/>
            <w:shd w:fill="E9ECF0" w:val="clear"/>
          </w:tcPr>
          <w:p>
            <w:r/>
          </w:p>
          <w:p>
            <w:pPr>
              <w:jc w:val="center"/>
            </w:pPr>
            <w:r>
              <w:rPr>
                <w:rFonts w:ascii="Calibri" w:hAnsi="Calibri"/>
                <w:i/>
                <w:color w:val="46505F"/>
                <w:sz w:val="18"/>
              </w:rPr>
              <w:t>At the bottom / foreground</w:t>
            </w:r>
          </w:p>
        </w:tc>
        <w:tc>
          <w:tcPr>
            <w:tcW w:type="dxa" w:w="3024"/>
            <w:shd w:fill="F2F4F7" w:val="clear"/>
          </w:tcPr>
          <w:p>
            <w:r/>
          </w:p>
          <w:p>
            <w:pPr>
              <w:jc w:val="center"/>
            </w:pPr>
            <w:r>
              <w:rPr>
                <w:rFonts w:ascii="Calibri" w:hAnsi="Calibri"/>
                <w:i/>
                <w:color w:val="46505F"/>
                <w:sz w:val="18"/>
              </w:rPr>
              <w:t>In the bottom right-hand corner</w:t>
            </w:r>
          </w:p>
        </w:tc>
      </w:tr>
    </w:tbl>
    <w:p>
      <w:pPr>
        <w:spacing w:before="240"/>
      </w:pPr>
    </w:p>
    <w:p>
      <w:pPr>
        <w:spacing w:before="240" w:after="120"/>
      </w:pPr>
      <w:r>
        <w:rPr>
          <w:rFonts w:ascii="Arial" w:hAnsi="Arial"/>
          <w:b/>
          <w:color w:val="2980B9"/>
          <w:sz w:val="28"/>
        </w:rPr>
        <w:t>3. Étape C : Le Jeu de Rôles / Role Play (10 minutes)</w:t>
      </w:r>
    </w:p>
    <w:p>
      <w:pPr>
        <w:spacing w:after="240" w:line="276" w:lineRule="auto"/>
      </w:pPr>
      <w:r>
        <w:rPr>
          <w:rFonts w:ascii="Calibri" w:hAnsi="Calibri"/>
          <w:sz w:val="22"/>
        </w:rPr>
        <w:t>Cette phase d'improvisation totale teste votre capacité à interagir et à argumenter de manière professionnelle. L'examinateur et vous-même endossez une identité précise (ex. ingénieur d'essais face à un client réticent, stagiaire proposant une solution technique à un chef de projet). Ne subissez pas l'échange : soyez proactif et posez des questions directes !</w:t>
      </w:r>
    </w:p>
    <w:p>
      <w:pPr>
        <w:spacing w:before="240" w:after="120"/>
      </w:pPr>
      <w:r>
        <w:rPr>
          <w:rFonts w:ascii="Arial" w:hAnsi="Arial"/>
          <w:b/>
          <w:color w:val="1B365D"/>
          <w:sz w:val="36"/>
        </w:rPr>
        <w:t>VII. GRILLE DE SUIVI DE COLLE D'ANGLAIS (Fiche Bilan)</w:t>
      </w:r>
    </w:p>
    <w:p>
      <w:pPr>
        <w:spacing w:after="240" w:line="276" w:lineRule="auto"/>
      </w:pPr>
      <w:r>
        <w:rPr>
          <w:rFonts w:ascii="Calibri" w:hAnsi="Calibri"/>
          <w:sz w:val="22"/>
        </w:rPr>
        <w:t>Pour suivre votre progression tout au long de l'année, utilisez cette fiche d'évaluation synthétique après chaque colle d'anglais. Elle compile l'ensemble des critères d'évaluation des épreuves orales.</w:t>
      </w:r>
    </w:p>
    <w:tbl>
      <w:tblPr>
        <w:tblStyle w:val="TableNormal"/>
        <w:tblW w:type="auto" w:w="0"/>
        <w:tblLayout w:type="fixed"/>
        <w:tblLook w:firstColumn="1" w:firstRow="1" w:lastColumn="0" w:lastRow="0" w:noHBand="0" w:noVBand="1" w:val="04A0"/>
      </w:tblPr>
      <w:tblGrid>
        <w:gridCol w:w="4680"/>
        <w:gridCol w:w="4680"/>
      </w:tblGrid>
      <w:tr>
        <w:tc>
          <w:tcPr>
            <w:tcW w:type="dxa" w:w="4680"/>
            <w:shd w:fill="1B365D" w:val="clear"/>
          </w:tcPr>
          <w:p>
            <w:r/>
          </w:p>
          <w:p>
            <w:pPr/>
            <w:r>
              <w:rPr>
                <w:rFonts w:ascii="Arial" w:hAnsi="Arial"/>
                <w:b/>
                <w:color w:val="FFFFFF"/>
                <w:sz w:val="20"/>
              </w:rPr>
              <w:t>CRITÈRES D'ÉVALUATION</w:t>
            </w:r>
          </w:p>
        </w:tc>
        <w:tc>
          <w:tcPr>
            <w:tcW w:type="dxa" w:w="4680"/>
            <w:shd w:fill="1B365D" w:val="clear"/>
          </w:tcPr>
          <w:p>
            <w:r/>
          </w:p>
          <w:p>
            <w:pPr/>
            <w:r>
              <w:rPr>
                <w:rFonts w:ascii="Arial" w:hAnsi="Arial"/>
                <w:b/>
                <w:color w:val="FFFFFF"/>
                <w:sz w:val="20"/>
              </w:rPr>
              <w:t>APPRÉCIATIONS &amp; NOTES DU PROFESSEUR / COLLEUR</w:t>
            </w:r>
          </w:p>
        </w:tc>
      </w:tr>
      <w:tr>
        <w:tc>
          <w:tcPr>
            <w:tcW w:type="dxa" w:w="3168"/>
            <w:shd w:fill="F9FBFD" w:val="clear"/>
          </w:tcPr>
          <w:p>
            <w:r/>
          </w:p>
          <w:p>
            <w:pPr>
              <w:spacing w:line="276" w:lineRule="auto"/>
            </w:pPr>
            <w:r>
              <w:rPr>
                <w:rFonts w:ascii="Calibri" w:hAnsi="Calibri"/>
                <w:b/>
                <w:color w:val="1B365D"/>
                <w:sz w:val="19"/>
              </w:rPr>
              <w:t>Informations Générales</w:t>
            </w:r>
          </w:p>
        </w:tc>
        <w:tc>
          <w:tcPr>
            <w:tcW w:type="dxa" w:w="6192"/>
            <w:shd w:fill="F9FBFD" w:val="clear"/>
          </w:tcPr>
          <w:p>
            <w:r/>
          </w:p>
          <w:p>
            <w:pPr>
              <w:spacing w:line="276" w:lineRule="auto"/>
            </w:pPr>
            <w:r>
              <w:rPr>
                <w:rFonts w:ascii="Calibri" w:hAnsi="Calibri"/>
                <w:color w:val="333333"/>
                <w:sz w:val="19"/>
              </w:rPr>
              <w:t>Date de la colle : ____ / ____ / 202__   |   Note globale : _____ / 20</w:t>
              <w:br/>
              <w:t>Sujet / Titre de l'article : _______________________________________________</w:t>
            </w:r>
          </w:p>
        </w:tc>
      </w:tr>
      <w:tr>
        <w:tc>
          <w:tcPr>
            <w:tcW w:type="dxa" w:w="3168"/>
            <w:shd w:fill="FFFFFF" w:val="clear"/>
          </w:tcPr>
          <w:p>
            <w:r/>
          </w:p>
          <w:p>
            <w:pPr>
              <w:spacing w:line="276" w:lineRule="auto"/>
            </w:pPr>
            <w:r>
              <w:rPr>
                <w:rFonts w:ascii="Calibri" w:hAnsi="Calibri"/>
                <w:b/>
                <w:color w:val="1B365D"/>
                <w:sz w:val="19"/>
              </w:rPr>
              <w:t>Prononciation &amp; Débit</w:t>
              <w:br/>
              <w:t>(Pronunciation)</w:t>
            </w:r>
          </w:p>
        </w:tc>
        <w:tc>
          <w:tcPr>
            <w:tcW w:type="dxa" w:w="6192"/>
            <w:shd w:fill="FFFFFF" w:val="clear"/>
          </w:tcPr>
          <w:p>
            <w:r/>
          </w:p>
          <w:p>
            <w:pPr>
              <w:spacing w:line="276" w:lineRule="auto"/>
            </w:pPr>
            <w:r>
              <w:rPr>
                <w:rFonts w:ascii="Calibri" w:hAnsi="Calibri"/>
                <w:color w:val="333333"/>
                <w:sz w:val="19"/>
              </w:rPr>
              <w:t>• Vowels / Voyelles : _________________________________________________</w:t>
              <w:br/>
              <w:t>• Consonants / Consonnes : ___________________________________________</w:t>
              <w:br/>
              <w:t>• Word stress / Accentuation de mot : __________________________________</w:t>
            </w:r>
          </w:p>
        </w:tc>
      </w:tr>
      <w:tr>
        <w:tc>
          <w:tcPr>
            <w:tcW w:type="dxa" w:w="3168"/>
            <w:shd w:fill="F9FBFD" w:val="clear"/>
          </w:tcPr>
          <w:p>
            <w:r/>
          </w:p>
          <w:p>
            <w:pPr>
              <w:spacing w:line="276" w:lineRule="auto"/>
            </w:pPr>
            <w:r>
              <w:rPr>
                <w:rFonts w:ascii="Calibri" w:hAnsi="Calibri"/>
                <w:b/>
                <w:color w:val="1B365D"/>
                <w:sz w:val="19"/>
              </w:rPr>
              <w:t>Richesse Lexicale</w:t>
              <w:br/>
              <w:t>(Vocabulary)</w:t>
            </w:r>
          </w:p>
        </w:tc>
        <w:tc>
          <w:tcPr>
            <w:tcW w:type="dxa" w:w="6192"/>
            <w:shd w:fill="F9FBFD" w:val="clear"/>
          </w:tcPr>
          <w:p>
            <w:r/>
          </w:p>
          <w:p>
            <w:pPr>
              <w:spacing w:line="276" w:lineRule="auto"/>
            </w:pPr>
            <w:r>
              <w:rPr>
                <w:rFonts w:ascii="Calibri" w:hAnsi="Calibri"/>
                <w:color w:val="333333"/>
                <w:sz w:val="19"/>
              </w:rPr>
              <w:t>[  ] Level 1 (Vocabulaire simple, erreurs nombreuses, approximations)</w:t>
              <w:br/>
              <w:t>[  ] Level 2 (Vocabulaire correct, quelques termes techniques, légères imprécisions)</w:t>
              <w:br/>
              <w:t>[  ] Level 3 (Vocabulaire riche, précis et hautement adapté au domaine industriel)</w:t>
            </w:r>
          </w:p>
        </w:tc>
      </w:tr>
      <w:tr>
        <w:tc>
          <w:tcPr>
            <w:tcW w:type="dxa" w:w="3168"/>
            <w:shd w:fill="FFFFFF" w:val="clear"/>
          </w:tcPr>
          <w:p>
            <w:r/>
          </w:p>
          <w:p>
            <w:pPr>
              <w:spacing w:line="276" w:lineRule="auto"/>
            </w:pPr>
            <w:r>
              <w:rPr>
                <w:rFonts w:ascii="Calibri" w:hAnsi="Calibri"/>
                <w:b/>
                <w:color w:val="1B365D"/>
                <w:sz w:val="19"/>
              </w:rPr>
              <w:t>Grammaire &amp; Syntaxe</w:t>
              <w:br/>
              <w:t>(Syntax &amp; Grammar)</w:t>
            </w:r>
          </w:p>
        </w:tc>
        <w:tc>
          <w:tcPr>
            <w:tcW w:type="dxa" w:w="6192"/>
            <w:shd w:fill="FFFFFF" w:val="clear"/>
          </w:tcPr>
          <w:p>
            <w:r/>
          </w:p>
          <w:p>
            <w:pPr>
              <w:spacing w:line="276" w:lineRule="auto"/>
            </w:pPr>
            <w:r>
              <w:rPr>
                <w:rFonts w:ascii="Calibri" w:hAnsi="Calibri"/>
                <w:color w:val="333333"/>
                <w:sz w:val="19"/>
              </w:rPr>
              <w:t>• Erreurs majeures à corriger : _____________________________________________</w:t>
              <w:br/>
              <w:t>• Erreurs récurrentes (temps, aspects, pluriels) : ____________________________</w:t>
              <w:br/>
              <w:t>• Structures complexes maîtrisées : ________________________________________</w:t>
            </w:r>
          </w:p>
        </w:tc>
      </w:tr>
      <w:tr>
        <w:tc>
          <w:tcPr>
            <w:tcW w:type="dxa" w:w="3168"/>
            <w:shd w:fill="F9FBFD" w:val="clear"/>
          </w:tcPr>
          <w:p>
            <w:r/>
          </w:p>
          <w:p>
            <w:pPr>
              <w:spacing w:line="276" w:lineRule="auto"/>
            </w:pPr>
            <w:r>
              <w:rPr>
                <w:rFonts w:ascii="Calibri" w:hAnsi="Calibri"/>
                <w:b/>
                <w:color w:val="1B365D"/>
                <w:sz w:val="19"/>
              </w:rPr>
              <w:t>Structure du Compte-Rendu</w:t>
              <w:br/>
              <w:t>(Account / Synthesis)</w:t>
            </w:r>
          </w:p>
        </w:tc>
        <w:tc>
          <w:tcPr>
            <w:tcW w:type="dxa" w:w="6192"/>
            <w:shd w:fill="F9FBFD" w:val="clear"/>
          </w:tcPr>
          <w:p>
            <w:r/>
          </w:p>
          <w:p>
            <w:pPr>
              <w:spacing w:line="276" w:lineRule="auto"/>
            </w:pPr>
            <w:r>
              <w:rPr>
                <w:rFonts w:ascii="Calibri" w:hAnsi="Calibri"/>
                <w:color w:val="333333"/>
                <w:sz w:val="19"/>
              </w:rPr>
              <w:t>• Introduction (contexte + problématique identifiée) : _________________________</w:t>
              <w:br/>
              <w:t>• Organisation thématique (Faits / Opinions / Perspectives) : __________________</w:t>
            </w:r>
          </w:p>
        </w:tc>
      </w:tr>
      <w:tr>
        <w:tc>
          <w:tcPr>
            <w:tcW w:type="dxa" w:w="3168"/>
            <w:shd w:fill="FFFFFF" w:val="clear"/>
          </w:tcPr>
          <w:p>
            <w:r/>
          </w:p>
          <w:p>
            <w:pPr>
              <w:spacing w:line="276" w:lineRule="auto"/>
            </w:pPr>
            <w:r>
              <w:rPr>
                <w:rFonts w:ascii="Calibri" w:hAnsi="Calibri"/>
                <w:b/>
                <w:color w:val="1B365D"/>
                <w:sz w:val="19"/>
              </w:rPr>
              <w:t>Qualité de la Transition</w:t>
            </w:r>
          </w:p>
        </w:tc>
        <w:tc>
          <w:tcPr>
            <w:tcW w:type="dxa" w:w="6192"/>
            <w:shd w:fill="FFFFFF" w:val="clear"/>
          </w:tcPr>
          <w:p>
            <w:r/>
          </w:p>
          <w:p>
            <w:pPr>
              <w:spacing w:line="276" w:lineRule="auto"/>
            </w:pPr>
            <w:r>
              <w:rPr>
                <w:rFonts w:ascii="Calibri" w:hAnsi="Calibri"/>
                <w:color w:val="333333"/>
                <w:sz w:val="19"/>
              </w:rPr>
              <w:t>• Résumé clair de l'article + formulation de la question d'ouverture :</w:t>
              <w:br/>
              <w:t xml:space="preserve">  ______________________________________________________________________</w:t>
            </w:r>
          </w:p>
        </w:tc>
      </w:tr>
      <w:tr>
        <w:tc>
          <w:tcPr>
            <w:tcW w:type="dxa" w:w="3168"/>
            <w:shd w:fill="F9FBFD" w:val="clear"/>
          </w:tcPr>
          <w:p>
            <w:r/>
          </w:p>
          <w:p>
            <w:pPr>
              <w:spacing w:line="276" w:lineRule="auto"/>
            </w:pPr>
            <w:r>
              <w:rPr>
                <w:rFonts w:ascii="Calibri" w:hAnsi="Calibri"/>
                <w:b/>
                <w:color w:val="1B365D"/>
                <w:sz w:val="19"/>
              </w:rPr>
              <w:t>Commentaire Personnel</w:t>
              <w:br/>
              <w:t>(Personal Commentary)</w:t>
            </w:r>
          </w:p>
        </w:tc>
        <w:tc>
          <w:tcPr>
            <w:tcW w:type="dxa" w:w="6192"/>
            <w:shd w:fill="F9FBFD" w:val="clear"/>
          </w:tcPr>
          <w:p>
            <w:r/>
          </w:p>
          <w:p>
            <w:pPr>
              <w:spacing w:line="276" w:lineRule="auto"/>
            </w:pPr>
            <w:r>
              <w:rPr>
                <w:rFonts w:ascii="Calibri" w:hAnsi="Calibri"/>
                <w:color w:val="333333"/>
                <w:sz w:val="19"/>
              </w:rPr>
              <w:t>• Rigueur des arguments développés : _____________________________________</w:t>
              <w:br/>
              <w:t>• Exemples concrets (sociétaux / technologiques) : _________________________</w:t>
              <w:br/>
              <w:t>• Conclusion (réponse claire à la problématique) : ___________________________</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