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33A0" w14:textId="77777777" w:rsidR="004A42BD" w:rsidRDefault="004A42BD" w:rsidP="004A42BD">
      <w:pPr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RAPPORT DU JURY 2023</w:t>
      </w:r>
    </w:p>
    <w:p w14:paraId="076983CE" w14:textId="1E8EE1E9" w:rsidR="004A42BD" w:rsidRDefault="004A42BD" w:rsidP="004A42BD">
      <w:pPr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ÉPREUVE </w:t>
      </w:r>
      <w:r>
        <w:rPr>
          <w:rFonts w:ascii="Baskerville" w:hAnsi="Baskerville"/>
          <w:b/>
          <w:bCs/>
        </w:rPr>
        <w:t xml:space="preserve">de </w:t>
      </w:r>
      <w:r>
        <w:rPr>
          <w:rFonts w:ascii="Baskerville" w:hAnsi="Baskerville"/>
          <w:b/>
          <w:bCs/>
        </w:rPr>
        <w:t>FRANÇAIS</w:t>
      </w:r>
      <w:r>
        <w:rPr>
          <w:rFonts w:ascii="Baskerville" w:hAnsi="Baskerville"/>
          <w:b/>
          <w:bCs/>
        </w:rPr>
        <w:t>-PHILOSOPHIE (CCINP)</w:t>
      </w:r>
    </w:p>
    <w:p w14:paraId="75F220EB" w14:textId="77777777" w:rsidR="004A42BD" w:rsidRPr="000C3868" w:rsidRDefault="004A42BD" w:rsidP="004A42BD">
      <w:pPr>
        <w:jc w:val="center"/>
        <w:rPr>
          <w:rFonts w:ascii="Baskerville" w:hAnsi="Baskerville"/>
          <w:b/>
          <w:bCs/>
          <w:sz w:val="20"/>
          <w:szCs w:val="20"/>
        </w:rPr>
      </w:pPr>
      <w:r>
        <w:rPr>
          <w:rFonts w:ascii="Baskerville" w:hAnsi="Baskerville"/>
          <w:b/>
          <w:bCs/>
          <w:sz w:val="20"/>
          <w:szCs w:val="20"/>
        </w:rPr>
        <w:t>(MORCEAUX CHOISIS)</w:t>
      </w:r>
    </w:p>
    <w:p w14:paraId="0CBFE485" w14:textId="6A7D7318" w:rsidR="0075407F" w:rsidRDefault="0075407F"/>
    <w:p w14:paraId="69B55C8C" w14:textId="6DAC5839" w:rsidR="004A42BD" w:rsidRPr="004A42BD" w:rsidRDefault="004A42BD" w:rsidP="004A42BD">
      <w:pPr>
        <w:jc w:val="both"/>
        <w:rPr>
          <w:rFonts w:ascii="Baskerville" w:hAnsi="Baskerville"/>
        </w:rPr>
      </w:pPr>
    </w:p>
    <w:p w14:paraId="145C83D9" w14:textId="67C48C66" w:rsidR="004A42BD" w:rsidRDefault="004A42BD" w:rsidP="004A42BD">
      <w:pPr>
        <w:jc w:val="both"/>
        <w:rPr>
          <w:rFonts w:ascii="Baskerville" w:hAnsi="Baskerville"/>
          <w:b/>
          <w:bCs/>
        </w:rPr>
      </w:pPr>
      <w:r w:rsidRPr="004A42BD">
        <w:rPr>
          <w:rFonts w:ascii="Baskerville" w:hAnsi="Baskerville"/>
          <w:b/>
          <w:bCs/>
        </w:rPr>
        <w:t>LE RÉSUMÉ</w:t>
      </w:r>
    </w:p>
    <w:p w14:paraId="7A4B1A64" w14:textId="77777777" w:rsidR="000E4FFF" w:rsidRPr="004A42BD" w:rsidRDefault="000E4FFF" w:rsidP="004A42BD">
      <w:pPr>
        <w:jc w:val="both"/>
        <w:rPr>
          <w:rFonts w:ascii="Baskerville" w:hAnsi="Baskerville"/>
          <w:b/>
          <w:bCs/>
        </w:rPr>
      </w:pPr>
    </w:p>
    <w:p w14:paraId="413703D3" w14:textId="77777777" w:rsidR="004A42BD" w:rsidRPr="000E4FFF" w:rsidRDefault="004A42BD" w:rsidP="004A42BD">
      <w:pPr>
        <w:ind w:firstLine="426"/>
        <w:jc w:val="both"/>
        <w:rPr>
          <w:rFonts w:ascii="Baskerville" w:hAnsi="Baskerville"/>
          <w:b/>
          <w:bCs/>
        </w:rPr>
      </w:pPr>
      <w:r w:rsidRPr="004A42BD">
        <w:rPr>
          <w:rFonts w:ascii="Baskerville" w:hAnsi="Baskerville"/>
        </w:rPr>
        <w:t xml:space="preserve">Le résumé est une épreuve de </w:t>
      </w:r>
      <w:r w:rsidRPr="000E4FFF">
        <w:rPr>
          <w:rFonts w:ascii="Baskerville" w:hAnsi="Baskerville"/>
          <w:b/>
          <w:bCs/>
        </w:rPr>
        <w:t>compréhension</w:t>
      </w:r>
      <w:r w:rsidRPr="004A42BD">
        <w:rPr>
          <w:rFonts w:ascii="Baskerville" w:hAnsi="Baskerville"/>
        </w:rPr>
        <w:t xml:space="preserve"> et d’</w:t>
      </w:r>
      <w:r w:rsidRPr="000E4FFF">
        <w:rPr>
          <w:rFonts w:ascii="Baskerville" w:hAnsi="Baskerville"/>
          <w:b/>
          <w:bCs/>
        </w:rPr>
        <w:t>expression</w:t>
      </w:r>
      <w:r w:rsidRPr="004A42BD">
        <w:rPr>
          <w:rFonts w:ascii="Baskerville" w:hAnsi="Baskerville"/>
        </w:rPr>
        <w:t>, l’exactitude ou la justesse de la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seconde confirmant la solidité de la première : il s’agit de </w:t>
      </w:r>
      <w:r w:rsidRPr="000E4FFF">
        <w:rPr>
          <w:rFonts w:ascii="Baskerville" w:hAnsi="Baskerville"/>
          <w:b/>
          <w:bCs/>
        </w:rPr>
        <w:t>saisir la thèse et le raisonnement</w:t>
      </w:r>
      <w:r w:rsidRPr="004A42BD">
        <w:rPr>
          <w:rFonts w:ascii="Baskerville" w:hAnsi="Baskerville"/>
        </w:rPr>
        <w:t xml:space="preserve"> d’un texte – en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s’appuyant sur ses liens logiques (et pas seulement sur sa chronologie) afin de mieux appréhender la pensée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de l’auteur – et de </w:t>
      </w:r>
      <w:r w:rsidRPr="000E4FFF">
        <w:rPr>
          <w:rFonts w:ascii="Baskerville" w:hAnsi="Baskerville"/>
          <w:b/>
          <w:bCs/>
        </w:rPr>
        <w:t>restituer de manière fidèle l'essentiel de son argumentation dans une langue correcte.</w:t>
      </w:r>
    </w:p>
    <w:p w14:paraId="07C17C18" w14:textId="46F9D4DE" w:rsidR="004A42BD" w:rsidRDefault="004A42BD" w:rsidP="004A42BD">
      <w:pPr>
        <w:ind w:firstLine="426"/>
        <w:jc w:val="both"/>
        <w:rPr>
          <w:rFonts w:ascii="Baskerville" w:hAnsi="Baskerville"/>
        </w:rPr>
      </w:pPr>
      <w:r w:rsidRPr="004A42BD">
        <w:rPr>
          <w:rFonts w:ascii="Baskerville" w:hAnsi="Baskerville"/>
        </w:rPr>
        <w:t xml:space="preserve">Le candidat </w:t>
      </w:r>
      <w:r w:rsidRPr="000E4FFF">
        <w:rPr>
          <w:rFonts w:ascii="Baskerville" w:hAnsi="Baskerville"/>
          <w:b/>
          <w:bCs/>
        </w:rPr>
        <w:t>ne</w:t>
      </w:r>
      <w:r w:rsidRPr="004A42BD">
        <w:rPr>
          <w:rFonts w:ascii="Baskerville" w:hAnsi="Baskerville"/>
        </w:rPr>
        <w:t xml:space="preserve"> doit </w:t>
      </w:r>
      <w:r w:rsidRPr="000E4FFF">
        <w:rPr>
          <w:rFonts w:ascii="Baskerville" w:hAnsi="Baskerville"/>
          <w:b/>
          <w:bCs/>
        </w:rPr>
        <w:t>pas simplifier les contenus de l’extrait</w:t>
      </w:r>
      <w:r w:rsidRPr="004A42BD">
        <w:rPr>
          <w:rFonts w:ascii="Baskerville" w:hAnsi="Baskerville"/>
        </w:rPr>
        <w:t xml:space="preserve"> mais tenter d’en rendre les nuances. Il lui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appartient néanmoins de </w:t>
      </w:r>
      <w:r w:rsidRPr="000E4FFF">
        <w:rPr>
          <w:rFonts w:ascii="Baskerville" w:hAnsi="Baskerville"/>
          <w:b/>
          <w:bCs/>
        </w:rPr>
        <w:t>savoir distinguer l’important</w:t>
      </w:r>
      <w:r w:rsidRPr="004A42BD">
        <w:rPr>
          <w:rFonts w:ascii="Baskerville" w:hAnsi="Baskerville"/>
        </w:rPr>
        <w:t xml:space="preserve"> – et d’abord l’indispensable – </w:t>
      </w:r>
      <w:r w:rsidRPr="000E4FFF">
        <w:rPr>
          <w:rFonts w:ascii="Baskerville" w:hAnsi="Baskerville"/>
          <w:b/>
          <w:bCs/>
        </w:rPr>
        <w:t>de l’accessoire</w:t>
      </w:r>
      <w:r w:rsidRPr="004A42BD">
        <w:rPr>
          <w:rFonts w:ascii="Baskerville" w:hAnsi="Baskerville"/>
        </w:rPr>
        <w:t xml:space="preserve"> et surtout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d’</w:t>
      </w:r>
      <w:r w:rsidRPr="000E4FFF">
        <w:rPr>
          <w:rFonts w:ascii="Baskerville" w:hAnsi="Baskerville"/>
          <w:b/>
          <w:bCs/>
        </w:rPr>
        <w:t xml:space="preserve">expliciter de façon neuve </w:t>
      </w:r>
      <w:r w:rsidRPr="004A42BD">
        <w:rPr>
          <w:rFonts w:ascii="Baskerville" w:hAnsi="Baskerville"/>
        </w:rPr>
        <w:t>– sans reprise littérale, montage de citations, traduction synonymique ou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démarquage syntaxique – </w:t>
      </w:r>
      <w:r w:rsidRPr="000E4FFF">
        <w:rPr>
          <w:rFonts w:ascii="Baskerville" w:hAnsi="Baskerville"/>
          <w:b/>
          <w:bCs/>
        </w:rPr>
        <w:t>les idées principales et leur enchaînement</w:t>
      </w:r>
      <w:r w:rsidRPr="004A42BD">
        <w:rPr>
          <w:rFonts w:ascii="Baskerville" w:hAnsi="Baskerville"/>
        </w:rPr>
        <w:t>.</w:t>
      </w:r>
      <w:r>
        <w:rPr>
          <w:rFonts w:ascii="Baskerville" w:hAnsi="Baskerville"/>
        </w:rPr>
        <w:t xml:space="preserve"> L</w:t>
      </w:r>
      <w:r w:rsidRPr="004A42BD">
        <w:rPr>
          <w:rFonts w:ascii="Baskerville" w:hAnsi="Baskerville"/>
        </w:rPr>
        <w:t>a maladresse la plus marquée a consisté dans l’absence parfois totale de la moindre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reformulation personnelle</w:t>
      </w:r>
      <w:r>
        <w:rPr>
          <w:rFonts w:ascii="Baskerville" w:hAnsi="Baskerville"/>
        </w:rPr>
        <w:t>.</w:t>
      </w:r>
    </w:p>
    <w:p w14:paraId="42965FA4" w14:textId="5A17B4F7" w:rsidR="004A42BD" w:rsidRDefault="004A42BD" w:rsidP="004A42BD">
      <w:pPr>
        <w:ind w:firstLine="426"/>
        <w:jc w:val="both"/>
        <w:rPr>
          <w:rFonts w:ascii="Baskerville" w:hAnsi="Baskerville"/>
        </w:rPr>
      </w:pPr>
      <w:r w:rsidRPr="004A42BD">
        <w:rPr>
          <w:rFonts w:ascii="Baskerville" w:hAnsi="Baskerville"/>
        </w:rPr>
        <w:t xml:space="preserve">Rappelons en passant qu’un résumé se doit de </w:t>
      </w:r>
      <w:r w:rsidRPr="000E4FFF">
        <w:rPr>
          <w:rFonts w:ascii="Baskerville" w:hAnsi="Baskerville"/>
          <w:b/>
          <w:bCs/>
        </w:rPr>
        <w:t>faire apparaître avec netteté la « colonne</w:t>
      </w:r>
      <w:r w:rsidRPr="000E4FFF">
        <w:rPr>
          <w:rFonts w:ascii="Baskerville" w:hAnsi="Baskerville"/>
          <w:b/>
          <w:bCs/>
        </w:rPr>
        <w:t xml:space="preserve"> </w:t>
      </w:r>
      <w:r w:rsidRPr="000E4FFF">
        <w:rPr>
          <w:rFonts w:ascii="Baskerville" w:hAnsi="Baskerville"/>
          <w:b/>
          <w:bCs/>
        </w:rPr>
        <w:t xml:space="preserve">vertébrale » d’une pensée </w:t>
      </w:r>
      <w:r w:rsidRPr="004A42BD">
        <w:rPr>
          <w:rFonts w:ascii="Baskerville" w:hAnsi="Baskerville"/>
        </w:rPr>
        <w:t>dont la restitution des inflexions et des nuances ne saurait faire oublier l’essentiel.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C’est d’ailleurs un excellent exercice préalable au résumé que de </w:t>
      </w:r>
      <w:r w:rsidRPr="000E4FFF">
        <w:rPr>
          <w:rFonts w:ascii="Baskerville" w:hAnsi="Baskerville"/>
          <w:b/>
          <w:bCs/>
        </w:rPr>
        <w:t>dégager l’idée générale d’un passage, son</w:t>
      </w:r>
      <w:r w:rsidRPr="000E4FFF">
        <w:rPr>
          <w:rFonts w:ascii="Baskerville" w:hAnsi="Baskerville"/>
          <w:b/>
          <w:bCs/>
        </w:rPr>
        <w:t xml:space="preserve"> </w:t>
      </w:r>
      <w:r w:rsidRPr="000E4FFF">
        <w:rPr>
          <w:rFonts w:ascii="Baskerville" w:hAnsi="Baskerville"/>
          <w:b/>
          <w:bCs/>
        </w:rPr>
        <w:t>message majeur, en le reformulant en une phrase</w:t>
      </w:r>
      <w:r w:rsidR="000E4FFF">
        <w:rPr>
          <w:rFonts w:ascii="Baskerville" w:hAnsi="Baskerville"/>
          <w:b/>
          <w:bCs/>
        </w:rPr>
        <w:t>.</w:t>
      </w:r>
    </w:p>
    <w:p w14:paraId="5137E4F8" w14:textId="6857F168" w:rsidR="004A42BD" w:rsidRDefault="004A42BD" w:rsidP="004A42BD">
      <w:pPr>
        <w:ind w:firstLine="426"/>
        <w:jc w:val="both"/>
        <w:rPr>
          <w:rFonts w:ascii="Baskerville" w:hAnsi="Baskerville"/>
        </w:rPr>
      </w:pPr>
    </w:p>
    <w:p w14:paraId="6215C0F7" w14:textId="75B28D9F" w:rsidR="004A42BD" w:rsidRDefault="004A42BD" w:rsidP="004A42BD">
      <w:pPr>
        <w:jc w:val="both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LA DISSERTATION</w:t>
      </w:r>
    </w:p>
    <w:p w14:paraId="5DEFF85B" w14:textId="0A1EEAE1" w:rsidR="000E4FFF" w:rsidRDefault="000E4FFF" w:rsidP="004A42BD">
      <w:pPr>
        <w:jc w:val="both"/>
        <w:rPr>
          <w:rFonts w:ascii="Baskerville" w:hAnsi="Baskerville"/>
          <w:b/>
          <w:bCs/>
        </w:rPr>
      </w:pPr>
    </w:p>
    <w:p w14:paraId="5F257A66" w14:textId="22B95223" w:rsidR="000E4FFF" w:rsidRPr="000E4FFF" w:rsidRDefault="000E4FFF" w:rsidP="004A42BD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>[</w:t>
      </w:r>
      <w:r w:rsidRPr="000E4FFF">
        <w:rPr>
          <w:rFonts w:ascii="Baskerville" w:hAnsi="Baskerville"/>
          <w:i/>
          <w:iCs/>
        </w:rPr>
        <w:t>Sur le principe de l’exercice</w:t>
      </w:r>
      <w:r>
        <w:rPr>
          <w:rFonts w:ascii="Baskerville" w:hAnsi="Baskerville"/>
        </w:rPr>
        <w:t>]</w:t>
      </w:r>
    </w:p>
    <w:p w14:paraId="2CE195B6" w14:textId="01156E74" w:rsidR="004A42BD" w:rsidRDefault="004A42BD" w:rsidP="004A42BD">
      <w:pPr>
        <w:ind w:firstLine="426"/>
        <w:jc w:val="both"/>
        <w:rPr>
          <w:rFonts w:ascii="Baskerville" w:hAnsi="Baskerville"/>
        </w:rPr>
      </w:pPr>
      <w:r>
        <w:rPr>
          <w:rFonts w:ascii="Baskerville" w:hAnsi="Baskerville"/>
        </w:rPr>
        <w:t>I</w:t>
      </w:r>
      <w:r w:rsidRPr="004A42BD">
        <w:rPr>
          <w:rFonts w:ascii="Baskerville" w:hAnsi="Baskerville"/>
        </w:rPr>
        <w:t xml:space="preserve">l ne s’agit de rien de moins que de </w:t>
      </w:r>
      <w:r w:rsidRPr="000E4FFF">
        <w:rPr>
          <w:rFonts w:ascii="Baskerville" w:hAnsi="Baskerville"/>
          <w:b/>
          <w:bCs/>
        </w:rPr>
        <w:t>réfléchir – ou raisonner</w:t>
      </w:r>
      <w:r w:rsidR="00C25E23" w:rsidRPr="000E4FFF">
        <w:rPr>
          <w:rFonts w:ascii="Baskerville" w:hAnsi="Baskerville"/>
          <w:b/>
          <w:bCs/>
        </w:rPr>
        <w:t>.</w:t>
      </w:r>
    </w:p>
    <w:p w14:paraId="2E3B0493" w14:textId="0A3411C7" w:rsidR="00C25E23" w:rsidRDefault="000E4FFF" w:rsidP="004A42BD">
      <w:pPr>
        <w:ind w:firstLine="426"/>
        <w:jc w:val="both"/>
        <w:rPr>
          <w:rFonts w:ascii="Baskerville" w:hAnsi="Baskerville"/>
        </w:rPr>
      </w:pPr>
      <w:r>
        <w:rPr>
          <w:rFonts w:ascii="Baskerville" w:hAnsi="Baskerville"/>
        </w:rPr>
        <w:t>D</w:t>
      </w:r>
      <w:r w:rsidR="00C25E23" w:rsidRPr="00D432B5">
        <w:rPr>
          <w:rFonts w:ascii="Baskerville" w:hAnsi="Baskerville"/>
        </w:rPr>
        <w:t xml:space="preserve">isserter, c’est </w:t>
      </w:r>
      <w:r w:rsidR="00C25E23" w:rsidRPr="000E4FFF">
        <w:rPr>
          <w:rFonts w:ascii="Baskerville" w:hAnsi="Baskerville"/>
          <w:b/>
          <w:bCs/>
        </w:rPr>
        <w:t>discuter</w:t>
      </w:r>
      <w:r w:rsidR="00C25E23" w:rsidRPr="00D432B5">
        <w:rPr>
          <w:rFonts w:ascii="Baskerville" w:hAnsi="Baskerville"/>
        </w:rPr>
        <w:t xml:space="preserve"> avec la citation, </w:t>
      </w:r>
      <w:r w:rsidR="00C25E23" w:rsidRPr="000E4FFF">
        <w:rPr>
          <w:rFonts w:ascii="Baskerville" w:hAnsi="Baskerville"/>
          <w:b/>
          <w:bCs/>
        </w:rPr>
        <w:t>dialoguer et débattre.</w:t>
      </w:r>
    </w:p>
    <w:p w14:paraId="6E994CA9" w14:textId="0A9AB5EB" w:rsidR="000E4FFF" w:rsidRDefault="000E4FFF" w:rsidP="000E4FFF">
      <w:pPr>
        <w:jc w:val="both"/>
        <w:rPr>
          <w:rFonts w:ascii="Baskerville" w:hAnsi="Baskerville"/>
        </w:rPr>
      </w:pPr>
    </w:p>
    <w:p w14:paraId="0AF278EC" w14:textId="0178F9FC" w:rsidR="000E4FFF" w:rsidRDefault="000E4FFF" w:rsidP="000E4FFF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>[</w:t>
      </w:r>
      <w:r w:rsidRPr="000E4FFF">
        <w:rPr>
          <w:rFonts w:ascii="Baskerville" w:hAnsi="Baskerville"/>
          <w:i/>
          <w:iCs/>
        </w:rPr>
        <w:t xml:space="preserve">Sur l’analyse du sujet </w:t>
      </w:r>
      <w:r w:rsidR="0054075F">
        <w:rPr>
          <w:rFonts w:ascii="Baskerville" w:hAnsi="Baskerville"/>
          <w:i/>
          <w:iCs/>
        </w:rPr>
        <w:t xml:space="preserve">et </w:t>
      </w:r>
      <w:r w:rsidRPr="000E4FFF">
        <w:rPr>
          <w:rFonts w:ascii="Baskerville" w:hAnsi="Baskerville"/>
          <w:i/>
          <w:iCs/>
        </w:rPr>
        <w:t>l</w:t>
      </w:r>
      <w:r w:rsidR="0054075F">
        <w:rPr>
          <w:rFonts w:ascii="Baskerville" w:hAnsi="Baskerville"/>
          <w:i/>
          <w:iCs/>
        </w:rPr>
        <w:t xml:space="preserve">e développement de l’argumentation </w:t>
      </w:r>
      <w:r w:rsidR="0054075F">
        <w:rPr>
          <w:rFonts w:ascii="Baskerville" w:hAnsi="Baskerville"/>
          <w:i/>
          <w:iCs/>
        </w:rPr>
        <w:sym w:font="Symbol" w:char="F02D"/>
      </w:r>
      <w:r w:rsidR="0054075F">
        <w:rPr>
          <w:rFonts w:ascii="Baskerville" w:hAnsi="Baskerville"/>
          <w:i/>
          <w:iCs/>
        </w:rPr>
        <w:t xml:space="preserve"> Session 2022</w:t>
      </w:r>
      <w:r>
        <w:rPr>
          <w:rFonts w:ascii="Baskerville" w:hAnsi="Baskerville"/>
        </w:rPr>
        <w:t>]</w:t>
      </w:r>
    </w:p>
    <w:p w14:paraId="5FCBFB7E" w14:textId="77777777" w:rsidR="0054075F" w:rsidRPr="00D432B5" w:rsidRDefault="0054075F" w:rsidP="0054075F">
      <w:pPr>
        <w:ind w:firstLine="426"/>
        <w:jc w:val="both"/>
        <w:rPr>
          <w:rFonts w:ascii="Baskerville" w:hAnsi="Baskerville"/>
        </w:rPr>
      </w:pPr>
      <w:r>
        <w:rPr>
          <w:rFonts w:ascii="Baskerville" w:hAnsi="Baskerville"/>
        </w:rPr>
        <w:t>[N]</w:t>
      </w:r>
      <w:proofErr w:type="spellStart"/>
      <w:r w:rsidRPr="00D432B5">
        <w:rPr>
          <w:rFonts w:ascii="Baskerville" w:hAnsi="Baskerville"/>
        </w:rPr>
        <w:t>ous</w:t>
      </w:r>
      <w:proofErr w:type="spellEnd"/>
      <w:r w:rsidRPr="00D432B5">
        <w:rPr>
          <w:rFonts w:ascii="Baskerville" w:hAnsi="Baskerville"/>
        </w:rPr>
        <w:t xml:space="preserve"> tenons à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 xml:space="preserve">insister un peu solennellement sur une évidence hélas trop systématiquement oubliée : </w:t>
      </w:r>
      <w:r w:rsidRPr="0054075F">
        <w:rPr>
          <w:rFonts w:ascii="Baskerville" w:hAnsi="Baskerville"/>
          <w:b/>
          <w:bCs/>
        </w:rPr>
        <w:t>il n’est pas de dissertation satisfaisante</w:t>
      </w:r>
      <w:r w:rsidRPr="00D432B5">
        <w:rPr>
          <w:rFonts w:ascii="Baskerville" w:hAnsi="Baskerville"/>
        </w:rPr>
        <w:t>, c’est-à-dire déjà jugée digne d’obtenir la moyenne mais, partant, susceptible de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 xml:space="preserve">gravir toute l’échelle des notes au-dessus de 10 jusqu’à atteindre à l’excellence, </w:t>
      </w:r>
      <w:r w:rsidRPr="0054075F">
        <w:rPr>
          <w:rFonts w:ascii="Baskerville" w:hAnsi="Baskerville"/>
          <w:b/>
          <w:bCs/>
        </w:rPr>
        <w:t>sans respect initial de la citation faisant l’objet de la réflexion</w:t>
      </w:r>
      <w:r w:rsidRPr="00D432B5">
        <w:rPr>
          <w:rFonts w:ascii="Baskerville" w:hAnsi="Baskerville"/>
        </w:rPr>
        <w:t xml:space="preserve">. </w:t>
      </w:r>
    </w:p>
    <w:p w14:paraId="2F7BFB66" w14:textId="1DB82E10" w:rsidR="0054075F" w:rsidRPr="00D432B5" w:rsidRDefault="0054075F" w:rsidP="0054075F">
      <w:pPr>
        <w:ind w:firstLine="426"/>
        <w:jc w:val="both"/>
        <w:rPr>
          <w:rFonts w:ascii="Baskerville" w:hAnsi="Baskerville"/>
        </w:rPr>
      </w:pPr>
      <w:r w:rsidRPr="00D432B5">
        <w:rPr>
          <w:rFonts w:ascii="Baskerville" w:hAnsi="Baskerville"/>
        </w:rPr>
        <w:t xml:space="preserve">Or, pas de respect sans regard, </w:t>
      </w:r>
      <w:r w:rsidRPr="0054075F">
        <w:rPr>
          <w:rFonts w:ascii="Baskerville" w:hAnsi="Baskerville"/>
          <w:b/>
          <w:bCs/>
        </w:rPr>
        <w:t xml:space="preserve">prise en considération, lecture attentive, précise, complète, des termes </w:t>
      </w:r>
      <w:r w:rsidRPr="00D432B5">
        <w:rPr>
          <w:rFonts w:ascii="Baskerville" w:hAnsi="Baskerville"/>
        </w:rPr>
        <w:t xml:space="preserve">composant la ou les phrases à discuter, sans non plus </w:t>
      </w:r>
      <w:r w:rsidRPr="0054075F">
        <w:rPr>
          <w:rFonts w:ascii="Baskerville" w:hAnsi="Baskerville"/>
          <w:b/>
          <w:bCs/>
        </w:rPr>
        <w:t>un travail d’examen qui interprète, ou à tout le moins s’interroge sans se contenter d’observer.</w:t>
      </w:r>
      <w:r w:rsidRPr="00D432B5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[…] [On regrette ainsi]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la riche cohorte des copies qui passent tristement à côté de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la cible et dont il existe diverses déclinaisons qui se combinent entre elles, du développement absolument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hors sujet, «</w:t>
      </w:r>
      <w:r>
        <w:rPr>
          <w:rFonts w:ascii="Baskerville" w:hAnsi="Baskerville"/>
        </w:rPr>
        <w:t> </w:t>
      </w:r>
      <w:r w:rsidRPr="00D432B5">
        <w:rPr>
          <w:rFonts w:ascii="Baskerville" w:hAnsi="Baskerville"/>
        </w:rPr>
        <w:t>resucée » fidèle et parfois bien écrite d’un corrigé magistral mais qui n’a rien à faire ici, à la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«</w:t>
      </w:r>
      <w:r>
        <w:rPr>
          <w:rFonts w:ascii="Baskerville" w:hAnsi="Baskerville"/>
        </w:rPr>
        <w:t> </w:t>
      </w:r>
      <w:r w:rsidRPr="00D432B5">
        <w:rPr>
          <w:rFonts w:ascii="Baskerville" w:hAnsi="Baskerville"/>
        </w:rPr>
        <w:t>régurgitation » incohérente, obscure, voire incompréhensible, d’éléments de cours, de notions, d’exemples,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en rapport avec le programme. Le candidat ressort à peu près tout ce qu’il sait sur le thème et place toutes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les citations qu’il a apprises. Il y a sans doute en amont un investissement sérieux mais, répétons-le, le sujet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n’est même pas approché, sans qu’on sache très bien si c’est un choix ou l’expression d’une incapacité. Les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notes obtenues ne peuvent que grandement décevoir les auteurs de ces développements qui ne ressemblent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>plus guère à des dissertations.</w:t>
      </w:r>
    </w:p>
    <w:p w14:paraId="42683DBD" w14:textId="18B37310" w:rsidR="0054075F" w:rsidRDefault="0054075F" w:rsidP="0054075F">
      <w:pPr>
        <w:ind w:firstLine="426"/>
        <w:jc w:val="both"/>
        <w:rPr>
          <w:rFonts w:ascii="Baskerville" w:hAnsi="Baskerville"/>
          <w:b/>
          <w:bCs/>
        </w:rPr>
      </w:pPr>
      <w:r w:rsidRPr="00D432B5">
        <w:rPr>
          <w:rFonts w:ascii="Baskerville" w:hAnsi="Baskerville"/>
        </w:rPr>
        <w:t>Par conséquent, aux copies profuses, confuses, adipeuses et d’autant plus indigestes qu’elles font</w:t>
      </w:r>
      <w:r>
        <w:rPr>
          <w:rFonts w:ascii="Baskerville" w:hAnsi="Baskerville"/>
        </w:rPr>
        <w:t xml:space="preserve"> </w:t>
      </w:r>
      <w:r w:rsidRPr="00D432B5">
        <w:rPr>
          <w:rFonts w:ascii="Baskerville" w:hAnsi="Baskerville"/>
        </w:rPr>
        <w:t xml:space="preserve">presque totalement fi de la citation, nous préférerons toujours </w:t>
      </w:r>
      <w:r w:rsidRPr="0054075F">
        <w:rPr>
          <w:rFonts w:ascii="Baskerville" w:hAnsi="Baskerville"/>
          <w:b/>
          <w:bCs/>
        </w:rPr>
        <w:t>des développements sobres et dynamiques dont l’efficacité tient à ce que tout y concourt à traiter effectivement le sujet.</w:t>
      </w:r>
    </w:p>
    <w:p w14:paraId="3751FEC9" w14:textId="77777777" w:rsidR="0054075F" w:rsidRPr="0054075F" w:rsidRDefault="0054075F" w:rsidP="0054075F">
      <w:pPr>
        <w:ind w:firstLine="426"/>
        <w:jc w:val="both"/>
        <w:rPr>
          <w:rFonts w:ascii="Baskerville" w:hAnsi="Baskerville"/>
          <w:b/>
          <w:bCs/>
        </w:rPr>
      </w:pPr>
    </w:p>
    <w:p w14:paraId="15E6356C" w14:textId="77777777" w:rsidR="000E4FFF" w:rsidRDefault="000E4FFF" w:rsidP="000E4FFF">
      <w:pPr>
        <w:jc w:val="both"/>
        <w:rPr>
          <w:rFonts w:ascii="Baskerville" w:hAnsi="Baskerville"/>
        </w:rPr>
      </w:pPr>
    </w:p>
    <w:p w14:paraId="6C41BBCE" w14:textId="49C861B1" w:rsidR="000E4FFF" w:rsidRPr="000E4FFF" w:rsidRDefault="000E4FFF" w:rsidP="000E4FFF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lastRenderedPageBreak/>
        <w:t>[</w:t>
      </w:r>
      <w:r>
        <w:rPr>
          <w:rFonts w:ascii="Baskerville" w:hAnsi="Baskerville"/>
          <w:i/>
          <w:iCs/>
        </w:rPr>
        <w:t xml:space="preserve">Sur </w:t>
      </w:r>
      <w:r w:rsidR="0054075F">
        <w:rPr>
          <w:rFonts w:ascii="Baskerville" w:hAnsi="Baskerville"/>
          <w:i/>
          <w:iCs/>
        </w:rPr>
        <w:t xml:space="preserve">la clarté de </w:t>
      </w:r>
      <w:r>
        <w:rPr>
          <w:rFonts w:ascii="Baskerville" w:hAnsi="Baskerville"/>
          <w:i/>
          <w:iCs/>
        </w:rPr>
        <w:t>l’argumentation</w:t>
      </w:r>
      <w:r>
        <w:rPr>
          <w:rFonts w:ascii="Baskerville" w:hAnsi="Baskerville"/>
        </w:rPr>
        <w:t>]</w:t>
      </w:r>
    </w:p>
    <w:p w14:paraId="28574A84" w14:textId="3B9C3E29" w:rsidR="004A42BD" w:rsidRDefault="004A42BD" w:rsidP="004A42BD">
      <w:pPr>
        <w:ind w:firstLine="426"/>
        <w:jc w:val="both"/>
        <w:rPr>
          <w:rFonts w:ascii="Baskerville" w:hAnsi="Baskerville"/>
        </w:rPr>
      </w:pPr>
      <w:r w:rsidRPr="004A42BD">
        <w:rPr>
          <w:rFonts w:ascii="Baskerville" w:hAnsi="Baskerville"/>
        </w:rPr>
        <w:t xml:space="preserve">De façon très concrète, </w:t>
      </w:r>
      <w:r w:rsidRPr="0054075F">
        <w:rPr>
          <w:rFonts w:ascii="Baskerville" w:hAnsi="Baskerville"/>
          <w:b/>
          <w:bCs/>
        </w:rPr>
        <w:t>toute grande partie commence par l’énoncé d’une thèse</w:t>
      </w:r>
      <w:r w:rsidRPr="004A42BD">
        <w:rPr>
          <w:rFonts w:ascii="Baskerville" w:hAnsi="Baskerville"/>
        </w:rPr>
        <w:t>, l’exposition d’une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opinion, et </w:t>
      </w:r>
      <w:r w:rsidRPr="0054075F">
        <w:rPr>
          <w:rFonts w:ascii="Baskerville" w:hAnsi="Baskerville"/>
          <w:b/>
          <w:bCs/>
        </w:rPr>
        <w:t>tout paragraphe par la formulation d’un argument ou l’expression d’une idée</w:t>
      </w:r>
      <w:r w:rsidRPr="004A42BD">
        <w:rPr>
          <w:rFonts w:ascii="Baskerville" w:hAnsi="Baskerville"/>
        </w:rPr>
        <w:t>. On ne saurait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accepter qu’on attaque un paragraphe, et moins encore une grande partie, par une référence directe ou un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emprunt sec à un auteur ou à une œuvre.</w:t>
      </w:r>
    </w:p>
    <w:p w14:paraId="74098122" w14:textId="2BABF82E" w:rsidR="000E4FFF" w:rsidRDefault="000E4FFF" w:rsidP="000E4FFF">
      <w:pPr>
        <w:jc w:val="both"/>
        <w:rPr>
          <w:rFonts w:ascii="Baskerville" w:hAnsi="Baskerville"/>
        </w:rPr>
      </w:pPr>
    </w:p>
    <w:p w14:paraId="7F5CB5E1" w14:textId="5852EFBE" w:rsidR="000E4FFF" w:rsidRPr="004A42BD" w:rsidRDefault="000E4FFF" w:rsidP="000E4FFF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>[</w:t>
      </w:r>
      <w:r>
        <w:rPr>
          <w:rFonts w:ascii="Baskerville" w:hAnsi="Baskerville"/>
          <w:i/>
          <w:iCs/>
        </w:rPr>
        <w:t>Sur l</w:t>
      </w:r>
      <w:r w:rsidR="0054075F">
        <w:rPr>
          <w:rFonts w:ascii="Baskerville" w:hAnsi="Baskerville"/>
          <w:i/>
          <w:iCs/>
        </w:rPr>
        <w:t>’utilisation des</w:t>
      </w:r>
      <w:r>
        <w:rPr>
          <w:rFonts w:ascii="Baskerville" w:hAnsi="Baskerville"/>
          <w:i/>
          <w:iCs/>
        </w:rPr>
        <w:t xml:space="preserve"> exemples</w:t>
      </w:r>
      <w:r>
        <w:rPr>
          <w:rFonts w:ascii="Baskerville" w:hAnsi="Baskerville"/>
        </w:rPr>
        <w:t>]</w:t>
      </w:r>
    </w:p>
    <w:p w14:paraId="031375B3" w14:textId="1162DA31" w:rsidR="004A42BD" w:rsidRDefault="004A42BD" w:rsidP="004A42BD">
      <w:pPr>
        <w:ind w:firstLine="426"/>
        <w:jc w:val="both"/>
        <w:rPr>
          <w:rFonts w:ascii="Baskerville" w:hAnsi="Baskerville"/>
        </w:rPr>
      </w:pPr>
      <w:r w:rsidRPr="0054075F">
        <w:rPr>
          <w:rFonts w:ascii="Baskerville" w:hAnsi="Baskerville"/>
          <w:b/>
          <w:bCs/>
        </w:rPr>
        <w:t>La confrontation des œuvres entre elles est indispensable.</w:t>
      </w:r>
      <w:r w:rsidRPr="004A42BD">
        <w:rPr>
          <w:rFonts w:ascii="Baskerville" w:hAnsi="Baskerville"/>
        </w:rPr>
        <w:t xml:space="preserve"> Mais plutôt que de faire référence de façon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systématique et fatalement allusive aux trois textes étudiés durant l'année, le candidat peut </w:t>
      </w:r>
      <w:r w:rsidRPr="0054075F">
        <w:rPr>
          <w:rFonts w:ascii="Baskerville" w:hAnsi="Baskerville"/>
          <w:b/>
          <w:bCs/>
        </w:rPr>
        <w:t>exploiter avec</w:t>
      </w:r>
      <w:r w:rsidRPr="0054075F">
        <w:rPr>
          <w:rFonts w:ascii="Baskerville" w:hAnsi="Baskerville"/>
          <w:b/>
          <w:bCs/>
        </w:rPr>
        <w:t xml:space="preserve"> </w:t>
      </w:r>
      <w:r w:rsidRPr="0054075F">
        <w:rPr>
          <w:rFonts w:ascii="Baskerville" w:hAnsi="Baskerville"/>
          <w:b/>
          <w:bCs/>
        </w:rPr>
        <w:t>grande efficacité des couples ou paires d’œuvres</w:t>
      </w:r>
      <w:r w:rsidRPr="004A42BD">
        <w:rPr>
          <w:rFonts w:ascii="Baskerville" w:hAnsi="Baskerville"/>
        </w:rPr>
        <w:t xml:space="preserve"> dans chaque argument, pourvu que ces couples soient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renouvelés de façon vivante et pertinente. Ainsi, une </w:t>
      </w:r>
      <w:r w:rsidRPr="0054075F">
        <w:rPr>
          <w:rFonts w:ascii="Baskerville" w:hAnsi="Baskerville"/>
          <w:b/>
          <w:bCs/>
        </w:rPr>
        <w:t>douzaine d'exemples sur l'ensemble de la copie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 xml:space="preserve">pourraient nourrir la réflexion, pourvu que ces exemples soient </w:t>
      </w:r>
      <w:r w:rsidRPr="0054075F">
        <w:rPr>
          <w:rFonts w:ascii="Baskerville" w:hAnsi="Baskerville"/>
          <w:b/>
          <w:bCs/>
        </w:rPr>
        <w:t>réellement analysés</w:t>
      </w:r>
      <w:r w:rsidRPr="004A42BD">
        <w:rPr>
          <w:rFonts w:ascii="Baskerville" w:hAnsi="Baskerville"/>
        </w:rPr>
        <w:t>, qu'ils étayent,</w:t>
      </w:r>
      <w:r>
        <w:rPr>
          <w:rFonts w:ascii="Baskerville" w:hAnsi="Baskerville"/>
        </w:rPr>
        <w:t xml:space="preserve"> </w:t>
      </w:r>
      <w:r w:rsidRPr="004A42BD">
        <w:rPr>
          <w:rFonts w:ascii="Baskerville" w:hAnsi="Baskerville"/>
        </w:rPr>
        <w:t>expliquent, approfondissent l’argument ou l’idée.</w:t>
      </w:r>
    </w:p>
    <w:p w14:paraId="1C94B7F2" w14:textId="00C43407" w:rsidR="004A42BD" w:rsidRPr="0054075F" w:rsidRDefault="004A42BD" w:rsidP="004A42BD">
      <w:pPr>
        <w:ind w:firstLine="426"/>
        <w:jc w:val="both"/>
        <w:rPr>
          <w:rFonts w:ascii="Baskerville" w:hAnsi="Baskerville"/>
          <w:b/>
          <w:bCs/>
          <w:i/>
          <w:iCs/>
        </w:rPr>
      </w:pPr>
      <w:r w:rsidRPr="0054075F">
        <w:rPr>
          <w:rFonts w:ascii="Baskerville" w:hAnsi="Baskerville"/>
          <w:b/>
          <w:bCs/>
          <w:i/>
          <w:iCs/>
        </w:rPr>
        <w:t>Un exemple est une bonne raison de souscrire à l’argument. Un argument est une bonne raison</w:t>
      </w:r>
      <w:r w:rsidRPr="0054075F">
        <w:rPr>
          <w:rFonts w:ascii="Baskerville" w:hAnsi="Baskerville"/>
          <w:b/>
          <w:bCs/>
          <w:i/>
          <w:iCs/>
        </w:rPr>
        <w:t xml:space="preserve"> </w:t>
      </w:r>
      <w:r w:rsidRPr="0054075F">
        <w:rPr>
          <w:rFonts w:ascii="Baskerville" w:hAnsi="Baskerville"/>
          <w:b/>
          <w:bCs/>
          <w:i/>
          <w:iCs/>
        </w:rPr>
        <w:t>d’adhérer à la thèse.</w:t>
      </w:r>
    </w:p>
    <w:p w14:paraId="020CA885" w14:textId="3AA99DBB" w:rsidR="0054075F" w:rsidRDefault="0054075F" w:rsidP="004A42BD">
      <w:pPr>
        <w:ind w:firstLine="426"/>
        <w:jc w:val="both"/>
        <w:rPr>
          <w:rFonts w:ascii="Baskerville" w:hAnsi="Baskerville"/>
          <w:i/>
          <w:iCs/>
        </w:rPr>
      </w:pPr>
    </w:p>
    <w:p w14:paraId="187B50BC" w14:textId="5FA833EB" w:rsidR="004E28F3" w:rsidRPr="0054075F" w:rsidRDefault="0054075F" w:rsidP="0054075F">
      <w:pPr>
        <w:jc w:val="both"/>
        <w:rPr>
          <w:rFonts w:ascii="Baskerville" w:hAnsi="Baskerville"/>
          <w:i/>
          <w:iCs/>
        </w:rPr>
      </w:pPr>
      <w:r>
        <w:rPr>
          <w:rFonts w:ascii="Baskerville" w:hAnsi="Baskerville"/>
          <w:i/>
          <w:iCs/>
        </w:rPr>
        <w:t>[Sur la connaissance des œuvres]</w:t>
      </w:r>
    </w:p>
    <w:p w14:paraId="7C7423E7" w14:textId="76ACBFC4" w:rsidR="00C25E23" w:rsidRPr="004A42BD" w:rsidRDefault="004E28F3" w:rsidP="004E28F3">
      <w:pPr>
        <w:ind w:firstLine="426"/>
        <w:jc w:val="both"/>
        <w:rPr>
          <w:rFonts w:ascii="Baskerville" w:hAnsi="Baskerville"/>
        </w:rPr>
      </w:pPr>
      <w:r>
        <w:rPr>
          <w:rFonts w:ascii="Baskerville" w:hAnsi="Baskerville"/>
        </w:rPr>
        <w:t>[Nous souhaitons]</w:t>
      </w:r>
      <w:r w:rsidR="00C25E23" w:rsidRPr="00C25E23">
        <w:rPr>
          <w:rFonts w:ascii="Baskerville" w:hAnsi="Baskerville"/>
        </w:rPr>
        <w:t xml:space="preserve"> que </w:t>
      </w:r>
      <w:r>
        <w:rPr>
          <w:rFonts w:ascii="Baskerville" w:hAnsi="Baskerville"/>
        </w:rPr>
        <w:t>[la]</w:t>
      </w:r>
      <w:r w:rsidR="00C25E23" w:rsidRPr="00C25E23">
        <w:rPr>
          <w:rFonts w:ascii="Baskerville" w:hAnsi="Baskerville"/>
        </w:rPr>
        <w:t xml:space="preserve">réflexion </w:t>
      </w:r>
      <w:r>
        <w:rPr>
          <w:rFonts w:ascii="Baskerville" w:hAnsi="Baskerville"/>
        </w:rPr>
        <w:t xml:space="preserve">[des candidats] </w:t>
      </w:r>
      <w:r w:rsidR="00C25E23" w:rsidRPr="00C25E23">
        <w:rPr>
          <w:rFonts w:ascii="Baskerville" w:hAnsi="Baskerville"/>
        </w:rPr>
        <w:t>s’inspire surtout d’</w:t>
      </w:r>
      <w:r w:rsidR="00C25E23" w:rsidRPr="0054075F">
        <w:rPr>
          <w:rFonts w:ascii="Baskerville" w:hAnsi="Baskerville"/>
          <w:b/>
          <w:bCs/>
        </w:rPr>
        <w:t>une fréquentation assidue, d’une</w:t>
      </w:r>
      <w:r w:rsidRPr="0054075F">
        <w:rPr>
          <w:rFonts w:ascii="Baskerville" w:hAnsi="Baskerville"/>
          <w:b/>
          <w:bCs/>
        </w:rPr>
        <w:t xml:space="preserve"> </w:t>
      </w:r>
      <w:r w:rsidR="00C25E23" w:rsidRPr="0054075F">
        <w:rPr>
          <w:rFonts w:ascii="Baskerville" w:hAnsi="Baskerville"/>
          <w:b/>
          <w:bCs/>
        </w:rPr>
        <w:t xml:space="preserve">connaissance intime et d’une compréhension solide des textes </w:t>
      </w:r>
      <w:r w:rsidR="00C25E23" w:rsidRPr="00C25E23">
        <w:rPr>
          <w:rFonts w:ascii="Baskerville" w:hAnsi="Baskerville"/>
        </w:rPr>
        <w:t>dans lesquels ils puissent se repérer à leur</w:t>
      </w:r>
      <w:r>
        <w:rPr>
          <w:rFonts w:ascii="Baskerville" w:hAnsi="Baskerville"/>
        </w:rPr>
        <w:t xml:space="preserve"> </w:t>
      </w:r>
      <w:r w:rsidR="00C25E23" w:rsidRPr="00C25E23">
        <w:rPr>
          <w:rFonts w:ascii="Baskerville" w:hAnsi="Baskerville"/>
        </w:rPr>
        <w:t>aise, comme en terrain familier, afin d’avoir véritablement le choix des éléments à glaner parmi tous ceux</w:t>
      </w:r>
      <w:r>
        <w:rPr>
          <w:rFonts w:ascii="Baskerville" w:hAnsi="Baskerville"/>
        </w:rPr>
        <w:t xml:space="preserve"> </w:t>
      </w:r>
      <w:r w:rsidR="00C25E23" w:rsidRPr="00C25E23">
        <w:rPr>
          <w:rFonts w:ascii="Baskerville" w:hAnsi="Baskerville"/>
        </w:rPr>
        <w:t>qui s’offrent à eux, au lieu de se voir obligés de convoquer, quel que soit le problème à traiter, quelques</w:t>
      </w:r>
      <w:r>
        <w:rPr>
          <w:rFonts w:ascii="Baskerville" w:hAnsi="Baskerville"/>
        </w:rPr>
        <w:t xml:space="preserve"> </w:t>
      </w:r>
      <w:r w:rsidR="00C25E23" w:rsidRPr="00C25E23">
        <w:rPr>
          <w:rFonts w:ascii="Baskerville" w:hAnsi="Baskerville"/>
        </w:rPr>
        <w:t>bribes de références stéréotypées et d’idées mal assimilées, apprises par cœur.</w:t>
      </w:r>
    </w:p>
    <w:sectPr w:rsidR="00C25E23" w:rsidRPr="004A42BD" w:rsidSect="000E4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ECF2" w14:textId="77777777" w:rsidR="00EE789B" w:rsidRDefault="00EE789B" w:rsidP="0054075F">
      <w:r>
        <w:separator/>
      </w:r>
    </w:p>
  </w:endnote>
  <w:endnote w:type="continuationSeparator" w:id="0">
    <w:p w14:paraId="3750AFC1" w14:textId="77777777" w:rsidR="00EE789B" w:rsidRDefault="00EE789B" w:rsidP="0054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054B" w14:textId="77777777" w:rsidR="006E6626" w:rsidRDefault="006E66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FF04" w14:textId="77777777" w:rsidR="006E6626" w:rsidRDefault="006E66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601E" w14:textId="77777777" w:rsidR="006E6626" w:rsidRDefault="006E66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750F" w14:textId="77777777" w:rsidR="00EE789B" w:rsidRDefault="00EE789B" w:rsidP="0054075F">
      <w:r>
        <w:separator/>
      </w:r>
    </w:p>
  </w:footnote>
  <w:footnote w:type="continuationSeparator" w:id="0">
    <w:p w14:paraId="2F51C4B7" w14:textId="77777777" w:rsidR="00EE789B" w:rsidRDefault="00EE789B" w:rsidP="0054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CBB6" w14:textId="77777777" w:rsidR="006E6626" w:rsidRDefault="006E66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8570" w14:textId="745D7F4B" w:rsidR="0054075F" w:rsidRPr="0054075F" w:rsidRDefault="0054075F">
    <w:pPr>
      <w:pStyle w:val="En-tte"/>
      <w:rPr>
        <w:rFonts w:ascii="Baskerville" w:hAnsi="Baskerville"/>
        <w:sz w:val="20"/>
        <w:szCs w:val="20"/>
      </w:rPr>
    </w:pPr>
    <w:r>
      <w:rPr>
        <w:rFonts w:ascii="Baskerville" w:hAnsi="Baskerville"/>
        <w:sz w:val="20"/>
        <w:szCs w:val="20"/>
      </w:rPr>
      <w:t xml:space="preserve">Mme Dielen-Touboul </w:t>
    </w:r>
    <w:r>
      <w:rPr>
        <w:rFonts w:ascii="Baskerville" w:hAnsi="Baskerville"/>
        <w:sz w:val="20"/>
        <w:szCs w:val="20"/>
      </w:rPr>
      <w:sym w:font="Symbol" w:char="F02D"/>
    </w:r>
    <w:r>
      <w:rPr>
        <w:rFonts w:ascii="Baskerville" w:hAnsi="Baskerville"/>
        <w:sz w:val="20"/>
        <w:szCs w:val="20"/>
      </w:rPr>
      <w:t xml:space="preserve"> Lettres</w:t>
    </w:r>
    <w:r w:rsidR="006E6626">
      <w:rPr>
        <w:rFonts w:ascii="Baskerville" w:hAnsi="Baskerville"/>
        <w:sz w:val="20"/>
        <w:szCs w:val="20"/>
      </w:rPr>
      <w:t xml:space="preserve"> &amp; </w:t>
    </w:r>
    <w:r>
      <w:rPr>
        <w:rFonts w:ascii="Baskerville" w:hAnsi="Baskerville"/>
        <w:sz w:val="20"/>
        <w:szCs w:val="20"/>
      </w:rPr>
      <w:t xml:space="preserve">Philosophie                                                                                                             </w:t>
    </w:r>
    <w:r w:rsidR="006E6626">
      <w:rPr>
        <w:rFonts w:ascii="Baskerville" w:hAnsi="Baskerville"/>
        <w:sz w:val="20"/>
        <w:szCs w:val="20"/>
      </w:rPr>
      <w:t xml:space="preserve"> </w:t>
    </w:r>
    <w:r>
      <w:rPr>
        <w:rFonts w:ascii="Baskerville" w:hAnsi="Baskerville"/>
        <w:sz w:val="20"/>
        <w:szCs w:val="20"/>
      </w:rPr>
      <w:t>TSI2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8" w14:textId="77777777" w:rsidR="006E6626" w:rsidRDefault="006E66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BD"/>
    <w:rsid w:val="00077985"/>
    <w:rsid w:val="000E4FFF"/>
    <w:rsid w:val="00422E4A"/>
    <w:rsid w:val="004A42BD"/>
    <w:rsid w:val="004E28F3"/>
    <w:rsid w:val="0054075F"/>
    <w:rsid w:val="005A6705"/>
    <w:rsid w:val="006E6626"/>
    <w:rsid w:val="00741235"/>
    <w:rsid w:val="0075407F"/>
    <w:rsid w:val="00903AD2"/>
    <w:rsid w:val="00C25E23"/>
    <w:rsid w:val="00D432B5"/>
    <w:rsid w:val="00EC5D0D"/>
    <w:rsid w:val="00E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F5D0E"/>
  <w15:chartTrackingRefBased/>
  <w15:docId w15:val="{47D03D7B-00AE-A74E-B737-ED28438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75F"/>
  </w:style>
  <w:style w:type="paragraph" w:styleId="Pieddepage">
    <w:name w:val="footer"/>
    <w:basedOn w:val="Normal"/>
    <w:link w:val="PieddepageCar"/>
    <w:uiPriority w:val="99"/>
    <w:unhideWhenUsed/>
    <w:rsid w:val="00540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Touboul</dc:creator>
  <cp:keywords/>
  <dc:description/>
  <cp:lastModifiedBy>Anaëlle Touboul</cp:lastModifiedBy>
  <cp:revision>4</cp:revision>
  <dcterms:created xsi:type="dcterms:W3CDTF">2024-02-25T14:29:00Z</dcterms:created>
  <dcterms:modified xsi:type="dcterms:W3CDTF">2024-02-25T16:08:00Z</dcterms:modified>
</cp:coreProperties>
</file>