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Méthodologie dissertation</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Sujet d’entraînement – D’Alembert</w:t>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sz w:val="30"/>
          <w:szCs w:val="30"/>
        </w:rPr>
      </w:pPr>
      <w:r w:rsidDel="00000000" w:rsidR="00000000" w:rsidRPr="00000000">
        <w:rPr>
          <w:rFonts w:ascii="Arial" w:cs="Arial" w:eastAsia="Arial" w:hAnsi="Arial"/>
          <w:sz w:val="30"/>
          <w:szCs w:val="30"/>
          <w:rtl w:val="0"/>
        </w:rPr>
        <w:t xml:space="preserve">« L'expérience cherche à pénétrer la nature plus profondément, à lui dérober ce qu'elle cache, à créer en quelque manière […] de nouveaux  phénomènes pour les étudier ; enfin elle ne se restreint pas à écouter la nature, mais elle  l'interroge et la presse. »  Dans quelle mesure votre lecture des œuvres du programme vous permet-elle de souscrire aux propos de D'Alembert tirés de son </w:t>
      </w:r>
      <w:r w:rsidDel="00000000" w:rsidR="00000000" w:rsidRPr="00000000">
        <w:rPr>
          <w:rFonts w:ascii="Arial" w:cs="Arial" w:eastAsia="Arial" w:hAnsi="Arial"/>
          <w:i w:val="1"/>
          <w:iCs w:val="1"/>
          <w:sz w:val="30"/>
          <w:szCs w:val="30"/>
          <w:rtl w:val="0"/>
        </w:rPr>
        <w:t xml:space="preserve">Essai sur les éléments de philosophie </w:t>
      </w:r>
      <w:r w:rsidDel="00000000" w:rsidR="00000000" w:rsidRPr="00000000">
        <w:rPr>
          <w:rFonts w:ascii="Arial" w:cs="Arial" w:eastAsia="Arial" w:hAnsi="Arial"/>
          <w:sz w:val="30"/>
          <w:szCs w:val="30"/>
          <w:rtl w:val="0"/>
        </w:rPr>
        <w:t xml:space="preserve">(1759) ?</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tbl>
      <w:tblPr>
        <w:tblStyle w:val="Table1"/>
        <w:tblW w:w="10661.0" w:type="dxa"/>
        <w:jc w:val="left"/>
        <w:tblInd w:w="-121.0" w:type="dxa"/>
        <w:tblLayout w:type="fixed"/>
        <w:tblLook w:val="0400"/>
      </w:tblPr>
      <w:tblGrid>
        <w:gridCol w:w="8170"/>
        <w:gridCol w:w="2491"/>
        <w:tblGridChange w:id="0">
          <w:tblGrid>
            <w:gridCol w:w="8170"/>
            <w:gridCol w:w="2491"/>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2">
            <w:pPr>
              <w:widowControl w:val="0"/>
              <w:spacing w:after="0" w:line="240" w:lineRule="auto"/>
              <w:jc w:val="both"/>
              <w:rPr>
                <w:rFonts w:ascii="Arial" w:cs="Arial" w:eastAsia="Arial" w:hAnsi="Arial"/>
                <w:b w:val="1"/>
                <w:bCs w:val="1"/>
                <w:u w:val="single"/>
              </w:rPr>
            </w:pPr>
            <w:r w:rsidDel="00000000" w:rsidR="00000000" w:rsidRPr="00000000">
              <w:rPr>
                <w:rFonts w:ascii="Arial" w:cs="Arial" w:eastAsia="Arial" w:hAnsi="Arial"/>
                <w:color w:val="000000"/>
                <w:sz w:val="24"/>
                <w:szCs w:val="24"/>
                <w:rtl w:val="0"/>
              </w:rPr>
              <w:t xml:space="preserve">       Dans son </w:t>
            </w:r>
            <w:r w:rsidDel="00000000" w:rsidR="00000000" w:rsidRPr="00000000">
              <w:rPr>
                <w:rFonts w:ascii="Arial" w:cs="Arial" w:eastAsia="Arial" w:hAnsi="Arial"/>
                <w:i w:val="1"/>
                <w:iCs w:val="1"/>
                <w:color w:val="000000"/>
                <w:sz w:val="24"/>
                <w:szCs w:val="24"/>
                <w:rtl w:val="0"/>
              </w:rPr>
              <w:t xml:space="preserve">Introduction à la médecine expérimentale</w:t>
            </w:r>
            <w:r w:rsidDel="00000000" w:rsidR="00000000" w:rsidRPr="00000000">
              <w:rPr>
                <w:rFonts w:ascii="Arial" w:cs="Arial" w:eastAsia="Arial" w:hAnsi="Arial"/>
                <w:color w:val="000000"/>
                <w:sz w:val="24"/>
                <w:szCs w:val="24"/>
                <w:rtl w:val="0"/>
              </w:rPr>
              <w:t xml:space="preserve">, Claude Bernard promeut la méthode expérimentale comme moyen d’accéder à une connaissance véritable de la nature par l’élaboration d’expériences scientifiques permettant de vérifier ou d’infirmer certaines hypothèses et de rectifier certaines erreurs produites par notre perception immédiate des phénomènes naturels. Par l’expérimentation et une démarche active de questionnement, l’homme réaliserait ainsi le rêve cartésien de « se rendre comme maître et possesseur de la nature ». </w:t>
            </w:r>
            <w:r w:rsidDel="00000000" w:rsidR="00000000" w:rsidRPr="00000000">
              <w:rPr>
                <w:rFonts w:ascii="Arial" w:cs="Arial" w:eastAsia="Arial" w:hAnsi="Arial"/>
                <w:color w:val="000000"/>
                <w:sz w:val="24"/>
                <w:szCs w:val="24"/>
                <w:highlight w:val="cyan"/>
                <w:rtl w:val="0"/>
              </w:rPr>
              <w:t xml:space="preserve">//</w:t>
            </w:r>
            <w:r w:rsidDel="00000000" w:rsidR="00000000" w:rsidRPr="00000000">
              <w:rPr>
                <w:rFonts w:ascii="Arial" w:cs="Arial" w:eastAsia="Arial" w:hAnsi="Arial"/>
                <w:color w:val="000000"/>
                <w:sz w:val="24"/>
                <w:szCs w:val="24"/>
                <w:rtl w:val="0"/>
              </w:rPr>
              <w:t xml:space="preserve"> D’Alembert ne disait pas autre chose dans son </w:t>
            </w:r>
            <w:r w:rsidDel="00000000" w:rsidR="00000000" w:rsidRPr="00000000">
              <w:rPr>
                <w:rFonts w:ascii="Arial" w:cs="Arial" w:eastAsia="Arial" w:hAnsi="Arial"/>
                <w:i w:val="1"/>
                <w:iCs w:val="1"/>
                <w:color w:val="000000"/>
                <w:sz w:val="24"/>
                <w:szCs w:val="24"/>
                <w:rtl w:val="0"/>
              </w:rPr>
              <w:t xml:space="preserve">Essai sur les éléments de philosophie</w:t>
            </w:r>
            <w:r w:rsidDel="00000000" w:rsidR="00000000" w:rsidRPr="00000000">
              <w:rPr>
                <w:rFonts w:ascii="Arial" w:cs="Arial" w:eastAsia="Arial" w:hAnsi="Arial"/>
                <w:color w:val="000000"/>
                <w:sz w:val="24"/>
                <w:szCs w:val="24"/>
                <w:rtl w:val="0"/>
              </w:rPr>
              <w:t xml:space="preserve">, paru en 1759, en affirmant : « L'expérience cherche à pénétrer la nature plus profondément, à lui dérober ce qu'elle cache, à créer en quelque manière […] de nouveaux  phénomènes pour les étudier ; enfin elle ne se restreint pas à écouter la nature, mais elle  l'interroge et la presse. » </w:t>
            </w:r>
            <w:r w:rsidDel="00000000" w:rsidR="00000000" w:rsidRPr="00000000">
              <w:rPr>
                <w:rFonts w:ascii="Arial" w:cs="Arial" w:eastAsia="Arial" w:hAnsi="Arial"/>
                <w:color w:val="000000"/>
                <w:sz w:val="24"/>
                <w:szCs w:val="24"/>
                <w:highlight w:val="cyan"/>
                <w:rtl w:val="0"/>
              </w:rPr>
              <w:t xml:space="preserve">//</w:t>
            </w:r>
            <w:r w:rsidDel="00000000" w:rsidR="00000000" w:rsidRPr="00000000">
              <w:rPr>
                <w:rFonts w:ascii="Arial" w:cs="Arial" w:eastAsia="Arial" w:hAnsi="Arial"/>
                <w:color w:val="000000"/>
                <w:sz w:val="24"/>
                <w:szCs w:val="24"/>
                <w:rtl w:val="0"/>
              </w:rPr>
              <w:t xml:space="preserve"> D’Alembert oppose ici deux formes d’expérience de la nature : la première, scientifique, adopterait une démarche active de questionnement et d’élucidation de la nature quand la seconde, elle, se contentant de l’ « écouter » passivement, se révélerait incapable d’en « pénétrer » la profondeur et le mystère. Il est aisé de retrouver dans ces quelques mots le modèle de la démarche expérimentale qui consiste bien à « créer de nouveaux phénomènes » pour identifier et « étudier » les lois naturelles, mais aussi, plus généralement, le modèle de la démarche scientifique qui envisage la nature comme une entité à qui il faudrait « dérober ce qu’elle cache » c’est-à-dire dont il faudrait révéler les secrets (lois, principes de fonctionnement). D’Alembert exprime ainsi parfaitement le désir « press[ant] » de connaître la nature portée par la science, ce désir ayant pour corollaire la volonté de la dominer ou, du moins, de la façonner comme il le souhaiterait. En un sens, la seule expérience valable de la nature serait scientifique. Cependant, une telle perspective ne va pas sans poser différents problèmes au premier rang desquels celui du raccord de l’expérience à la nature elle-même, puisque ce n’est pas la nature qui est ici « étudi[ée] », mais des « phénomènes nouveaux », entièrement créés par l’homme, quand bien même il chercherait à la reproduire à l’identique. En ce sens l’expérience scientifique court le risque de se détacher de l’objet qu’elle prétend éclairer. De même, D’Alembert dévalorise l’expérience d’ « écoute » de la nature, alors que cette dernière constitue une approche directe et primordiale détenant elle-aussi sa part de vérité ou d’enseignement. </w:t>
            </w:r>
            <w:r w:rsidDel="00000000" w:rsidR="00000000" w:rsidRPr="00000000">
              <w:rPr>
                <w:rFonts w:ascii="Arial" w:cs="Arial" w:eastAsia="Arial" w:hAnsi="Arial"/>
                <w:color w:val="000000"/>
                <w:sz w:val="24"/>
                <w:szCs w:val="24"/>
                <w:highlight w:val="cyan"/>
                <w:rtl w:val="0"/>
              </w:rPr>
              <w:t xml:space="preserve">//</w:t>
            </w:r>
            <w:r w:rsidDel="00000000" w:rsidR="00000000" w:rsidRPr="00000000">
              <w:rPr>
                <w:rFonts w:ascii="Arial" w:cs="Arial" w:eastAsia="Arial" w:hAnsi="Arial"/>
                <w:color w:val="000000"/>
                <w:sz w:val="24"/>
                <w:szCs w:val="24"/>
                <w:rtl w:val="0"/>
              </w:rPr>
              <w:t xml:space="preserve"> Dès lors, connaît-on véritablement la nature uniquement en la forçant à nous livrer ses secrets par une démarche scientifique volontariste qui risquerait pourtant de nous couper de sa vérité ? </w:t>
            </w:r>
            <w:r w:rsidDel="00000000" w:rsidR="00000000" w:rsidRPr="00000000">
              <w:rPr>
                <w:rFonts w:ascii="Arial" w:cs="Arial" w:eastAsia="Arial" w:hAnsi="Arial"/>
                <w:color w:val="000000"/>
                <w:sz w:val="24"/>
                <w:szCs w:val="24"/>
                <w:highlight w:val="cyan"/>
                <w:rtl w:val="0"/>
              </w:rPr>
              <w:t xml:space="preserve">//</w:t>
            </w:r>
            <w:r w:rsidDel="00000000" w:rsidR="00000000" w:rsidRPr="00000000">
              <w:rPr>
                <w:rFonts w:ascii="Arial" w:cs="Arial" w:eastAsia="Arial" w:hAnsi="Arial"/>
                <w:color w:val="000000"/>
                <w:sz w:val="24"/>
                <w:szCs w:val="24"/>
                <w:rtl w:val="0"/>
              </w:rPr>
              <w:t xml:space="preserve"> Jules Verne dans </w:t>
            </w:r>
            <w:r w:rsidDel="00000000" w:rsidR="00000000" w:rsidRPr="00000000">
              <w:rPr>
                <w:rFonts w:ascii="Arial" w:cs="Arial" w:eastAsia="Arial" w:hAnsi="Arial"/>
                <w:i w:val="1"/>
                <w:iCs w:val="1"/>
                <w:color w:val="000000"/>
                <w:sz w:val="24"/>
                <w:szCs w:val="24"/>
                <w:rtl w:val="0"/>
              </w:rPr>
              <w:t xml:space="preserve">20 000 lieues sous les mers</w:t>
            </w:r>
            <w:r w:rsidDel="00000000" w:rsidR="00000000" w:rsidRPr="00000000">
              <w:rPr>
                <w:rFonts w:ascii="Arial" w:cs="Arial" w:eastAsia="Arial" w:hAnsi="Arial"/>
                <w:color w:val="000000"/>
                <w:sz w:val="24"/>
                <w:szCs w:val="24"/>
                <w:rtl w:val="0"/>
              </w:rPr>
              <w:t xml:space="preserve">, Canguilhem dans </w:t>
            </w:r>
            <w:r w:rsidDel="00000000" w:rsidR="00000000" w:rsidRPr="00000000">
              <w:rPr>
                <w:rFonts w:ascii="Arial" w:cs="Arial" w:eastAsia="Arial" w:hAnsi="Arial"/>
                <w:i w:val="1"/>
                <w:iCs w:val="1"/>
                <w:color w:val="000000"/>
                <w:sz w:val="24"/>
                <w:szCs w:val="24"/>
                <w:rtl w:val="0"/>
              </w:rPr>
              <w:t xml:space="preserve">La Connaissance de la vie</w:t>
            </w:r>
            <w:r w:rsidDel="00000000" w:rsidR="00000000" w:rsidRPr="00000000">
              <w:rPr>
                <w:rFonts w:ascii="Arial" w:cs="Arial" w:eastAsia="Arial" w:hAnsi="Arial"/>
                <w:color w:val="000000"/>
                <w:sz w:val="24"/>
                <w:szCs w:val="24"/>
                <w:rtl w:val="0"/>
              </w:rPr>
              <w:t xml:space="preserve"> et Marlen Haushofer dans </w:t>
            </w:r>
            <w:r w:rsidDel="00000000" w:rsidR="00000000" w:rsidRPr="00000000">
              <w:rPr>
                <w:rFonts w:ascii="Arial" w:cs="Arial" w:eastAsia="Arial" w:hAnsi="Arial"/>
                <w:i w:val="1"/>
                <w:iCs w:val="1"/>
                <w:color w:val="000000"/>
                <w:sz w:val="24"/>
                <w:szCs w:val="24"/>
                <w:rtl w:val="0"/>
              </w:rPr>
              <w:t xml:space="preserve">Le Mur invisible </w:t>
            </w:r>
            <w:r w:rsidDel="00000000" w:rsidR="00000000" w:rsidRPr="00000000">
              <w:rPr>
                <w:rFonts w:ascii="Arial" w:cs="Arial" w:eastAsia="Arial" w:hAnsi="Arial"/>
                <w:color w:val="000000"/>
                <w:sz w:val="24"/>
                <w:szCs w:val="24"/>
                <w:rtl w:val="0"/>
              </w:rPr>
              <w:t xml:space="preserve">éclairent les différents types d’expériences humaines de la nature qui sont autant de manières de l’habiter et de la comprendre et questionnent dans le même temps les possibilités et limites offertes par la science dans ce projet de connaissance. </w:t>
            </w:r>
            <w:r w:rsidDel="00000000" w:rsidR="00000000" w:rsidRPr="00000000">
              <w:rPr>
                <w:rFonts w:ascii="Arial" w:cs="Arial" w:eastAsia="Arial" w:hAnsi="Arial"/>
                <w:color w:val="000000"/>
                <w:sz w:val="24"/>
                <w:szCs w:val="24"/>
                <w:highlight w:val="cyan"/>
                <w:rtl w:val="0"/>
              </w:rPr>
              <w:t xml:space="preserve">//</w:t>
            </w:r>
            <w:r w:rsidDel="00000000" w:rsidR="00000000" w:rsidRPr="00000000">
              <w:rPr>
                <w:rFonts w:ascii="Arial" w:cs="Arial" w:eastAsia="Arial" w:hAnsi="Arial"/>
                <w:color w:val="000000"/>
                <w:sz w:val="24"/>
                <w:szCs w:val="24"/>
                <w:rtl w:val="0"/>
              </w:rPr>
              <w:t xml:space="preserve"> Certes, l’expérience scientifique permet de révéler les secrets et les lois que la nature semble vouloir « cache[r] » en adoptant une démarche volontariste qui la « presse » de répondre à ses interrogations. Cependant, cette démarche volontariste peut produire une vision faussée de la nature et même nous empêcher d’en faire l’expérience véritable. Dès lors, il est nécessaire de proposer une approche lucide de l’expérience scientifique qui n’exclurait pas d’autres formes d’expérience et qui n’impliquerait plus </w:t>
            </w:r>
            <w:r w:rsidDel="00000000" w:rsidR="00000000" w:rsidRPr="00000000">
              <w:rPr>
                <w:rFonts w:ascii="Arial" w:cs="Arial" w:eastAsia="Arial" w:hAnsi="Arial"/>
                <w:rtl w:val="0"/>
              </w:rPr>
              <w:t xml:space="preserve">la croyance d’une nécessaire supériorité humaine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Entrée en matière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Insertion du sujet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Analyse du sujet et de ses implications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Problématique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Insertion des œuvres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Annonce du plan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spacing w:after="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F">
      <w:pPr>
        <w:spacing w:after="0" w:line="240"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Saut de 3 lignes</w:t>
      </w:r>
    </w:p>
    <w:p w:rsidR="00000000" w:rsidDel="00000000" w:rsidP="00000000" w:rsidRDefault="00000000" w:rsidRPr="00000000" w14:paraId="00000030">
      <w:pPr>
        <w:spacing w:after="0" w:line="240" w:lineRule="auto"/>
        <w:jc w:val="center"/>
        <w:rPr>
          <w:rFonts w:ascii="Arial" w:cs="Arial" w:eastAsia="Arial" w:hAnsi="Arial"/>
          <w:i w:val="1"/>
          <w:iCs w:val="1"/>
        </w:rPr>
      </w:pPr>
      <w:r w:rsidDel="00000000" w:rsidR="00000000" w:rsidRPr="00000000">
        <w:rPr>
          <w:rtl w:val="0"/>
        </w:rPr>
      </w:r>
    </w:p>
    <w:tbl>
      <w:tblPr>
        <w:tblStyle w:val="Table2"/>
        <w:tblW w:w="10200.0" w:type="dxa"/>
        <w:jc w:val="left"/>
        <w:tblLayout w:type="fixed"/>
        <w:tblLook w:val="0400"/>
      </w:tblPr>
      <w:tblGrid>
        <w:gridCol w:w="8050"/>
        <w:gridCol w:w="2150"/>
        <w:tblGridChange w:id="0">
          <w:tblGrid>
            <w:gridCol w:w="8050"/>
            <w:gridCol w:w="215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31">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           L’expérience scientifique met en œuvre un désir de connaître la nature qui pousse à l’«interroger » et « l’étudier » pour en révéler les principales lois et pour  la comprendre, cette compréhension permettant alors de la dominer ou du moins de renverser le rapport de force que nous entretenons avec elle.</w:t>
            </w:r>
          </w:p>
          <w:p w:rsidR="00000000" w:rsidDel="00000000" w:rsidP="00000000" w:rsidRDefault="00000000" w:rsidRPr="00000000" w14:paraId="00000032">
            <w:pPr>
              <w:widowControl w:val="0"/>
              <w:spacing w:after="0" w:line="240" w:lineRule="auto"/>
              <w:jc w:val="both"/>
              <w:rPr/>
            </w:pPr>
            <w:r w:rsidDel="00000000" w:rsidR="00000000" w:rsidRPr="00000000">
              <w:rPr>
                <w:rFonts w:ascii="Arial" w:cs="Arial" w:eastAsia="Arial" w:hAnsi="Arial"/>
                <w:rtl w:val="0"/>
              </w:rPr>
              <w:tab/>
              <w:t xml:space="preserve">D’Alembert exprime la volonté humaine de percer à jour les secrets de la nature, de lui « dérober ce qu’elle cache ». Si l’homme la « presse » de répondre, c’est qu’il est dans sa nature de vouloir la connaître et la comprendre et de ne pas se contenter de s’y soumettre passivement.</w:t>
            </w:r>
            <w:r w:rsidDel="00000000" w:rsidR="00000000" w:rsidRPr="00000000">
              <w:rPr>
                <w:rFonts w:ascii="Arial" w:cs="Arial" w:eastAsia="Arial" w:hAnsi="Arial"/>
                <w:highlight w:val="yellow"/>
                <w:rtl w:val="0"/>
              </w:rPr>
              <w:t xml:space="preserve"> // </w:t>
            </w:r>
            <w:r w:rsidDel="00000000" w:rsidR="00000000" w:rsidRPr="00000000">
              <w:rPr>
                <w:rFonts w:ascii="Arial" w:cs="Arial" w:eastAsia="Arial" w:hAnsi="Arial"/>
                <w:rtl w:val="0"/>
              </w:rPr>
              <w:t xml:space="preserve">Canguilhem évoque ainsi une « avidité de connaissances », une « insatiable passion de connaître » qui le pousse à expérimenter, à « étudier » la nature. La science et notamment la démarche expérimentale seront des moyens privilégiés pour assouvir ce désir de connaissance. Les personnages de Nemo et d’Aronnax dans </w:t>
            </w:r>
            <w:r w:rsidDel="00000000" w:rsidR="00000000" w:rsidRPr="00000000">
              <w:rPr>
                <w:rFonts w:ascii="Arial" w:cs="Arial" w:eastAsia="Arial" w:hAnsi="Arial"/>
                <w:i w:val="1"/>
                <w:iCs w:val="1"/>
                <w:rtl w:val="0"/>
              </w:rPr>
              <w:t xml:space="preserve">20 000 lieues sous les mers</w:t>
            </w:r>
            <w:r w:rsidDel="00000000" w:rsidR="00000000" w:rsidRPr="00000000">
              <w:rPr>
                <w:rFonts w:ascii="Arial" w:cs="Arial" w:eastAsia="Arial" w:hAnsi="Arial"/>
                <w:rtl w:val="0"/>
              </w:rPr>
              <w:t xml:space="preserve"> incarnent et illustrent cette </w:t>
            </w:r>
            <w:r w:rsidDel="00000000" w:rsidR="00000000" w:rsidRPr="00000000">
              <w:rPr>
                <w:rFonts w:ascii="Arial" w:cs="Arial" w:eastAsia="Arial" w:hAnsi="Arial"/>
                <w:i w:val="1"/>
                <w:iCs w:val="1"/>
                <w:rtl w:val="0"/>
              </w:rPr>
              <w:t xml:space="preserve">libido sciendi. </w:t>
            </w:r>
            <w:r w:rsidDel="00000000" w:rsidR="00000000" w:rsidRPr="00000000">
              <w:rPr>
                <w:rFonts w:ascii="Arial" w:cs="Arial" w:eastAsia="Arial" w:hAnsi="Arial"/>
                <w:rtl w:val="0"/>
              </w:rPr>
              <w:t xml:space="preserve">Nemo parcourt mers et océans, ne se « retreint » pas à les « écouter » ou à les observer, mais procède à de multiples expériences et relevés pour en percer les mystères. Aronnax évoque lui-même son « insatiable besoin d’apprendre », ce qui explique qu’il ne vit pas son enfermement dans le Nautilus comme une tragédie ou un emprisonnement insupportable. Il éprouvera même une forme de regret à voir son aventure dans le Nautilus s’achever, conscient qu’il vivait là une occasion rare de faire l’expérience directe de l’infini richesse de la nature marine. La narratrice du </w:t>
            </w:r>
            <w:r w:rsidDel="00000000" w:rsidR="00000000" w:rsidRPr="00000000">
              <w:rPr>
                <w:rFonts w:ascii="Arial" w:cs="Arial" w:eastAsia="Arial" w:hAnsi="Arial"/>
                <w:i w:val="1"/>
                <w:iCs w:val="1"/>
                <w:rtl w:val="0"/>
              </w:rPr>
              <w:t xml:space="preserve">Mur invisible</w:t>
            </w:r>
            <w:r w:rsidDel="00000000" w:rsidR="00000000" w:rsidRPr="00000000">
              <w:rPr>
                <w:rFonts w:ascii="Arial" w:cs="Arial" w:eastAsia="Arial" w:hAnsi="Arial"/>
                <w:rtl w:val="0"/>
              </w:rPr>
              <w:t xml:space="preserve"> n’a quant à elle pas d’autre choix que d’« étudier » la nature et plus particulièrement d’« étudier » la manière dont elle pourra lui livrer des ressources alimentaires lui permettant de survivre.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rtl w:val="0"/>
              </w:rPr>
              <w:t xml:space="preserve"> L’expérience scientifique répond donc à un désir proprement humain de connaître la nature, de « la pénétrer plus profondément » en révélant les lois qui la gouvernent et qui resteraient « cach[ées] » sans cette démarche active et volontariste.</w:t>
            </w: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ab/>
              <w:t xml:space="preserve">Les propos de D’Alembert constituent un éloge de la démarche expérimentale qui consiste, par le biais d’expériences volontairement provoquées, à valider ou infirmer des hypothèses. Plus généralement, l’homme « presse » la nature de lui donner ses propres clés de compréhension, de lui révéler ses lois et principes de fonctionnement.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rtl w:val="0"/>
              </w:rPr>
              <w:t xml:space="preserve"> Canguilhem distingue dans « L’expérimentation en biologie animale » l’expérimentation scientifique de la simple observation anatomique car « ce n’est que par l’expérimentation que l’on peut découvrir des fonctions biologiques. » Autrement dit, c’est en intervenant sur le vivant (par exemple en procédant à des lésions des muscles des grenouilles pour observer l’effet de la caféine), en créant de « nouveaux phénomènes », c’est-à-dire en produisant des animaux de laboratoires à « valeur de substitut » que l’on pourra révéler certaines lois naturelles. Nemo, dans </w:t>
            </w:r>
            <w:r w:rsidDel="00000000" w:rsidR="00000000" w:rsidRPr="00000000">
              <w:rPr>
                <w:rFonts w:ascii="Arial" w:cs="Arial" w:eastAsia="Arial" w:hAnsi="Arial"/>
                <w:i w:val="1"/>
                <w:iCs w:val="1"/>
                <w:rtl w:val="0"/>
              </w:rPr>
              <w:t xml:space="preserve">20 000 lieues sous les mers</w:t>
            </w:r>
            <w:r w:rsidDel="00000000" w:rsidR="00000000" w:rsidRPr="00000000">
              <w:rPr>
                <w:rFonts w:ascii="Arial" w:cs="Arial" w:eastAsia="Arial" w:hAnsi="Arial"/>
                <w:rtl w:val="0"/>
              </w:rPr>
              <w:t xml:space="preserve"> a, lui, inventé un « phénomène nouveau » - le Nautilus – qui lui permet d’explorer les fonds marins, de les cartographier et d’en prendre littéralement la mesure via différentes expériences portant par exemple  « sur les différentes températures de la mer à des couches différentes » ou sur les « degrés de salure des eaux à différentes profondeurs. » (I, 23) Le Nautilus illustre ainsi littéralement le fait qu’une expérience permette « de pénétrer plus profondément » les mystères de la nature. Dans le chapitre « La mer Sargasses », il fait aussi référence à une « expérience connue de tout le monde » (des fragments de corps flottant se réunissent dans un vase lorsqu’on y initie un mouvement circulaire) pour expliquer la présence du varech dans cette mer par l’effet produit par le Gulf Stream. Enfin, dans </w:t>
            </w:r>
            <w:r w:rsidDel="00000000" w:rsidR="00000000" w:rsidRPr="00000000">
              <w:rPr>
                <w:rFonts w:ascii="Arial" w:cs="Arial" w:eastAsia="Arial" w:hAnsi="Arial"/>
                <w:i w:val="1"/>
                <w:iCs w:val="1"/>
                <w:rtl w:val="0"/>
              </w:rPr>
              <w:t xml:space="preserve">Le Mur invisible</w:t>
            </w:r>
            <w:r w:rsidDel="00000000" w:rsidR="00000000" w:rsidRPr="00000000">
              <w:rPr>
                <w:rFonts w:ascii="Arial" w:cs="Arial" w:eastAsia="Arial" w:hAnsi="Arial"/>
                <w:rtl w:val="0"/>
              </w:rPr>
              <w:t xml:space="preserve">, la narratrice adopte par moments la démarche expérimentale en se livrant à des expériences pour rectifier ses pratiques afin de pouvoir exploiter la nature et survivre. Ainsi décide-t-elle de fumer une partie du champ de pommes de terre pour comparer la production sur deux parties distinctes du terrain.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L’expérience active d’interrogation, la démarche expérimentale ouvrent donc à une connaissance profonde de la nature qui permet de ne plus la subir passivement.</w:t>
            </w:r>
          </w:p>
          <w:p w:rsidR="00000000" w:rsidDel="00000000" w:rsidP="00000000" w:rsidRDefault="00000000" w:rsidRPr="00000000" w14:paraId="00000034">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ab/>
              <w:t xml:space="preserve">L’homme « presse » la nature, lui « dérobe ce qu’elle cache » pour ne plus avoir à s’y soumettre. Plus l’homme a la volonté de faire l’expérience de la nature, d’en identifier les lois, plus il invente des outils et « phénomènes nouveaux » pour l’«étudier », plus il se donne la possibilité de la la maîtriser et de la dominer. </w:t>
            </w: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Le Nautilus en est une preuve éclatante, lui qui permet à Nemo d’habiter et de parcourir un espace originellement hostile à l’homme. Même si sa force, sa vélocité, sa capacité aux mouvements ascendants et descendants le rapprochent d’une « baleine d’espèce inconnue », il n’en demeure pas moins une création humaine, inventée par un ingénieur de génie qui s’en sert désormais pour explorer un espace qui semblait jusqu’alors interdire toute survie humaine et qui restait en partie « cach[é] » à l’homme. Dans le même ordre d’idée, le scaphandre est cet autre outil qui permet de ne plus avoir peur de l’asphyxie, qui apporte un sentiment de sécurité propice à l’exploration scientifique des fonds marins. Canguilhem affirme quant à lui que la « connaissance » est « fille de la peur » et qu’elle vise à renverser le rapport de force que l’homme entretient avec la nature : « Si la connaissance est fille de la peur, c’est pour la domination et l’organisation de l’expérience humaine, pour la liberté de la vie. » « Dérober » les secrets de la nature et identifier ses lois doivent permettre de reprendre l’initiative sur la nature, d’en « affronter les risques », de la maîtriser et de s’en préserver. Dans le cadre de la robinsonnade que représente </w:t>
            </w:r>
            <w:r w:rsidDel="00000000" w:rsidR="00000000" w:rsidRPr="00000000">
              <w:rPr>
                <w:rFonts w:ascii="Arial" w:cs="Arial" w:eastAsia="Arial" w:hAnsi="Arial"/>
                <w:i w:val="1"/>
                <w:iCs w:val="1"/>
                <w:rtl w:val="0"/>
              </w:rPr>
              <w:t xml:space="preserve">Le Mur invisible</w:t>
            </w:r>
            <w:r w:rsidDel="00000000" w:rsidR="00000000" w:rsidRPr="00000000">
              <w:rPr>
                <w:rFonts w:ascii="Arial" w:cs="Arial" w:eastAsia="Arial" w:hAnsi="Arial"/>
                <w:rtl w:val="0"/>
              </w:rPr>
              <w:t xml:space="preserve">, survivre revient à triompher de la nature. La narratrice évoque ainsi sa progressive maîtrise des savoirs et des compétences techniques qui lui permettent de tirer profit de la nature et de ne plus être habitée par la peur de la mort.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rtl w:val="0"/>
              </w:rPr>
              <w:t xml:space="preserve"> On le voit, la démarche volontariste promue par D’Alembert dessine bien en creux la volonté précédemment évoquée de se faire « maître et possesseur de la nature ».</w:t>
            </w:r>
          </w:p>
          <w:p w:rsidR="00000000" w:rsidDel="00000000" w:rsidP="00000000" w:rsidRDefault="00000000" w:rsidRPr="00000000" w14:paraId="00000035">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ab/>
              <w:t xml:space="preserve">Nous avons donc vu que l’expérience scientifique est l’expression d’un désir de connaître la nature profondément ancré dans la nature humaine. L’homme refuse de se « restreindre à l’écoute » de la nature, mais cherche au contraire à en « pénétrer » les lois et grands principes pour finalement parvenir à la dominer.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rtl w:val="0"/>
              </w:rPr>
              <w:t xml:space="preserve"> Cependant, cette approche volontariste ne va pas sans poser problème car à trop « press[er] » la nature, à trop vouloir inventer « des phénomènes nouveaux » pour l « ’étudier », elle risque d’en produire une vision faussée ou de ne l’envisager qu’au prisme de la pensée humaine.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Introduction de la partie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1  – Énoncé de l’idée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-Références aux œuvres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-Reformulation de l’idée initiale.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2</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-Enoncé de l’idée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-Références aux oeuvres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-Reformulation de l’idée initiale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3 – Énoncé de l’idée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-Références aux œuvres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-Reformulation de l’idée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Transition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Résumé de la partie //Annonce de la suivante</w:t>
            </w:r>
          </w:p>
        </w:tc>
      </w:tr>
    </w:tbl>
    <w:p w:rsidR="00000000" w:rsidDel="00000000" w:rsidP="00000000" w:rsidRDefault="00000000" w:rsidRPr="00000000" w14:paraId="00000060">
      <w:pPr>
        <w:spacing w:after="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1">
      <w:pPr>
        <w:spacing w:after="0" w:line="240"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Saut d’une ligne</w:t>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4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II) Cependant, cette démarche volontariste peut produire une vision faussée de la nature et même nous empêcher d’en faire l’expérience véritable</w:t>
      </w:r>
    </w:p>
    <w:p w:rsidR="00000000" w:rsidDel="00000000" w:rsidP="00000000" w:rsidRDefault="00000000" w:rsidRPr="00000000" w14:paraId="00000064">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1) L’expérience scientifique peut altérer les milieux et phénomènes naturels que nous prétendons connaître ou vouloir connaître</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L’on reprendra ici la réflexion de Canguilhem sur les limites inhérentes de l’expérimentation en raison de son artificialité : étudier un vivant dans des conditions expérimentalement construites, c’est lui faire un milieu, lui imposer un milieu. Or « le propre du vivant, c’est de se faire son propre milieu ». De même, si le propre du vivant, c’est sa singularité et celle de son rapport au vivant, alors toute loi générale peut sembler problématique.</w:t>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Si l’on retient l’hypothèse du mur invisible comme création humaine, comme « expérience » pour reprendre les mots de la narratrice, l’on constate que sa présence a modifié les équilibres naturels des alpages autrichiens. Cette « arme nouvelle » aurait ainsi reconfiguré le milieu en « ne tu[ant] que les bêtes et les hommes ». </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L’on pourrait croire que le Nautilus permet une observation directe des profondeurs marines et donc un accès à un milieu naturel brut, mais la présence même du Nautilus et de la lumière qu’il produit suffit à altérer cette naturalité du milieu. Ainsi, « les poissons accouraient, attirés sans doute par l’éclatant foyer de lumière électrique » (I, 14) produite par le Nautilus. Peut-on dès lors parler d’une conduite naturelle à partir du moment où c’est bien la « lumière électrique » qui modifie les mouvements des poissons observés ?</w:t>
      </w:r>
    </w:p>
    <w:p w:rsidR="00000000" w:rsidDel="00000000" w:rsidP="00000000" w:rsidRDefault="00000000" w:rsidRPr="00000000" w14:paraId="0000006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2) Elle peut aussi conduire à projeter sur la nature des catégories proprement humaines</w:t>
      </w:r>
    </w:p>
    <w:p w:rsidR="00000000" w:rsidDel="00000000" w:rsidP="00000000" w:rsidRDefault="00000000" w:rsidRPr="00000000" w14:paraId="0000006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La narratrice procède à une personnification de ses différents animaux qu’elle considère comme sa famille, révélant la tendance humaine à un anthropomorphisme qui n’a aucune raison de ne pas se retrouver dans l’approche scientifique de la nature.</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Dans le chapitre « Machine et organisme », Canguilhem montre comment l’homme a projeté sur l’animal le concept de machine c’est-à-dire comment il a fait d’un modèle technologique proprement humain une norme de compréhension de l’animal. Or, cette projection anthropomorphiste  témoigne d’un défaut de perspective qui ne reconnaît pas qu’il y a davantage de finalités dans une machine que dans un organisme + Canguilhem montre aussi que la notion de « monstrueux » semble une propriété proprement humaine liée à une conception statistique et normative du vivant que la nature ne connaît pas.</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Aronnax présente le cachalot comme « un animal disgracieux » du fait de la difformité de ses proportions, de sa tête qui occupe « environ le tiers de son corps ». Il affirme qu’il est « mal construit, pour ainsi dire manqué. » Or, « manqué », il ne l’est que par rapport aux normes humaines de la juste proportion, de l’équilibre des parties, du culte de l’unité harmonieuse. En un sens, il aurait été préférable de rester à « l’écoute » de la nature, c’est-à-dire de rester attentif à ce qu’elle se contente de nous montrer pour véritablement la comprendre. Ici, elle ne « cache » rien, mais se contente de « révéler » sa capacité à produire des êtres aux formes infiniment variées. </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3) Enfin, à trop vouloir « étudier » la nature, on risque de perdre le contact direct avec elle et ne plus véritablement la connaître </w:t>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Dans « La pensée et le vivant »,  Canguilhem oppose l’approche scientifique à l’expérience immédiate de la vie : « On jouit non des lois de la nature, mais de la nature, non des nombres, mais des qualités, non des relations, mais des êtres. » A trop vouloir « étudier » la nature, on perdrait sa jouissance c’est-à-dire le plaisir de son contact immédiat. Il constate ainsi que l’art et la religion n’ont jamais déprécié la vie et qu’ils sont su au contraire rester à son « écoute » tout en la transfigurant.</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iCs w:val="1"/>
          <w:rtl w:val="0"/>
        </w:rPr>
        <w:t xml:space="preserve">Le Mur invisible</w:t>
      </w:r>
      <w:r w:rsidDel="00000000" w:rsidR="00000000" w:rsidRPr="00000000">
        <w:rPr>
          <w:rFonts w:ascii="Arial" w:cs="Arial" w:eastAsia="Arial" w:hAnsi="Arial"/>
          <w:rtl w:val="0"/>
        </w:rPr>
        <w:t xml:space="preserve"> met en œuvre le topos d’un retour à la nature forcé qui oblige à considérer comment notre civilisation nous a conduit à nous en détourner ou à en faire abstraction. Le motif récurrent de la fatigue et des douleurs physiques signifie à quel point la technique nous a éloignés d’une confrontation charnelle avec la nature.</w:t>
      </w:r>
    </w:p>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 Ned nommait les poissons, Conseil les classait, moi je m’extasiais devant la vivacité de leurs allures et la beauté de leurs formes ». À la différence de Conseil, de Ned, Aronnax considère véritablement la beauté de la nature, il en fait proprement l’expérience sans interposer une volonté classificatrice ou prédatrice. Conseil représente bien une approche scientifique classificatrice qui lui fait tourner le dos à la  réalité de la nature : « Conseil, emporté dans les abîmes de la classification, sortait du monde réel. » (II, 10). </w:t>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240"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Saut d’une ligne</w:t>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III) Dès lors il est nécessaire de proposer une approche lucide de l’expérience scientifique qui n’exclurait pas d’autres formes d’expérience et qui n’impliquerait plus la croyance d’une nécessaire supériorité humaine</w:t>
      </w:r>
    </w:p>
    <w:p w:rsidR="00000000" w:rsidDel="00000000" w:rsidP="00000000" w:rsidRDefault="00000000" w:rsidRPr="00000000" w14:paraId="0000007F">
      <w:pPr>
        <w:spacing w:after="0" w:line="240" w:lineRule="auto"/>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1) Il est nécessaire de prendre conscience des limites de l’expérience scientifique quand cette dernière tombe dans l’illusion de sa toute-puissance</w:t>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Le retour à la nature amène à se détacher d’une vision de la nature marquée par sa domination technique : la narratrice se trouve dans une situation où « l’écoute » se fait obligatoire car les outils mêmes de sa domination ont disparu ou se sont raréfiés. Elle constate ainsi l’inutilité des savoirs scolaires (notamment ceux de « l’histoire naturelle ») lorsqu’il s’agit de survivre et de se confronter directement à la nature tout comme elle comprend qu’il faut savoir laisser l’initiative à la nature, capable de se débrouiller seule, sans que l’homme intervienne. Un bel exemple en est celui de la tentative de saillie entre Bella et taureau, qui échoue chaque fois qu’elle tente de l’organiser et qui se produira naturellement sur l’alpage.</w:t>
      </w:r>
    </w:p>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Il affirme dans « La pensée et le vivant » que «  l’intelligence ne peut s’appliquer à la vie qu’en reconnaissant l’originalité de la vie », autrement dit, l’expérience scientifique doit composer avec le vivant qu’il est impossible de réduire à des calculs et lois prédictives. C’est bien la principale leçon que la biologie dispense aux sciences physiques et mathématiques. Dans le même ordre d’idées, Canguilhem nous rappelle que l’homme vit dans l’illusion d’un « règne séparé » qui lui fait croire qu’il est supérieur à la nature, alors même que « l’expérimentateur ne peut pas tirer plus de ficelles que la nature » (MM).</w:t>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Dans le chapitre « Accident ou incident », Nemo fait face à un iceberg et, fort de ses expériences passées, croit pouvoir passer sous un immense bloc de glace, mais celui-ci se retourne, emprisonnant le Nautilus. Il fait ici l’expérience des limites de la science et de la technologie : croyant pouvoir prédire les effets de la nature, cette dernière le surprend et lui rappelle que sa domination totale et absolue se révèle bien précaire. Le pôle sud devient le point extrême du savoir, là où la curiosité scientifique rencontre le mystère absolu.</w:t>
      </w: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2) Il est ainsi possible de revaloriser « l’écoute » de la nature que condamne D’Alembert en ce qu’elle est aussi porteuse de connaissances</w:t>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Le projet de </w:t>
      </w:r>
      <w:r w:rsidDel="00000000" w:rsidR="00000000" w:rsidRPr="00000000">
        <w:rPr>
          <w:rFonts w:ascii="Arial" w:cs="Arial" w:eastAsia="Arial" w:hAnsi="Arial"/>
          <w:i w:val="1"/>
          <w:iCs w:val="1"/>
          <w:rtl w:val="0"/>
        </w:rPr>
        <w:t xml:space="preserve">La Connaissance de la vie </w:t>
      </w:r>
      <w:r w:rsidDel="00000000" w:rsidR="00000000" w:rsidRPr="00000000">
        <w:rPr>
          <w:rFonts w:ascii="Arial" w:cs="Arial" w:eastAsia="Arial" w:hAnsi="Arial"/>
          <w:rtl w:val="0"/>
        </w:rPr>
        <w:t xml:space="preserve">suggère qu’à trop vouloir « dérober » à la nature « ce qu’elle cache », nous avons fini par nous détourner de ce qui fait son essence, à savoir son caractère vivant, ou ce qu’il appelle « l’originalité de la vie ». La simple contemplation passive de la nature suffirait à révéler ce principe primordial. Nul besoin de créer des « phénomènes nouveaux » quand la nature en produit de sa propre initiative.</w:t>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La narratrice prend ses distances avec les savoirs scolaires, renonce à un savoir purement théorique et intellectuel pour lui préférer l’apprentissage empirique, pragmatique, fondée sur une expérience d’abord charnelle, quasi animale, du monde. De même, c’est en se tenant à « l’écoute » de la nature que la narratrice a pu apprendre à devancer, à deviner les intempéries (« A cette époque, je ne connaissais pas encore les différents signes qui me permettent de prévoir le temps. »)</w:t>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Le roman scientifique ne tourne pas le dos à une « écoute passive » de la nature et si l’esprit scientifique guide les promenades sous-marines des personnages, elles ménagent aussi une place pour l’émerveillement devant la beauté et la profusion de la nature. La récurrence du terme « spectacle » dans la bouche d’Aronnax témoigne d’un émerveillement originel et l’expérience d’immersion dans les mers vaut comme connaissance première : « Je suis l’historien des choses d’apparence impossible qui sont pourtant réelles, incontestables. Je n’ai point rêvé. J’ai vu et senti. » Le roman ne cesse ainsi de signifier l’importance de la vision dans le processus de connaissance de la nature. « L’écoute » pourrait ici s’interpréter comme l’attention que l’on porte à la nature et qui précède toute entreprise scientifique expérimentale. </w:t>
      </w:r>
    </w:p>
    <w:p w:rsidR="00000000" w:rsidDel="00000000" w:rsidP="00000000" w:rsidRDefault="00000000" w:rsidRPr="00000000" w14:paraId="0000008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i w:val="1"/>
          <w:iCs w:val="1"/>
        </w:rPr>
      </w:pPr>
      <w:bookmarkStart w:colFirst="0" w:colLast="0" w:name="_heading=h.nmxyxv3kd8v0" w:id="0"/>
      <w:bookmarkEnd w:id="0"/>
      <w:r w:rsidDel="00000000" w:rsidR="00000000" w:rsidRPr="00000000">
        <w:rPr>
          <w:rFonts w:ascii="Arial" w:cs="Arial" w:eastAsia="Arial" w:hAnsi="Arial"/>
          <w:i w:val="1"/>
          <w:iCs w:val="1"/>
          <w:rtl w:val="0"/>
        </w:rPr>
        <w:t xml:space="preserve">3) Ainsi, les œuvres au programme dessinent la possibilité d’une expérience ouverte et englobante de la nature</w:t>
      </w:r>
    </w:p>
    <w:p w:rsidR="00000000" w:rsidDel="00000000" w:rsidP="00000000" w:rsidRDefault="00000000" w:rsidRPr="00000000" w14:paraId="00000091">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Canguilhem</w:t>
      </w:r>
      <w:r w:rsidDel="00000000" w:rsidR="00000000" w:rsidRPr="00000000">
        <w:rPr>
          <w:rFonts w:ascii="Arial" w:cs="Arial" w:eastAsia="Arial" w:hAnsi="Arial"/>
          <w:rtl w:val="0"/>
        </w:rPr>
        <w:t xml:space="preserve"> – Canguilhem développe l’idée d’un « mimétisme » entre l’activité biologique et l’activité scientifique, la première devant inspirer les concepts de la seconde. Ainsi écrit-il au début de « L’expérimentation en biologie animale » : « La connaissance biologique reproduit d’une façon consciente la démarche de l’organisme vivant ». C’est pourquoi la biologie doit être une « activité créatrice » identique à celle de l’organisme qui apprend à composer avec le milieu vivant. Ainsi, plutôt qu’en un rapport de domination, la véritable « expérience scientifique » consiste à épouser et imiter les perspectives et mécanismes de la nature et tout l’enjeu est de faire de la science une « œuvre d’humanité enracinée dans la vie » (VM). La science ne tourne ainsi pas le dos à la nature et à la vie, mais cherche à les englober, à les intégrer à sa démarche.</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Haushofer</w:t>
      </w:r>
      <w:r w:rsidDel="00000000" w:rsidR="00000000" w:rsidRPr="00000000">
        <w:rPr>
          <w:rFonts w:ascii="Arial" w:cs="Arial" w:eastAsia="Arial" w:hAnsi="Arial"/>
          <w:rtl w:val="0"/>
        </w:rPr>
        <w:t xml:space="preserve"> - La narratrice renoue avec « l’écoute » de la nature et cette écoute lui ouvre le chemin d’une expérience spirituelle et existentielle : la connaissance n’est plus seulement de nature scientifique, analytique, mais relève d’une prise de conscience du lien intime que l’homme entretient avec elle. Connaître la nature ne revient pas ici à l’« étudier », mais à retrouver le lien primordial qui nous unit à elle. cf. concept de « biophilie » + le roman lui-même est comme une expérience de laboratoire, mais une expérience spirituelle, philosophique.</w:t>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Verne</w:t>
      </w:r>
      <w:r w:rsidDel="00000000" w:rsidR="00000000" w:rsidRPr="00000000">
        <w:rPr>
          <w:rFonts w:ascii="Arial" w:cs="Arial" w:eastAsia="Arial" w:hAnsi="Arial"/>
          <w:rtl w:val="0"/>
        </w:rPr>
        <w:t xml:space="preserve"> – L’expérience exploratrice de Nemo semble répondre à une volonté de connaissance ne visant pas la domination ou l’exploitation économique. Elle s’apparente davantage à une quête existentielle et spirituelle appuyée par la science et articulée à elle. Nemo ne cesse aussi de témoigner d’un profond respect pour la mer, qu’il voit comme un « infini vivant », qui ne serait que « mouvement et amour ». La devise qu’il adopte « Mobilis in mobile » témoigne de cette réciprocité entre l’homme et la mer, de son désir de se perdre en elle ou du moins de vivre en harmonie avec elle. L’expérience scientifique n’est en ce sens qu’une composante parmi d’autres d’une expérience plus générale de la nature.</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Saut de 3 lignes</w:t>
      </w:r>
    </w:p>
    <w:p w:rsidR="00000000" w:rsidDel="00000000" w:rsidP="00000000" w:rsidRDefault="00000000" w:rsidRPr="00000000" w14:paraId="00000099">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i w:val="1"/>
          <w:iCs w:val="1"/>
        </w:rPr>
      </w:pPr>
      <w:r w:rsidDel="00000000" w:rsidR="00000000" w:rsidRPr="00000000">
        <w:rPr>
          <w:rtl w:val="0"/>
        </w:rPr>
      </w:r>
    </w:p>
    <w:tbl>
      <w:tblPr>
        <w:tblStyle w:val="Table3"/>
        <w:tblW w:w="10200.0" w:type="dxa"/>
        <w:jc w:val="left"/>
        <w:tblLayout w:type="fixed"/>
        <w:tblLook w:val="0400"/>
      </w:tblPr>
      <w:tblGrid>
        <w:gridCol w:w="7430"/>
        <w:gridCol w:w="2770"/>
        <w:tblGridChange w:id="0">
          <w:tblGrid>
            <w:gridCol w:w="7430"/>
            <w:gridCol w:w="2770"/>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widowControl w:val="0"/>
              <w:spacing w:after="0" w:line="240" w:lineRule="auto"/>
              <w:jc w:val="both"/>
              <w:rPr/>
            </w:pPr>
            <w:r w:rsidDel="00000000" w:rsidR="00000000" w:rsidRPr="00000000">
              <w:rPr>
                <w:rFonts w:ascii="Arial" w:cs="Arial" w:eastAsia="Arial" w:hAnsi="Arial"/>
                <w:color w:val="000000"/>
                <w:rtl w:val="0"/>
              </w:rPr>
              <w:t xml:space="preserve">       Nous avons vu que l’expérience scientifique répond à un désir de connaissance de la nature profondément ancré en l’homme qui ne cesse de la questionner pour en révéler et comprendre les lois naturelles, inversant par là-même le rapport de domination qu’il entretenait originellement avec elle.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color w:val="000000"/>
                <w:rtl w:val="0"/>
              </w:rPr>
              <w:t xml:space="preserve"> Mais l’adoption d’une démarche expérimentale ou de toute autre approche scientifique porte le risque d’altérer les phénomènes et milieux naturels qu’elles prétendent expliquer, leur imposant parfois des catégories de pensée humaines inadéquates et courant le risque de perdre un contact direct et primordial avec elle. </w:t>
            </w:r>
            <w:r w:rsidDel="00000000" w:rsidR="00000000" w:rsidRPr="00000000">
              <w:rPr>
                <w:rFonts w:ascii="Arial" w:cs="Arial" w:eastAsia="Arial" w:hAnsi="Arial"/>
                <w:color w:val="000000"/>
                <w:highlight w:val="yellow"/>
                <w:rtl w:val="0"/>
              </w:rPr>
              <w:t xml:space="preserve">/</w:t>
            </w:r>
            <w:r w:rsidDel="00000000" w:rsidR="00000000" w:rsidRPr="00000000">
              <w:rPr>
                <w:rFonts w:ascii="Arial" w:cs="Arial" w:eastAsia="Arial" w:hAnsi="Arial"/>
                <w:color w:val="000000"/>
                <w:rtl w:val="0"/>
              </w:rPr>
              <w:t xml:space="preserve"> Finalement, nous avons montré qu’il était nécessaire de conscientiser les limites de l’expérience scientifique afin, notamment, de revaloriser « l’écoute » de la nature en considérant qu’elle était aussi porteuse de connaissances. Les œuvres au programme rendent alors bien compte d’une expérience complexe de la nature </w:t>
            </w:r>
            <w:r w:rsidDel="00000000" w:rsidR="00000000" w:rsidRPr="00000000">
              <w:rPr>
                <w:rFonts w:ascii="Arial" w:cs="Arial" w:eastAsia="Arial" w:hAnsi="Arial"/>
                <w:rtl w:val="0"/>
              </w:rPr>
              <w:t xml:space="preserve">qui ne saurait s’épuiser dans la seule </w:t>
            </w:r>
            <w:r w:rsidDel="00000000" w:rsidR="00000000" w:rsidRPr="00000000">
              <w:rPr>
                <w:rFonts w:ascii="Arial" w:cs="Arial" w:eastAsia="Arial" w:hAnsi="Arial"/>
                <w:color w:val="000000"/>
                <w:rtl w:val="0"/>
              </w:rPr>
              <w:t xml:space="preserve">expérience scientifique. </w:t>
            </w:r>
            <w:r w:rsidDel="00000000" w:rsidR="00000000" w:rsidRPr="00000000">
              <w:rPr>
                <w:rFonts w:ascii="Arial" w:cs="Arial" w:eastAsia="Arial" w:hAnsi="Arial"/>
                <w:color w:val="000000"/>
                <w:highlight w:val="cyan"/>
                <w:rtl w:val="0"/>
              </w:rPr>
              <w:t xml:space="preserve">//</w:t>
            </w:r>
            <w:r w:rsidDel="00000000" w:rsidR="00000000" w:rsidRPr="00000000">
              <w:rPr>
                <w:rFonts w:ascii="Arial" w:cs="Arial" w:eastAsia="Arial" w:hAnsi="Arial"/>
                <w:color w:val="000000"/>
                <w:rtl w:val="0"/>
              </w:rPr>
              <w:t xml:space="preserve"> Ainsi, l’on comprend aisément le rôle que peut jouer la fiction dans la restitution de cette complexité en devenant elle-même le laboratoire où se pense, se formalise, s’expérimente la diversité de nos liens à la 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Synthèse des 3 parties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Ouverture</w:t>
            </w:r>
          </w:p>
        </w:tc>
      </w:tr>
    </w:tbl>
    <w:p w:rsidR="00000000" w:rsidDel="00000000" w:rsidP="00000000" w:rsidRDefault="00000000" w:rsidRPr="00000000" w14:paraId="000000A5">
      <w:pPr>
        <w:spacing w:after="0" w:line="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A6">
      <w:pPr>
        <w:spacing w:after="0" w:line="240" w:lineRule="auto"/>
        <w:jc w:val="both"/>
        <w:rPr>
          <w:rFonts w:ascii="Arial" w:cs="Arial" w:eastAsia="Arial" w:hAnsi="Arial"/>
        </w:rPr>
      </w:pPr>
      <w:r w:rsidDel="00000000" w:rsidR="00000000" w:rsidRPr="00000000">
        <w:rPr>
          <w:rFonts w:ascii="Arial" w:cs="Arial" w:eastAsia="Arial" w:hAnsi="Arial"/>
          <w:rtl w:val="0"/>
        </w:rPr>
        <w:tab/>
      </w:r>
    </w:p>
    <w:sectPr>
      <w:headerReference r:id="rId7" w:type="default"/>
      <w:pgSz w:h="16838" w:w="11906" w:orient="portrait"/>
      <w:pgMar w:bottom="737" w:top="485" w:left="851" w:right="851" w:header="42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102"/>
        <w:tab w:val="right" w:leader="none" w:pos="10204"/>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En-tteetpieddepage" w:customStyle="1">
    <w:name w:val="En-tête et pied de page"/>
    <w:basedOn w:val="Normal"/>
    <w:qFormat w:val="1"/>
    <w:pPr>
      <w:suppressLineNumbers w:val="1"/>
      <w:tabs>
        <w:tab w:val="center" w:pos="5102"/>
        <w:tab w:val="right" w:pos="10204"/>
      </w:tabs>
    </w:pPr>
  </w:style>
  <w:style w:type="paragraph" w:styleId="En-tte">
    <w:name w:val="header"/>
    <w:basedOn w:val="En-tteetpieddepage"/>
  </w:style>
  <w:style w:type="paragraph" w:styleId="Contenudetableau" w:customStyle="1">
    <w:name w:val="Contenu de tableau"/>
    <w:basedOn w:val="Normal"/>
    <w:qFormat w:val="1"/>
    <w:pPr>
      <w:widowControl w:val="0"/>
      <w:suppressLineNumbers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GRSuSs0vws43ArNsrijr9s1Vw==">CgMxLjAyDmgubm14eXh2M2tkOHYwOAByITFPeU5ZZ2VqbWZGLXBpOUExTzU4U1Vmb19HS01NazNZSw==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2025-10-31T09:39:00Z</dcterms:created>
  <dc:creator>Yannick</dc:creator>
</cp:coreProperties>
</file>