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425.19685039370086"/>
        <w:jc w:val="both"/>
        <w:rPr/>
      </w:pPr>
      <w:r w:rsidDel="00000000" w:rsidR="00000000" w:rsidRPr="00000000">
        <w:rPr>
          <w:rtl w:val="0"/>
        </w:rPr>
      </w:r>
    </w:p>
    <w:p w:rsidR="00000000" w:rsidDel="00000000" w:rsidP="00000000" w:rsidRDefault="00000000" w:rsidRPr="00000000" w14:paraId="00000002">
      <w:pPr>
        <w:spacing w:after="0" w:lineRule="auto"/>
        <w:ind w:firstLine="425.19685039370086"/>
        <w:jc w:val="both"/>
        <w:rPr/>
      </w:pPr>
      <w:r w:rsidDel="00000000" w:rsidR="00000000" w:rsidRPr="00000000">
        <w:rPr>
          <w:rtl w:val="0"/>
        </w:rPr>
        <w:t xml:space="preserve">En France, il y a une tradition de méfiance à l’égard de la nature. Le mot est flou, polysémique ; surtout, il est à la fois descriptif (« ce qui est ») et normatif : il dirait « ce qui doit être », au nom d’un « ordre naturel ». On le soupçonne d’être porteur de représentations religieuses ou de conceptions romantiques, irrationnelles et sentimentales. Ce qui a servi en partie à attaquer les préoccupations écologiques lorsqu’elles ont commencé à prendre de l’importance. Puis, à partir des années 1990, c’est dans le champ même des mobilisations écologiques que la référence à la nature a été mise en question. Tout particulièrement par Bruno Latour et Philippe Descola. </w:t>
      </w:r>
    </w:p>
    <w:p w:rsidR="00000000" w:rsidDel="00000000" w:rsidP="00000000" w:rsidRDefault="00000000" w:rsidRPr="00000000" w14:paraId="00000003">
      <w:pPr>
        <w:spacing w:after="0" w:lineRule="auto"/>
        <w:ind w:firstLine="425.19685039370086"/>
        <w:jc w:val="both"/>
        <w:rPr/>
      </w:pPr>
      <w:r w:rsidDel="00000000" w:rsidR="00000000" w:rsidRPr="00000000">
        <w:rPr>
          <w:rtl w:val="0"/>
        </w:rPr>
        <w:t xml:space="preserve">La nature que critiquent Latour et Descola, c’est la nature des Modernes, de Descartes et de son contemporain anglais Francis Bacon : une nature mécanique qu’il convient de dominer, grâce à la science et à la technique mais, surtout, une nature posée comme extérieure à l’homme, dans une vision dualiste qui sépare nature et société, ou nature et culture, sauvage et domestique, l’objet et le sujet. Or, explique Latour dans </w:t>
      </w:r>
      <w:r w:rsidDel="00000000" w:rsidR="00000000" w:rsidRPr="00000000">
        <w:rPr>
          <w:i w:val="1"/>
          <w:iCs w:val="1"/>
          <w:rtl w:val="0"/>
        </w:rPr>
        <w:t xml:space="preserve">Nous n’avons jamais été modernes </w:t>
      </w:r>
      <w:r w:rsidDel="00000000" w:rsidR="00000000" w:rsidRPr="00000000">
        <w:rPr>
          <w:rtl w:val="0"/>
        </w:rPr>
        <w:t xml:space="preserve">(1991), ce « grand partage » ne partage rien : les distinctions entre les régions du savoir (sciences de la nature/sciences de la société ou de l’esprit) ne tiennent pas et, lorsqu’on croit pouvoir classer les êtres entre ce qui est naturel et ce qui est artificiel ou social, les hybrides prolifèrent : le changement climatique, ensemble de phénomènes naturels qui sont les conséquences d’actions humaines, en est un exemple frappant. Il n’y aucun « donné » que l’on puisse dire naturel. La « nature », c’est en fait ce qui autorise les scientifiques à parler avec autorité, à imposer leurs vues.</w:t>
      </w:r>
    </w:p>
    <w:p w:rsidR="00000000" w:rsidDel="00000000" w:rsidP="00000000" w:rsidRDefault="00000000" w:rsidRPr="00000000" w14:paraId="00000004">
      <w:pPr>
        <w:spacing w:after="0" w:lineRule="auto"/>
        <w:ind w:firstLine="425.19685039370086"/>
        <w:jc w:val="both"/>
        <w:rPr/>
      </w:pPr>
      <w:r w:rsidDel="00000000" w:rsidR="00000000" w:rsidRPr="00000000">
        <w:rPr>
          <w:rtl w:val="0"/>
        </w:rPr>
        <w:t xml:space="preserve">La nature, vue comme une unité relevant d’une même explication, existant par elle-même et se distinguant des humains est, de plus, une idée typiquement occidentale, comme l’a montré Philippe Descola. Il nomme « naturalisme » cette façon de considérer, du côté physique, que le corps humain est organisé de la même façon que les autres êtres – ce qu’il appelle la continuité physique des extériorités – mais que l’homme se singularise de tous les autres organismes vivants par son intériorité (l’esprit). C’est l’exact inverse de l’animisme, selon lequel une plante, un animal, un humain diffèrent par leur apparence mais sont les mêmes du point de vue de leur intériorité. Car, dans le reste du monde, effectivement, d’autres façons existent de regrouper les existants, d’autres « ontologies » conduisent à d’autres « écologies », d’autres regroupements d’« humains et de non-humains ». Ils proposent à l’époque de parler d’humains et de non humains. Cela ne renvoie pas à des oppositions tranchées entre les deux, c’est une façon polie de parler, qui n’exclut pas la nature comme une extériorité à dominer. Mais « non humains » est un terme neutre et renvoie à une posture qui reste anthropocentrée. </w:t>
      </w:r>
    </w:p>
    <w:p w:rsidR="00000000" w:rsidDel="00000000" w:rsidP="00000000" w:rsidRDefault="00000000" w:rsidRPr="00000000" w14:paraId="00000005">
      <w:pPr>
        <w:spacing w:after="0" w:lineRule="auto"/>
        <w:ind w:firstLine="425.19685039370086"/>
        <w:jc w:val="both"/>
        <w:rPr/>
      </w:pPr>
      <w:r w:rsidDel="00000000" w:rsidR="00000000" w:rsidRPr="00000000">
        <w:rPr>
          <w:rtl w:val="0"/>
        </w:rPr>
        <w:t xml:space="preserve">Avant, d’autres tentatives de substitution au mot « nature » ont eu lieu… </w:t>
      </w:r>
    </w:p>
    <w:p w:rsidR="00000000" w:rsidDel="00000000" w:rsidP="00000000" w:rsidRDefault="00000000" w:rsidRPr="00000000" w14:paraId="00000006">
      <w:pPr>
        <w:spacing w:after="0" w:lineRule="auto"/>
        <w:ind w:firstLine="425.19685039370086"/>
        <w:jc w:val="both"/>
        <w:rPr/>
      </w:pPr>
      <w:r w:rsidDel="00000000" w:rsidR="00000000" w:rsidRPr="00000000">
        <w:rPr>
          <w:rtl w:val="0"/>
        </w:rPr>
        <w:t xml:space="preserve">Il y a eu la biodiversité, « inventée » en 1986 par un professeur de Harvard, Edward O. Wilson. Le mot ne se répand pas tout de suite, puisque la Convention de Rio, en 1992, porte encore sur la « diversité biologique ». Mais il désigne, un temps, un type nouveau de recherches scientifiques. L’avantage, c’est qu’il n’est pas dualiste : dans la biodiversité, il peut y avoir un pôle de quasi pure nature, un pôle de quasi pure technique et, entre les deux, tout un éventail d’hybridations. Mais, ainsi que l’a indiqué l’écologue Patrick Blandin, c’est aussi le terme que préfère la technocratie car il fait le pont entre sciences, techniques et autorités administratives dans une vision gestionnaire de la nature. Reste que cela n’a pas fonctionné.</w:t>
      </w:r>
    </w:p>
    <w:p w:rsidR="00000000" w:rsidDel="00000000" w:rsidP="00000000" w:rsidRDefault="00000000" w:rsidRPr="00000000" w14:paraId="00000007">
      <w:pPr>
        <w:spacing w:after="0" w:lineRule="auto"/>
        <w:ind w:firstLine="425.19685039370086"/>
        <w:jc w:val="both"/>
        <w:rPr/>
      </w:pPr>
      <w:r w:rsidDel="00000000" w:rsidR="00000000" w:rsidRPr="00000000">
        <w:rPr>
          <w:rtl w:val="0"/>
        </w:rPr>
        <w:t xml:space="preserve">[…] Quant au mot « environnement » il est jugé trop anthropocentrique, c’est ce qui « environne l’homme » et il entre en rivalité avec le terme « écologie », jugé plus fort et plus dynamique. </w:t>
      </w:r>
    </w:p>
    <w:p w:rsidR="00000000" w:rsidDel="00000000" w:rsidP="00000000" w:rsidRDefault="00000000" w:rsidRPr="00000000" w14:paraId="00000008">
      <w:pPr>
        <w:spacing w:after="0" w:lineRule="auto"/>
        <w:ind w:firstLine="425.19685039370086"/>
        <w:jc w:val="both"/>
        <w:rPr/>
      </w:pPr>
      <w:r w:rsidDel="00000000" w:rsidR="00000000" w:rsidRPr="00000000">
        <w:rPr>
          <w:rtl w:val="0"/>
        </w:rPr>
        <w:t xml:space="preserve">D’où le fait qu’on en arrive à ce nouveau mot, le vivant, adopté par divers philosophes et écologues pour mieux défendre leur position. C’est un mot unificateur alors même que les auteurs qui l’adoptent ne sont pas forcément d’accord. Il a le mérite de ne pas être neutre comme les « non humains », ni dualiste comme « nature ». Si je dis à quelqu’un : « Vous faites partie de la nature », il y a des chances pour qu’il le prenne mal, se jugeant réduit à son animalité. Si je dis : « Vous faites partie des vivants », cela a du sens, c’est un mot tonique, cela a du peps ! Il n’induit pas le ton de la pleurnicherie ou de la victimisation. Par ailleurs, Bruno Latour a raison. Dans ce qu’il appelle les zones critiques – depuis le haut de la canopée jusqu’aux roches-mères, en gros la biosphère – où voyez-vous du purement physique, de l’inerte, sans nulle interaction chimique et biologique ? demande-t-il. Ce monde qui nous entoure, qui nous affecte et que nous affectons est tissé de vivants. À travers ce mot, nous nous reconnaissons et nous reconnaissons que nous ne sommes pas les seuls vivants. Mieux, cette vision organique n’est pas exclusivement occidentale. Cela réenchante et réanime la nature, cela reconnaît une forme d’identité entre nous et les animaux ou le végétal. </w:t>
      </w:r>
    </w:p>
    <w:p w:rsidR="00000000" w:rsidDel="00000000" w:rsidP="00000000" w:rsidRDefault="00000000" w:rsidRPr="00000000" w14:paraId="00000009">
      <w:pPr>
        <w:spacing w:after="0" w:lineRule="auto"/>
        <w:ind w:firstLine="425.19685039370086"/>
        <w:jc w:val="both"/>
        <w:rPr/>
      </w:pPr>
      <w:r w:rsidDel="00000000" w:rsidR="00000000" w:rsidRPr="00000000">
        <w:rPr>
          <w:rtl w:val="0"/>
        </w:rPr>
      </w:r>
    </w:p>
    <w:p w:rsidR="00000000" w:rsidDel="00000000" w:rsidP="00000000" w:rsidRDefault="00000000" w:rsidRPr="00000000" w14:paraId="0000000A">
      <w:pPr>
        <w:spacing w:after="0" w:lineRule="auto"/>
        <w:ind w:firstLine="425.19685039370086"/>
        <w:jc w:val="both"/>
        <w:rPr/>
      </w:pPr>
      <w:r w:rsidDel="00000000" w:rsidR="00000000" w:rsidRPr="00000000">
        <w:rPr>
          <w:rtl w:val="0"/>
        </w:rPr>
        <w:t xml:space="preserve">Entretien de Catherine Larrère, avec Sylvie Berthier et Valérie Péan, Sésame, 23 mai 2022</w:t>
      </w:r>
    </w:p>
    <w:p w:rsidR="00000000" w:rsidDel="00000000" w:rsidP="00000000" w:rsidRDefault="00000000" w:rsidRPr="00000000" w14:paraId="0000000B">
      <w:pPr>
        <w:spacing w:after="0" w:lineRule="auto"/>
        <w:ind w:firstLine="425.19685039370086"/>
        <w:jc w:val="both"/>
        <w:rPr/>
      </w:pPr>
      <w:r w:rsidDel="00000000" w:rsidR="00000000" w:rsidRPr="00000000">
        <w:rPr>
          <w:rtl w:val="0"/>
        </w:rPr>
      </w:r>
    </w:p>
    <w:p w:rsidR="00000000" w:rsidDel="00000000" w:rsidP="00000000" w:rsidRDefault="00000000" w:rsidRPr="00000000" w14:paraId="0000000C">
      <w:pPr>
        <w:spacing w:after="0" w:lineRule="auto"/>
        <w:ind w:firstLine="425.19685039370086"/>
        <w:jc w:val="both"/>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294.80314960629914"/>
        <w:jc w:val="both"/>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Vous résumerez le texte suivant en 100 mots (+/- 10%) en utilisant la grille ci-jointe.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hanging="294.80314960629914"/>
        <w:jc w:val="both"/>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294.80314960629914"/>
        <w:jc w:val="both"/>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C. Larrère </w:t>
      </w:r>
      <w:r w:rsidDel="00000000" w:rsidR="00000000" w:rsidRPr="00000000">
        <w:rPr>
          <w:rtl w:val="0"/>
        </w:rPr>
        <w:t xml:space="preserve">explique que les Modernes disent que la nature est </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posée comme extérieure à l’homme, dans une vision dualiste qui sépare nature et société, ou nature et culture, sauvage et domestique, l’objet et le sujet ». En vous appuyant sur les œuvres au programme, vous vous interrogerez sur la valeur et la pertinence de cette idée d’un « grand partage » entre la nature et l’homme.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itre7">
    <w:name w:val="heading 7"/>
    <w:basedOn w:val="Normal"/>
    <w:next w:val="Normal"/>
    <w:link w:val="Titre7Car"/>
    <w:uiPriority w:val="9"/>
    <w:semiHidden w:val="1"/>
    <w:unhideWhenUsed w:val="1"/>
    <w:qFormat w:val="1"/>
    <w:rsid w:val="00584CF8"/>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584CF8"/>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584CF8"/>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584CF8"/>
    <w:rPr>
      <w:rFonts w:asciiTheme="majorHAnsi" w:cstheme="majorBidi" w:eastAsiaTheme="majorEastAsia" w:hAnsiTheme="majorHAnsi"/>
      <w:color w:val="2f5496" w:themeColor="accent1" w:themeShade="0000BF"/>
      <w:sz w:val="40"/>
      <w:szCs w:val="40"/>
    </w:rPr>
  </w:style>
  <w:style w:type="character" w:styleId="Titre2Car" w:customStyle="1">
    <w:name w:val="Titre 2 Car"/>
    <w:basedOn w:val="Policepardfaut"/>
    <w:link w:val="Titre2"/>
    <w:uiPriority w:val="9"/>
    <w:semiHidden w:val="1"/>
    <w:rsid w:val="00584CF8"/>
    <w:rPr>
      <w:rFonts w:asciiTheme="majorHAnsi" w:cstheme="majorBidi" w:eastAsiaTheme="majorEastAsia" w:hAnsiTheme="majorHAnsi"/>
      <w:color w:val="2f5496" w:themeColor="accent1" w:themeShade="0000BF"/>
      <w:sz w:val="32"/>
      <w:szCs w:val="32"/>
    </w:rPr>
  </w:style>
  <w:style w:type="character" w:styleId="Titre3Car" w:customStyle="1">
    <w:name w:val="Titre 3 Car"/>
    <w:basedOn w:val="Policepardfaut"/>
    <w:link w:val="Titre3"/>
    <w:uiPriority w:val="9"/>
    <w:semiHidden w:val="1"/>
    <w:rsid w:val="00584CF8"/>
    <w:rPr>
      <w:rFonts w:cstheme="majorBidi" w:eastAsiaTheme="majorEastAsia"/>
      <w:color w:val="2f5496" w:themeColor="accent1" w:themeShade="0000BF"/>
      <w:sz w:val="28"/>
      <w:szCs w:val="28"/>
    </w:rPr>
  </w:style>
  <w:style w:type="character" w:styleId="Titre4Car" w:customStyle="1">
    <w:name w:val="Titre 4 Car"/>
    <w:basedOn w:val="Policepardfaut"/>
    <w:link w:val="Titre4"/>
    <w:uiPriority w:val="9"/>
    <w:semiHidden w:val="1"/>
    <w:rsid w:val="00584CF8"/>
    <w:rPr>
      <w:rFonts w:cstheme="majorBidi" w:eastAsiaTheme="majorEastAsia"/>
      <w:i w:val="1"/>
      <w:iCs w:val="1"/>
      <w:color w:val="2f5496" w:themeColor="accent1" w:themeShade="0000BF"/>
    </w:rPr>
  </w:style>
  <w:style w:type="character" w:styleId="Titre5Car" w:customStyle="1">
    <w:name w:val="Titre 5 Car"/>
    <w:basedOn w:val="Policepardfaut"/>
    <w:link w:val="Titre5"/>
    <w:uiPriority w:val="9"/>
    <w:semiHidden w:val="1"/>
    <w:rsid w:val="00584CF8"/>
    <w:rPr>
      <w:rFonts w:cstheme="majorBidi" w:eastAsiaTheme="majorEastAsia"/>
      <w:color w:val="2f5496" w:themeColor="accent1" w:themeShade="0000BF"/>
    </w:rPr>
  </w:style>
  <w:style w:type="character" w:styleId="Titre6Car" w:customStyle="1">
    <w:name w:val="Titre 6 Car"/>
    <w:basedOn w:val="Policepardfaut"/>
    <w:link w:val="Titre6"/>
    <w:uiPriority w:val="9"/>
    <w:semiHidden w:val="1"/>
    <w:rsid w:val="00584CF8"/>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584CF8"/>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584CF8"/>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584CF8"/>
    <w:rPr>
      <w:rFonts w:cstheme="majorBidi" w:eastAsiaTheme="majorEastAsia"/>
      <w:color w:val="272727" w:themeColor="text1" w:themeTint="0000D8"/>
    </w:rPr>
  </w:style>
  <w:style w:type="character" w:styleId="TitreCar" w:customStyle="1">
    <w:name w:val="Titre Car"/>
    <w:basedOn w:val="Policepardfaut"/>
    <w:link w:val="Titre"/>
    <w:uiPriority w:val="10"/>
    <w:rsid w:val="00584CF8"/>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584CF8"/>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584CF8"/>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584CF8"/>
    <w:rPr>
      <w:i w:val="1"/>
      <w:iCs w:val="1"/>
      <w:color w:val="404040" w:themeColor="text1" w:themeTint="0000BF"/>
    </w:rPr>
  </w:style>
  <w:style w:type="paragraph" w:styleId="Paragraphedeliste">
    <w:name w:val="List Paragraph"/>
    <w:basedOn w:val="Normal"/>
    <w:uiPriority w:val="34"/>
    <w:qFormat w:val="1"/>
    <w:rsid w:val="00584CF8"/>
    <w:pPr>
      <w:ind w:left="720"/>
      <w:contextualSpacing w:val="1"/>
    </w:pPr>
  </w:style>
  <w:style w:type="character" w:styleId="Accentuationintense">
    <w:name w:val="Intense Emphasis"/>
    <w:basedOn w:val="Policepardfaut"/>
    <w:uiPriority w:val="21"/>
    <w:qFormat w:val="1"/>
    <w:rsid w:val="00584CF8"/>
    <w:rPr>
      <w:i w:val="1"/>
      <w:iCs w:val="1"/>
      <w:color w:val="2f5496" w:themeColor="accent1" w:themeShade="0000BF"/>
    </w:rPr>
  </w:style>
  <w:style w:type="paragraph" w:styleId="Citationintense">
    <w:name w:val="Intense Quote"/>
    <w:basedOn w:val="Normal"/>
    <w:next w:val="Normal"/>
    <w:link w:val="CitationintenseCar"/>
    <w:uiPriority w:val="30"/>
    <w:qFormat w:val="1"/>
    <w:rsid w:val="00584CF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tionintenseCar" w:customStyle="1">
    <w:name w:val="Citation intense Car"/>
    <w:basedOn w:val="Policepardfaut"/>
    <w:link w:val="Citationintense"/>
    <w:uiPriority w:val="30"/>
    <w:rsid w:val="00584CF8"/>
    <w:rPr>
      <w:i w:val="1"/>
      <w:iCs w:val="1"/>
      <w:color w:val="2f5496" w:themeColor="accent1" w:themeShade="0000BF"/>
    </w:rPr>
  </w:style>
  <w:style w:type="character" w:styleId="Rfrenceintense">
    <w:name w:val="Intense Reference"/>
    <w:basedOn w:val="Policepardfaut"/>
    <w:uiPriority w:val="32"/>
    <w:qFormat w:val="1"/>
    <w:rsid w:val="00584CF8"/>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B7LmlYGrDVgQKzxY0xW/rl5HlA==">CgMxLjA4AHIhMXFEZXFZX05WV3lLdFBoaTh5a0c3dDl2Z2JHNnF4R1ZF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2025-11-19T20:53:00Z</dcterms:created>
  <dc:creator>Christine Mauran</dc:creator>
</cp:coreProperties>
</file>