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4"/>
        <w:spacing w:before="120" w:after="120"/>
        <w:rPr/>
      </w:pPr>
      <w:r>
        <w:rPr/>
        <w:t xml:space="preserve">THE </w:t>
      </w:r>
    </w:p>
    <w:p>
      <w:pPr>
        <w:pStyle w:val="Corpsdetexte"/>
        <w:rPr/>
      </w:pPr>
      <w:r>
        <w:rPr/>
      </w:r>
    </w:p>
    <w:p>
      <w:pPr>
        <w:pStyle w:val="Titre3"/>
        <w:rPr/>
      </w:pPr>
      <w:r>
        <w:rPr/>
        <w:t xml:space="preserve">1. L'Article </w:t>
      </w:r>
      <w:bookmarkStart w:id="0" w:name="defini"/>
      <w:bookmarkEnd w:id="0"/>
      <w:r>
        <w:rPr/>
        <w:t>défini</w:t>
      </w:r>
    </w:p>
    <w:p>
      <w:pPr>
        <w:pStyle w:val="Corpsdetexte"/>
        <w:rPr/>
      </w:pPr>
      <w:r>
        <w:rPr/>
      </w:r>
    </w:p>
    <w:p>
      <w:pPr>
        <w:pStyle w:val="Corpsdetexte"/>
        <w:pBdr/>
        <w:spacing w:before="120" w:after="140"/>
        <w:rPr/>
      </w:pPr>
      <w:r>
        <w:rPr>
          <w:b/>
        </w:rPr>
        <w:t>Les règles de base:</w:t>
      </w:r>
      <w:r>
        <w:rPr/>
        <w:t xml:space="preserve"> </w:t>
        <w:br/>
        <w:t xml:space="preserve">Au fond, les règles sont très simples: </w:t>
      </w:r>
    </w:p>
    <w:p>
      <w:pPr>
        <w:pStyle w:val="Corpsdetexte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L'article défini indique qu'un substantif est utilisé dans un contexte "défini" où restreint.. </w:t>
      </w:r>
    </w:p>
    <w:p>
      <w:pPr>
        <w:pStyle w:val="Corpsdetexte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Lorsqu'un substantif est utilisé dans un contexte non-défini, indéterminé ou "généralisant", l'article défini est </w:t>
      </w:r>
      <w:r>
        <w:rPr>
          <w:u w:val="single"/>
        </w:rPr>
        <w:t>exclu</w:t>
      </w:r>
      <w:r>
        <w:rPr/>
        <w:t xml:space="preserve">; il faut utiliser soit l'article indéfini, soit pas d'article du tout. (Voir exemples plus bas). </w:t>
      </w:r>
    </w:p>
    <w:p>
      <w:pPr>
        <w:pStyle w:val="Corpsdetexte"/>
        <w:rPr/>
      </w:pPr>
      <w:r>
        <w:rPr>
          <w:b/>
        </w:rPr>
        <w:t>Exemples de l'article défini : </w:t>
      </w:r>
    </w:p>
    <w:p>
      <w:pPr>
        <w:pStyle w:val="Corpsdetexte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   </w:t>
      </w:r>
      <w:r>
        <w:rPr>
          <w:b/>
          <w:i/>
        </w:rPr>
        <w:t>Put the food on the plate, and put the plate on the table.</w:t>
      </w:r>
      <w:r>
        <w:rPr>
          <w:b/>
        </w:rPr>
        <w:t xml:space="preserve"> </w:t>
      </w:r>
    </w:p>
    <w:p>
      <w:pPr>
        <w:pStyle w:val="Corpsdetexte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>   </w:t>
      </w:r>
      <w:r>
        <w:rPr>
          <w:b/>
          <w:i/>
        </w:rPr>
        <w:t>Look at the snow on the road.</w:t>
      </w:r>
      <w:r>
        <w:rPr>
          <w:b/>
        </w:rPr>
        <w:t xml:space="preserve"> </w:t>
      </w:r>
    </w:p>
    <w:p>
      <w:pPr>
        <w:pStyle w:val="Titre3"/>
        <w:rPr/>
      </w:pPr>
      <w:r>
        <w:rPr/>
        <w:t xml:space="preserve">2. L'Article </w:t>
      </w:r>
      <w:bookmarkStart w:id="1" w:name="indefini"/>
      <w:bookmarkEnd w:id="1"/>
      <w:r>
        <w:rPr/>
        <w:t>Indéfini</w:t>
      </w:r>
    </w:p>
    <w:p>
      <w:pPr>
        <w:pStyle w:val="Corpsdetexte"/>
        <w:spacing w:before="0" w:after="0"/>
        <w:rPr/>
      </w:pPr>
      <w:r>
        <w:rPr/>
        <w:t xml:space="preserve">L'anglais a </w:t>
      </w:r>
      <w:r>
        <w:rPr>
          <w:b/>
        </w:rPr>
        <w:t>deux</w:t>
      </w:r>
      <w:r>
        <w:rPr/>
        <w:t xml:space="preserve"> articles indefinis, </w:t>
      </w:r>
      <w:r>
        <w:rPr>
          <w:b/>
          <w:color w:val="FF0000"/>
        </w:rPr>
        <w:t>a</w:t>
      </w:r>
      <w:r>
        <w:rPr/>
        <w:t xml:space="preserve"> et </w:t>
      </w:r>
      <w:r>
        <w:rPr>
          <w:b/>
          <w:color w:val="FF0000"/>
        </w:rPr>
        <w:t>an</w:t>
      </w:r>
    </w:p>
    <w:p>
      <w:pPr>
        <w:pStyle w:val="Corpsdetexte"/>
        <w:spacing w:before="90" w:after="140"/>
        <w:ind w:left="600" w:right="0" w:hanging="0"/>
        <w:rPr/>
      </w:pPr>
      <w:r>
        <w:rPr>
          <w:b/>
          <w:color w:val="FF0000"/>
        </w:rPr>
        <w:t xml:space="preserve">a </w:t>
      </w:r>
      <w:r>
        <w:rPr/>
        <w:t>est utilisé devant un substantif commençant par </w:t>
      </w:r>
      <w:r>
        <w:rPr>
          <w:b/>
          <w:color w:val="FF0000"/>
        </w:rPr>
        <w:t>une consonne ou une semivoyelle</w:t>
      </w:r>
      <w:r>
        <w:rPr/>
        <w:br/>
      </w:r>
      <w:r>
        <w:rPr>
          <w:b/>
          <w:color w:val="FF0000"/>
        </w:rPr>
        <w:t>an </w:t>
      </w:r>
      <w:r>
        <w:rPr/>
        <w:t xml:space="preserve">est utilisé devant un substantif commençant par </w:t>
      </w:r>
      <w:r>
        <w:rPr>
          <w:b/>
          <w:color w:val="FF0000"/>
        </w:rPr>
        <w:t>une voyelle phonétique</w:t>
      </w:r>
    </w:p>
    <w:p>
      <w:pPr>
        <w:pStyle w:val="Corpsdetexte"/>
        <w:rPr/>
      </w:pPr>
      <w:r>
        <w:rPr/>
        <w:br/>
      </w:r>
      <w:r>
        <w:rPr>
          <w:b/>
        </w:rPr>
        <w:t>Exemples</w:t>
      </w:r>
      <w:r>
        <w:rPr/>
        <w:t>:  </w:t>
      </w:r>
      <w:r>
        <w:rPr>
          <w:i/>
        </w:rPr>
        <w:t>a dog,  a cat,  an apple,  an orange</w:t>
      </w:r>
      <w:r>
        <w:rPr/>
        <w:t xml:space="preserve">, mais </w:t>
      </w:r>
      <w:r>
        <w:rPr>
          <w:b/>
          <w:i/>
          <w:color w:val="FF0000"/>
          <w:u w:val="single"/>
        </w:rPr>
        <w:t>a</w:t>
      </w:r>
      <w:r>
        <w:rPr>
          <w:i/>
        </w:rPr>
        <w:t xml:space="preserve"> university</w:t>
      </w:r>
      <w:r>
        <w:rPr/>
        <w:t xml:space="preserve"> (puisque le mot </w:t>
      </w:r>
      <w:r>
        <w:rPr>
          <w:i/>
        </w:rPr>
        <w:t>university</w:t>
      </w:r>
      <w:r>
        <w:rPr/>
        <w:t xml:space="preserve"> ne commence </w:t>
      </w:r>
      <w:r>
        <w:rPr>
          <w:u w:val="single"/>
        </w:rPr>
        <w:t>pas</w:t>
      </w:r>
      <w:r>
        <w:rPr/>
        <w:t xml:space="preserve"> par une voyelle phonétique, mais par une semi-voyelle [j] </w:t>
      </w:r>
      <w:r>
        <w:rPr/>
        <w:t>=uniform/European,unicorn</w:t>
      </w:r>
      <w:r>
        <w:rPr/>
        <w:t>)</w:t>
        <w:br/>
        <w:br/>
        <w:t xml:space="preserve">L'article indéfini s'emploie quand un substantif dénombrable au singulier désigne une </w:t>
      </w:r>
      <w:r>
        <w:rPr>
          <w:b/>
        </w:rPr>
        <w:t>entité non-spécifiée</w:t>
      </w:r>
      <w:r>
        <w:rPr/>
        <w:br/>
      </w:r>
      <w:r>
        <w:rPr>
          <w:b/>
        </w:rPr>
        <w:t>Exemples</w:t>
      </w:r>
      <w:r>
        <w:rPr/>
        <w:t>:  </w:t>
      </w:r>
      <w:r>
        <w:rPr>
          <w:i/>
        </w:rPr>
        <w:t xml:space="preserve">A train ,  An elephant </w:t>
      </w:r>
      <w:r>
        <w:rPr/>
        <w:t xml:space="preserve"> (dans le sens </w:t>
      </w:r>
      <w:r>
        <w:rPr>
          <w:u w:val="single"/>
        </w:rPr>
        <w:t>n'importe quel </w:t>
      </w:r>
      <w:r>
        <w:rPr/>
        <w:t xml:space="preserve"> </w:t>
      </w:r>
      <w:r>
        <w:rPr>
          <w:i/>
        </w:rPr>
        <w:t>train</w:t>
      </w:r>
      <w:r>
        <w:rPr/>
        <w:t xml:space="preserve">, ou </w:t>
      </w:r>
      <w:r>
        <w:rPr>
          <w:u w:val="single"/>
        </w:rPr>
        <w:t>n'importe quel</w:t>
      </w:r>
      <w:r>
        <w:rPr/>
        <w:t xml:space="preserve"> </w:t>
      </w:r>
      <w:r>
        <w:rPr>
          <w:i/>
        </w:rPr>
        <w:t>elephant</w:t>
      </w:r>
      <w:r>
        <w:rPr/>
        <w:t xml:space="preserve"> ou un </w:t>
      </w:r>
      <w:r>
        <w:rPr>
          <w:i/>
        </w:rPr>
        <w:t>train</w:t>
      </w:r>
      <w:r>
        <w:rPr/>
        <w:t xml:space="preserve"> </w:t>
      </w:r>
      <w:r>
        <w:rPr>
          <w:u w:val="single"/>
        </w:rPr>
        <w:t>indéterminé</w:t>
      </w:r>
      <w:r>
        <w:rPr/>
        <w:t>, etc. ).</w:t>
        <w:br/>
        <w:br/>
        <w:t xml:space="preserve">L'article indéfini </w:t>
      </w:r>
      <w:r>
        <w:rPr>
          <w:b/>
          <w:shd w:fill="FFFF99" w:val="clear"/>
        </w:rPr>
        <w:t>n'existe pas au pluriel</w:t>
      </w:r>
      <w:r>
        <w:rPr/>
        <w:t xml:space="preserve">. </w:t>
        <w:br/>
        <w:t>Le mot "</w:t>
      </w:r>
      <w:r>
        <w:rPr>
          <w:b/>
          <w:i/>
        </w:rPr>
        <w:t>some</w:t>
      </w:r>
      <w:r>
        <w:rPr/>
        <w:t xml:space="preserve">" prend parfois les allures d'un article indéfini pluriel, mais en réalité il s'agit d'un </w:t>
      </w:r>
      <w:r>
        <w:rPr>
          <w:b/>
        </w:rPr>
        <w:t>quantificateur</w:t>
      </w:r>
      <w:r>
        <w:rPr/>
        <w:t xml:space="preserve"> (comme </w:t>
      </w:r>
      <w:r>
        <w:rPr>
          <w:i/>
        </w:rPr>
        <w:t>many, few,</w:t>
      </w:r>
      <w:r>
        <w:rPr/>
        <w:t xml:space="preserve"> etc.)</w:t>
        <w:br/>
        <w:br/>
        <w:t xml:space="preserve">Par définition, les substantifs au pluriel qui désignent des entités non-spécifiées sont des </w:t>
      </w:r>
      <w:r>
        <w:rPr>
          <w:b/>
        </w:rPr>
        <w:t>généralisations</w:t>
      </w:r>
      <w:r>
        <w:rPr/>
        <w:t xml:space="preserve">, donc n'ont </w:t>
      </w:r>
      <w:r>
        <w:rPr>
          <w:b/>
        </w:rPr>
        <w:t>aucun besoin d'article</w:t>
      </w:r>
      <w:r>
        <w:rPr/>
        <w:t xml:space="preserve">. </w:t>
      </w:r>
    </w:p>
    <w:p>
      <w:pPr>
        <w:pStyle w:val="Corpsdetexte"/>
        <w:rPr/>
      </w:pPr>
      <w:r>
        <w:rPr/>
        <w:t> </w:t>
      </w:r>
      <w:r>
        <w:rPr>
          <w:b/>
        </w:rPr>
        <w:t>Exemples d'emploi de l'article indéfini : </w:t>
      </w:r>
    </w:p>
    <w:p>
      <w:pPr>
        <w:pStyle w:val="Corpsdetexte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   </w:t>
      </w:r>
      <w:r>
        <w:rPr>
          <w:b/>
          <w:i/>
          <w:color w:val="CC0000"/>
        </w:rPr>
        <w:t>A dog is an animal, but an oak is a tree..</w:t>
      </w:r>
      <w:r>
        <w:rPr>
          <w:b/>
        </w:rPr>
        <w:t xml:space="preserve"> </w:t>
      </w:r>
    </w:p>
    <w:p>
      <w:pPr>
        <w:pStyle w:val="Corpsdetexte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color w:val="CC0000"/>
        </w:rPr>
        <w:t>   </w:t>
      </w:r>
      <w:r>
        <w:rPr>
          <w:b/>
          <w:i/>
          <w:color w:val="CC0000"/>
        </w:rPr>
        <w:t>I'm going to buy a new car..</w:t>
      </w:r>
      <w:r>
        <w:rPr>
          <w:b/>
        </w:rPr>
        <w:t xml:space="preserve"> </w:t>
      </w:r>
    </w:p>
    <w:p>
      <w:pPr>
        <w:pStyle w:val="Corpsdetexte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>
          <w:color w:val="CC0000"/>
        </w:rPr>
        <w:t>   </w:t>
      </w:r>
      <w:r>
        <w:rPr>
          <w:b/>
          <w:i/>
          <w:color w:val="CC0000"/>
        </w:rPr>
        <w:t>Cats and dogs are animals, and oaks and pines are trees.</w:t>
      </w:r>
      <w:r>
        <w:rPr>
          <w:b/>
        </w:rPr>
        <w:t xml:space="preserve"> </w:t>
      </w:r>
    </w:p>
    <w:p>
      <w:pPr>
        <w:pStyle w:val="Titre3"/>
        <w:rPr/>
      </w:pPr>
      <w:r>
        <w:rPr/>
        <w:t xml:space="preserve">3. La question des </w:t>
      </w:r>
      <w:bookmarkStart w:id="2" w:name="generalise"/>
      <w:bookmarkEnd w:id="2"/>
      <w:r>
        <w:rPr/>
        <w:t>généralisations</w:t>
      </w:r>
    </w:p>
    <w:p>
      <w:pPr>
        <w:pStyle w:val="Corpsdetexte"/>
        <w:spacing w:before="0" w:after="0"/>
        <w:rPr>
          <w:i/>
          <w:color w:val="CC0000"/>
        </w:rPr>
      </w:pPr>
      <w:r>
        <w:rPr/>
        <w:t xml:space="preserve">La grande difficulté est souvent de comprendre si un substantif a une valeur de généralisation ou de limitation.  C'est notamment le cas avec les noms dénombrables au pluriel, et certains noms indénombrables au singulier. </w:t>
        <w:br/>
        <w:t xml:space="preserve">Regardez donc ces exemples: dans chacun, le même substantif est utilisé </w:t>
      </w:r>
      <w:r>
        <w:rPr>
          <w:b/>
        </w:rPr>
        <w:t>d'abord</w:t>
      </w:r>
      <w:r>
        <w:rPr/>
        <w:t xml:space="preserve"> dans un contexte généralisant (donc sans article), </w:t>
      </w:r>
      <w:r>
        <w:rPr>
          <w:b/>
        </w:rPr>
        <w:t>ensuite</w:t>
      </w:r>
      <w:r>
        <w:rPr/>
        <w:t xml:space="preserve"> dans un contexte limitant (donc avec article). </w:t>
      </w:r>
    </w:p>
    <w:p>
      <w:pPr>
        <w:pStyle w:val="Corpsdetexte"/>
        <w:rPr/>
      </w:pPr>
      <w:r>
        <w:rPr/>
      </w:r>
    </w:p>
    <w:p>
      <w:pPr>
        <w:pStyle w:val="Corpsdetexte"/>
        <w:numPr>
          <w:ilvl w:val="0"/>
          <w:numId w:val="4"/>
        </w:numPr>
        <w:tabs>
          <w:tab w:val="left" w:pos="0" w:leader="none"/>
        </w:tabs>
        <w:spacing w:before="0" w:after="140"/>
        <w:ind w:left="707" w:hanging="283"/>
        <w:rPr/>
      </w:pPr>
      <w:r>
        <w:rPr/>
        <w:t> </w:t>
      </w:r>
      <w:r>
        <w:rPr>
          <w:i/>
        </w:rPr>
        <w:t>Smartphones are quite expensive, but the smartphones in this shop are cheap!</w:t>
      </w:r>
      <w:r>
        <w:rPr/>
        <w:t xml:space="preserve"> </w:t>
      </w:r>
    </w:p>
    <w:p>
      <w:pPr>
        <w:pStyle w:val="Corpsdetexte"/>
        <w:numPr>
          <w:ilvl w:val="0"/>
          <w:numId w:val="4"/>
        </w:numPr>
        <w:tabs>
          <w:tab w:val="left" w:pos="0" w:leader="none"/>
        </w:tabs>
        <w:spacing w:before="0" w:after="140"/>
        <w:ind w:left="707" w:hanging="283"/>
        <w:rPr/>
      </w:pPr>
      <w:r>
        <w:rPr/>
        <w:t> </w:t>
      </w:r>
      <w:r>
        <w:rPr>
          <w:i/>
        </w:rPr>
        <w:t>It is essential to drink water, but the water in this bottle is not safe to drink.</w:t>
      </w:r>
      <w:r>
        <w:rPr/>
        <w:t xml:space="preserve"> </w:t>
      </w:r>
    </w:p>
    <w:p>
      <w:pPr>
        <w:pStyle w:val="Corpsdetexte"/>
        <w:numPr>
          <w:ilvl w:val="0"/>
          <w:numId w:val="4"/>
        </w:numPr>
        <w:tabs>
          <w:tab w:val="left" w:pos="0" w:leader="none"/>
        </w:tabs>
        <w:spacing w:before="0" w:after="140"/>
        <w:ind w:left="707" w:hanging="283"/>
        <w:rPr/>
      </w:pPr>
      <w:r>
        <w:rPr/>
        <w:t> </w:t>
      </w:r>
      <w:r>
        <w:rPr>
          <w:i/>
        </w:rPr>
        <w:t>We sell computers, but we don't sell the computers you're looking for.</w:t>
      </w:r>
      <w:r>
        <w:rPr/>
        <w:t xml:space="preserve"> </w:t>
      </w:r>
    </w:p>
    <w:p>
      <w:pPr>
        <w:pStyle w:val="Corpsdetexte"/>
        <w:numPr>
          <w:ilvl w:val="0"/>
          <w:numId w:val="4"/>
        </w:numPr>
        <w:tabs>
          <w:tab w:val="left" w:pos="0" w:leader="none"/>
        </w:tabs>
        <w:spacing w:before="0" w:after="140"/>
        <w:ind w:left="707" w:hanging="283"/>
        <w:rPr/>
      </w:pPr>
      <w:r>
        <w:rPr/>
        <w:t> </w:t>
      </w:r>
      <w:r>
        <w:rPr>
          <w:i/>
        </w:rPr>
        <w:t>I like beer, but I don't want a beer at the moment.</w:t>
      </w:r>
      <w:r>
        <w:rPr/>
        <w:t xml:space="preserve"> </w:t>
      </w:r>
    </w:p>
    <w:p>
      <w:pPr>
        <w:pStyle w:val="Corpsdetexte"/>
        <w:rPr/>
      </w:pPr>
      <w:r>
        <w:rPr/>
      </w:r>
    </w:p>
    <w:p>
      <w:pPr>
        <w:pStyle w:val="Titre3"/>
        <w:rPr/>
      </w:pPr>
      <w:r>
        <w:rPr/>
        <w:t xml:space="preserve">4. </w:t>
      </w:r>
      <w:r>
        <w:rPr>
          <w:color w:val="FF0000"/>
        </w:rPr>
        <w:t>Attention :</w:t>
      </w:r>
      <w:r>
        <w:rPr/>
        <w:t xml:space="preserve"> emploi de l'article: des différences avec le français</w:t>
      </w:r>
    </w:p>
    <w:p>
      <w:pPr>
        <w:pStyle w:val="Corpsdetexte"/>
        <w:spacing w:before="0" w:after="0"/>
        <w:rPr/>
      </w:pPr>
      <w:r>
        <w:rPr/>
        <w:t xml:space="preserve">Dans certains cas où le français utilisera un article, l'anglais n'en met pas. C'est notamment le cas avec des substantifs dénombrables utilisés dans un sens </w:t>
      </w:r>
      <w:r>
        <w:rPr>
          <w:rStyle w:val="Accentuationforte"/>
        </w:rPr>
        <w:t>généralisant</w:t>
      </w:r>
      <w:r>
        <w:rPr/>
        <w:t xml:space="preserve"> au </w:t>
      </w:r>
      <w:r>
        <w:rPr>
          <w:b/>
        </w:rPr>
        <w:t>pluriel</w:t>
      </w:r>
      <w:r>
        <w:rPr/>
        <w:t xml:space="preserve">, ou des substantifs indénombrables au </w:t>
      </w:r>
      <w:r>
        <w:rPr>
          <w:b/>
        </w:rPr>
        <w:t>singulier</w:t>
      </w:r>
      <w:r>
        <w:rPr/>
        <w:t xml:space="preserve">. Comparez </w:t>
      </w:r>
      <w:r>
        <w:rPr>
          <w:i/>
          <w:color w:val="CC0000"/>
        </w:rPr>
        <w:t>Cats and dogs are animals</w:t>
      </w:r>
      <w:r>
        <w:rPr/>
        <w:t xml:space="preserve">  avec l'équivalent en français </w:t>
      </w:r>
      <w:r>
        <w:rPr>
          <w:i/>
          <w:color w:val="000099"/>
          <w:u w:val="single"/>
        </w:rPr>
        <w:t>Les</w:t>
      </w:r>
      <w:r>
        <w:rPr>
          <w:i/>
          <w:color w:val="000099"/>
        </w:rPr>
        <w:t xml:space="preserve"> chats et </w:t>
      </w:r>
      <w:r>
        <w:rPr>
          <w:i/>
          <w:color w:val="000099"/>
          <w:u w:val="single"/>
        </w:rPr>
        <w:t>les</w:t>
      </w:r>
      <w:r>
        <w:rPr>
          <w:i/>
          <w:color w:val="000099"/>
        </w:rPr>
        <w:t xml:space="preserve"> chiens sont </w:t>
      </w:r>
      <w:r>
        <w:rPr>
          <w:i/>
          <w:color w:val="000099"/>
          <w:u w:val="single"/>
        </w:rPr>
        <w:t>des</w:t>
      </w:r>
      <w:r>
        <w:rPr>
          <w:i/>
          <w:color w:val="000099"/>
        </w:rPr>
        <w:t xml:space="preserve"> animaux</w:t>
      </w:r>
      <w:r>
        <w:rPr/>
        <w:t>.</w:t>
        <w:br/>
        <w:t xml:space="preserve">  L'autre cas à noter est l'absence d'article quand un substantif est précédé d'un nom propre à la </w:t>
      </w:r>
      <w:r>
        <w:rPr>
          <w:b/>
        </w:rPr>
        <w:t>forme possessive avec 's</w:t>
      </w:r>
      <w:r>
        <w:rPr/>
        <w:t>.  </w:t>
        <w:br/>
        <w:t xml:space="preserve">   En anglais, un substantif ne peut être précédé que d'un seul prédéterminant, et le possessif avec 's est une forme de prédéterminant. Par exemple, comparez </w:t>
      </w:r>
      <w:r>
        <w:rPr>
          <w:i/>
          <w:color w:val="CC0000"/>
        </w:rPr>
        <w:t>Paul's brother is Martin's best friend</w:t>
      </w:r>
      <w:r>
        <w:rPr/>
        <w:t xml:space="preserve">  avec l'équivalent en français </w:t>
      </w:r>
      <w:r>
        <w:rPr>
          <w:i/>
          <w:color w:val="3333FF"/>
          <w:u w:val="single"/>
        </w:rPr>
        <w:t>Le</w:t>
      </w:r>
      <w:r>
        <w:rPr>
          <w:i/>
          <w:color w:val="3333FF"/>
        </w:rPr>
        <w:t xml:space="preserve"> frère de Paul est </w:t>
      </w:r>
      <w:r>
        <w:rPr>
          <w:i/>
          <w:color w:val="3333FF"/>
          <w:u w:val="single"/>
        </w:rPr>
        <w:t>le</w:t>
      </w:r>
      <w:r>
        <w:rPr>
          <w:i/>
          <w:color w:val="3333FF"/>
        </w:rPr>
        <w:t xml:space="preserve"> meilleur ami de Martin</w:t>
      </w:r>
      <w:r>
        <w:rPr/>
        <w:t xml:space="preserve">. Ne pas confondre cet exemple avec </w:t>
      </w:r>
      <w:r>
        <w:rPr>
          <w:i/>
          <w:color w:val="CC0000"/>
        </w:rPr>
        <w:t xml:space="preserve">The Man's brother is Martin's best friend, </w:t>
      </w:r>
      <w:r>
        <w:rPr/>
        <w:t>où l'article</w:t>
      </w:r>
      <w:r>
        <w:rPr>
          <w:color w:val="CC0000"/>
        </w:rPr>
        <w:t xml:space="preserve"> </w:t>
      </w:r>
      <w:r>
        <w:rPr>
          <w:i/>
          <w:color w:val="CC0000"/>
        </w:rPr>
        <w:t xml:space="preserve">the </w:t>
      </w:r>
      <w:r>
        <w:rPr/>
        <w:t>est le prédéterminant de </w:t>
      </w:r>
      <w:r>
        <w:rPr>
          <w:i/>
          <w:color w:val="CC0000"/>
        </w:rPr>
        <w:t xml:space="preserve">man, </w:t>
      </w:r>
      <w:r>
        <w:rPr/>
        <w:t>et non de</w:t>
      </w:r>
      <w:r>
        <w:rPr>
          <w:color w:val="CC0000"/>
        </w:rPr>
        <w:t xml:space="preserve"> </w:t>
      </w:r>
      <w:r>
        <w:rPr>
          <w:i/>
          <w:color w:val="CC0000"/>
        </w:rPr>
        <w:t>brother.</w:t>
      </w:r>
    </w:p>
    <w:p>
      <w:pPr>
        <w:pStyle w:val="Corpsdetexte"/>
        <w:rPr>
          <w:b/>
        </w:rPr>
      </w:pPr>
      <w:r>
        <w:rPr>
          <w:b/>
        </w:rPr>
        <w:t>Exemples : </w:t>
      </w:r>
    </w:p>
    <w:p>
      <w:pPr>
        <w:pStyle w:val="Corpsdetexte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   </w:t>
      </w:r>
      <w:r>
        <w:rPr>
          <w:i/>
        </w:rPr>
        <w:t>Designer clothes are expensive, but supermarket clothes are cheaper.</w:t>
      </w:r>
      <w:r>
        <w:rPr/>
        <w:t xml:space="preserve"> </w:t>
      </w:r>
    </w:p>
    <w:p>
      <w:pPr>
        <w:pStyle w:val="Corpsdetexte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color w:val="CC0000"/>
        </w:rPr>
        <w:t>   </w:t>
      </w:r>
      <w:r>
        <w:rPr>
          <w:i/>
          <w:color w:val="CC0000"/>
        </w:rPr>
        <w:t xml:space="preserve">Oxygen is essential for human life. </w:t>
      </w:r>
      <w:r>
        <w:rPr>
          <w:i/>
          <w:color w:val="000099"/>
          <w:u w:val="single"/>
        </w:rPr>
        <w:t>L</w:t>
      </w:r>
      <w:r>
        <w:rPr>
          <w:i/>
          <w:color w:val="000099"/>
        </w:rPr>
        <w:t xml:space="preserve">'oxygène est essentiel pour </w:t>
      </w:r>
      <w:r>
        <w:rPr>
          <w:i/>
          <w:color w:val="000099"/>
          <w:u w:val="single"/>
        </w:rPr>
        <w:t>la</w:t>
      </w:r>
      <w:r>
        <w:rPr>
          <w:i/>
          <w:color w:val="000099"/>
        </w:rPr>
        <w:t xml:space="preserve"> vie humaine.</w:t>
      </w:r>
      <w:r>
        <w:rPr/>
        <w:t xml:space="preserve"> </w:t>
      </w:r>
    </w:p>
    <w:p>
      <w:pPr>
        <w:pStyle w:val="Corpsdetexte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>
          <w:color w:val="CC0000"/>
        </w:rPr>
        <w:t>   </w:t>
      </w:r>
      <w:r>
        <w:rPr>
          <w:i/>
          <w:color w:val="CC0000"/>
        </w:rPr>
        <w:t xml:space="preserve">Mr.Johnson's wife likes whisky. </w:t>
      </w:r>
      <w:r>
        <w:rPr>
          <w:i/>
          <w:color w:val="3333FF"/>
          <w:u w:val="single"/>
        </w:rPr>
        <w:t>La</w:t>
      </w:r>
      <w:r>
        <w:rPr>
          <w:i/>
          <w:color w:val="3333FF"/>
        </w:rPr>
        <w:t xml:space="preserve"> femme de Mr. Johnson aime </w:t>
      </w:r>
      <w:r>
        <w:rPr>
          <w:i/>
          <w:color w:val="3333FF"/>
          <w:u w:val="single"/>
        </w:rPr>
        <w:t>le</w:t>
      </w:r>
      <w:r>
        <w:rPr>
          <w:i/>
          <w:color w:val="3333FF"/>
        </w:rPr>
        <w:t xml:space="preserve"> whisky</w:t>
      </w:r>
      <w:r>
        <w:rPr>
          <w:i/>
          <w:color w:val="CC0000"/>
        </w:rPr>
        <w:t>.  .</w:t>
      </w:r>
      <w:r>
        <w:rPr/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Arial"/>
      <w:color w:val="auto"/>
      <w:sz w:val="24"/>
      <w:szCs w:val="24"/>
      <w:lang w:val="fr-FR" w:eastAsia="zh-CN" w:bidi="hi-IN"/>
    </w:rPr>
  </w:style>
  <w:style w:type="paragraph" w:styleId="Titre3">
    <w:name w:val="Titre 3"/>
    <w:basedOn w:val="Titre"/>
    <w:next w:val="Corpsdetexte"/>
    <w:pPr>
      <w:spacing w:before="140" w:after="120"/>
      <w:outlineLvl w:val="2"/>
      <w:outlineLvl w:val="2"/>
    </w:pPr>
    <w:rPr>
      <w:rFonts w:ascii="Liberation Serif" w:hAnsi="Liberation Serif" w:eastAsia="SimSun" w:cs="Arial"/>
      <w:b/>
      <w:bCs/>
      <w:sz w:val="28"/>
      <w:szCs w:val="28"/>
    </w:rPr>
  </w:style>
  <w:style w:type="paragraph" w:styleId="Titre4">
    <w:name w:val="Titre 4"/>
    <w:basedOn w:val="Titre"/>
    <w:next w:val="Corpsdetexte"/>
    <w:pPr>
      <w:spacing w:before="120" w:after="120"/>
      <w:outlineLvl w:val="3"/>
      <w:outlineLvl w:val="3"/>
    </w:pPr>
    <w:rPr>
      <w:rFonts w:ascii="Liberation Serif" w:hAnsi="Liberation Serif" w:eastAsia="SimSun" w:cs="Arial"/>
      <w:b/>
      <w:bCs/>
      <w:sz w:val="24"/>
      <w:szCs w:val="24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Caractresdenumrotation">
    <w:name w:val="Caractères de numérotation"/>
    <w:qFormat/>
    <w:rPr/>
  </w:style>
  <w:style w:type="character" w:styleId="Accentuationforte">
    <w:name w:val="Accentuation forte"/>
    <w:rPr>
      <w:b/>
      <w:bCs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372</TotalTime>
  <Application>LibreOffice/4.4.0.3$Windows_x86 LibreOffice_project/de093506bcdc5fafd9023ee680b8c60e3e0645d7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2023-03-04T10:05:24Z</dcterms:created>
  <dc:language>fr-FR</dc:language>
  <dcterms:modified xsi:type="dcterms:W3CDTF">2023-03-04T10:11:36Z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