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6.emf" ContentType="image/x-e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1"/>
        <w:widowControl w:val="false"/>
        <w:pBdr>
          <w:top w:val="nil"/>
          <w:left w:val="nil"/>
          <w:bottom w:val="nil"/>
          <w:right w:val="nil"/>
        </w:pBdr>
        <w:spacing w:lineRule="auto" w:line="276"/>
        <w:rPr>
          <w:rFonts w:eastAsia="Arial" w:cs="Arial" w:ascii="Arial" w:hAnsi="Arial"/>
          <w:color w:val="000000"/>
          <w:sz w:val="22"/>
          <w:szCs w:val="22"/>
        </w:rPr>
      </w:pPr>
      <w:r>
        <w:rPr>
          <w:rFonts w:eastAsia="Arial" w:cs="Arial" w:ascii="Arial" w:hAnsi="Arial"/>
          <w:color w:val="000000"/>
          <w:sz w:val="22"/>
          <w:szCs w:val="22"/>
        </w:rPr>
      </w:r>
    </w:p>
    <w:tbl>
      <w:tblPr>
        <w:jc w:val="left"/>
        <w:tblInd w:w="-63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3014"/>
        <w:gridCol w:w="2579"/>
        <w:gridCol w:w="2129"/>
        <w:gridCol w:w="3824"/>
        <w:gridCol w:w="2"/>
        <w:gridCol w:w="4352"/>
      </w:tblGrid>
      <w:tr>
        <w:trPr>
          <w:cantSplit w:val="false"/>
        </w:trPr>
        <w:tc>
          <w:tcPr>
            <w:tcW w:w="301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NOM :</w:t>
            </w:r>
            <w:r>
              <w:rPr>
                <w:sz w:val="20"/>
                <w:szCs w:val="20"/>
              </w:rPr>
              <w:t xml:space="preserve"> RAKIB</w:t>
            </w:r>
          </w:p>
        </w:tc>
        <w:tc>
          <w:tcPr>
            <w:tcW w:w="25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CONCOURS :</w:t>
            </w:r>
            <w:r>
              <w:rPr>
                <w:sz w:val="20"/>
                <w:szCs w:val="20"/>
              </w:rPr>
              <w:t xml:space="preserve"> CENTRALE-ENSAM</w:t>
            </w:r>
          </w:p>
        </w:tc>
        <w:tc>
          <w:tcPr>
            <w:tcW w:w="21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MATIERE :</w:t>
            </w:r>
            <w:r>
              <w:rPr>
                <w:sz w:val="20"/>
                <w:szCs w:val="20"/>
              </w:rPr>
              <w:t xml:space="preserve"> </w:t>
            </w:r>
          </w:p>
          <w:p>
            <w:pPr>
              <w:pStyle w:val="Normal1"/>
              <w:rPr>
                <w:sz w:val="20"/>
                <w:szCs w:val="20"/>
              </w:rPr>
            </w:pPr>
            <w:r>
              <w:rPr>
                <w:sz w:val="20"/>
                <w:szCs w:val="20"/>
              </w:rPr>
              <w:t>Sciences/SI</w:t>
            </w:r>
          </w:p>
        </w:tc>
        <w:tc>
          <w:tcPr>
            <w:tcW w:w="38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 xml:space="preserve">TYPE D’EPREUVE : </w:t>
            </w:r>
            <w:r>
              <w:rPr>
                <w:sz w:val="20"/>
                <w:szCs w:val="20"/>
              </w:rPr>
              <w:t>Oral avec préparation</w:t>
            </w:r>
          </w:p>
        </w:tc>
        <w:tc>
          <w:tcPr>
            <w:tcW w:w="4354"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 xml:space="preserve">EXAMINATEUR : </w:t>
            </w:r>
            <w:r>
              <w:rPr>
                <w:sz w:val="20"/>
                <w:szCs w:val="20"/>
              </w:rPr>
              <w:t>deux examinateurs, un jeune Toulousain et un grisonnant</w:t>
            </w:r>
          </w:p>
        </w:tc>
      </w:tr>
      <w:tr>
        <w:trPr>
          <w:trHeight w:val="5880" w:hRule="atLeast"/>
          <w:cantSplit w:val="false"/>
        </w:trPr>
        <w:tc>
          <w:tcPr>
            <w:tcW w:w="15900"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pPr>
            <w:r>
              <w:rPr>
                <w:b/>
              </w:rPr>
              <w:t>ENONCE :</w:t>
            </w:r>
            <w:r>
              <w:rPr>
                <w:sz w:val="20"/>
                <w:szCs w:val="20"/>
              </w:rPr>
              <w:t xml:space="preserve"> </w:t>
            </w:r>
            <w:r>
              <w:rPr/>
              <w:t>On met à disposition un moteur de maquette d’avion avec des outils (pour le démonter), et de la documentation (pièces du moteur, zones..)</w:t>
            </w:r>
          </w:p>
          <w:p>
            <w:pPr>
              <w:pStyle w:val="Normal1"/>
              <w:rPr/>
            </w:pPr>
            <w:r>
              <w:rPr/>
              <w:t>J’ai eu un moteur deux-temps.</w:t>
            </w:r>
          </w:p>
          <w:p>
            <w:pPr>
              <w:pStyle w:val="Normal1"/>
              <w:rPr>
                <w:u w:val="single"/>
              </w:rPr>
            </w:pPr>
            <w:r>
              <w:rPr>
                <w:u w:val="single"/>
              </w:rPr>
              <w:t>Questions :</w:t>
            </w:r>
          </w:p>
          <w:p>
            <w:pPr>
              <w:pStyle w:val="Normal1"/>
              <w:numPr>
                <w:ilvl w:val="0"/>
                <w:numId w:val="3"/>
              </w:numPr>
              <w:rPr/>
            </w:pPr>
            <w:r>
              <w:rPr/>
              <w:t>Réaliser une présentation générale : décrire l’objet, son utilité (contexte d’utilisation) et fonctionnement général.</w:t>
            </w:r>
          </w:p>
          <w:p>
            <w:pPr>
              <w:pStyle w:val="Normal1"/>
              <w:numPr>
                <w:ilvl w:val="0"/>
                <w:numId w:val="3"/>
              </w:numPr>
              <w:rPr/>
            </w:pPr>
            <w:r>
              <w:rPr/>
              <w:t>Identifier le carter, le vilebrequin, la bielle et le piston</w:t>
            </w:r>
          </w:p>
          <w:p>
            <w:pPr>
              <w:pStyle w:val="Normal1"/>
              <w:numPr>
                <w:ilvl w:val="0"/>
                <w:numId w:val="3"/>
              </w:numPr>
              <w:rPr/>
            </w:pPr>
            <w:r>
              <w:rPr/>
              <w:t>Identifier la chambre haute, la chambre basse, la lumière d’admission, de transfert et d’échappement.</w:t>
            </w:r>
          </w:p>
          <w:p>
            <w:pPr>
              <w:pStyle w:val="Normal1"/>
              <w:numPr>
                <w:ilvl w:val="0"/>
                <w:numId w:val="3"/>
              </w:numPr>
              <w:rPr>
                <w:i/>
              </w:rPr>
            </w:pPr>
            <w:r>
              <w:rPr/>
              <w:t xml:space="preserve">Question impromptue à l’oral : type de liaisons pour le lien vilebrequin/carter et piston/carter </w:t>
            </w:r>
            <w:r>
              <w:rPr>
                <w:i/>
              </w:rPr>
              <w:t>(il y a un piège ici)</w:t>
            </w:r>
          </w:p>
          <w:p>
            <w:pPr>
              <w:pStyle w:val="Normal1"/>
              <w:numPr>
                <w:ilvl w:val="0"/>
                <w:numId w:val="4"/>
              </w:numPr>
              <w:rPr/>
            </w:pPr>
            <w:r>
              <w:rPr/>
              <w:t>Présenter un élément de cours en lien avec le système</w:t>
            </w:r>
          </w:p>
          <w:p>
            <w:pPr>
              <w:pStyle w:val="Normal1"/>
              <w:rPr/>
            </w:pPr>
            <w:r>
              <w:rPr/>
            </w:r>
          </w:p>
          <w:p>
            <w:pPr>
              <w:pStyle w:val="Normal1"/>
              <w:rPr/>
            </w:pPr>
            <w:r>
              <w:rPr/>
              <w:t>On nous fournit ensuite un schéma cinématique qui ressemble à ca :</w:t>
            </w:r>
          </w:p>
          <w:p>
            <w:pPr>
              <w:pStyle w:val="Normal1"/>
              <w:rPr/>
            </w:pPr>
            <w:r>
              <w:rPr/>
            </w:r>
          </w:p>
          <w:p>
            <w:pPr>
              <w:pStyle w:val="Normal1"/>
              <w:rPr>
                <w:drawing>
                  <wp:inline distT="0" distB="0" distL="0" distR="0">
                    <wp:extent cx="2433320" cy="19081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433320" cy="1908175"/>
                            </a:xfrm>
                            <a:prstGeom prst="rect">
                              <a:avLst/>
                            </a:prstGeom>
                            <a:noFill/>
                            <a:ln w="9525">
                              <a:noFill/>
                              <a:miter lim="800000"/>
                              <a:headEnd/>
                              <a:tailEnd/>
                            </a:ln>
                          </pic:spPr>
                        </pic:pic>
                      </a:graphicData>
                    </a:graphic>
                  </wp:inline>
                </w:drawing>
              </w:rPr>
            </w:pPr>
            <w:r>
              <w:rPr>
                <w:drawing>
                  <wp:inline distT="0" distB="0" distL="0" distR="0">
                    <wp:extent cx="2433320" cy="19081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433320" cy="1908175"/>
                            </a:xfrm>
                            <a:prstGeom prst="rect">
                              <a:avLst/>
                            </a:prstGeom>
                            <a:noFill/>
                            <a:ln w="9525">
                              <a:noFill/>
                              <a:miter lim="800000"/>
                              <a:headEnd/>
                              <a:tailEnd/>
                            </a:ln>
                          </pic:spPr>
                        </pic:pic>
                      </a:graphicData>
                    </a:graphic>
                  </wp:inline>
                </w:drawing>
              </w:rPr>
            </w:r>
            <w:r>
              <w:pict>
                <v:rect fillcolor="#FFFFFF" stroked="f" strokeweight="0pt" style="position:absolute;width:479.1pt;height:79.5pt;mso-wrap-distance-left:9pt;mso-wrap-distance-right:9pt;mso-wrap-distance-top:0pt;mso-wrap-distance-bottom:0pt;margin-top:26.3pt;margin-left:219.25pt">
                  <v:textbox>
                    <w:txbxContent>
                      <w:p>
                        <w:pPr>
                          <w:pStyle w:val="Contenudecadre"/>
                          <w:rPr/>
                        </w:pPr>
                        <w:r>
                          <w:rPr/>
                          <w:t>La longueur de la bielle est fixée à L, la longueur du vilebrequin est e.</w:t>
                        </w:r>
                      </w:p>
                      <w:p>
                        <w:pPr>
                          <w:pStyle w:val="ListParagraph"/>
                          <w:widowControl/>
                          <w:numPr>
                            <w:ilvl w:val="0"/>
                            <w:numId w:val="2"/>
                          </w:numPr>
                          <w:pBdr>
                            <w:top w:val="nil"/>
                            <w:left w:val="nil"/>
                            <w:bottom w:val="nil"/>
                            <w:right w:val="nil"/>
                          </w:pBdr>
                          <w:shd w:fill="FFFFFF" w:val="clear"/>
                          <w:overflowPunct w:val="false"/>
                          <w:spacing w:lineRule="auto" w:line="240"/>
                          <w:textAlignment w:val="auto"/>
                          <w:rPr/>
                        </w:pPr>
                        <w:r>
                          <w:rPr/>
                          <w:t>Déterminer une relation liant l’angle a et lambda en fonction des grandeurs introduites</w:t>
                        </w:r>
                      </w:p>
                      <w:p>
                        <w:pPr>
                          <w:pStyle w:val="ListParagraph"/>
                          <w:widowControl/>
                          <w:numPr>
                            <w:ilvl w:val="0"/>
                            <w:numId w:val="2"/>
                          </w:numPr>
                          <w:pBdr>
                            <w:top w:val="nil"/>
                            <w:left w:val="nil"/>
                            <w:bottom w:val="nil"/>
                            <w:right w:val="nil"/>
                          </w:pBdr>
                          <w:shd w:fill="FFFFFF" w:val="clear"/>
                          <w:overflowPunct w:val="false"/>
                          <w:spacing w:lineRule="auto" w:line="240"/>
                          <w:textAlignment w:val="auto"/>
                          <w:rPr/>
                        </w:pPr>
                        <w:r>
                          <w:rPr/>
                          <w:t>Définir et calculer la cylindrée du moteur</w:t>
                        </w:r>
                      </w:p>
                    </w:txbxContent>
                  </v:textbox>
                </v:rect>
              </w:pict>
            </w:r>
          </w:p>
          <w:p>
            <w:pPr>
              <w:pStyle w:val="Normal1"/>
              <w:rPr/>
            </w:pPr>
            <w:r>
              <w:rPr/>
              <w:t xml:space="preserve">On modélise par la suite le fonctionnement du moteur par un cycle de Beau de Rochas (diagramme P,V) </w:t>
            </w:r>
          </w:p>
          <w:p>
            <w:pPr>
              <w:pStyle w:val="Normal1"/>
              <w:numPr>
                <w:ilvl w:val="0"/>
                <w:numId w:val="1"/>
              </w:numPr>
              <w:rPr/>
            </w:pPr>
            <w:r>
              <w:rPr/>
              <w:t>A quoi correspondent les étapes du cycle ?</w:t>
            </w:r>
          </w:p>
          <w:p>
            <w:pPr>
              <w:pStyle w:val="Normal1"/>
              <w:rPr/>
            </w:pPr>
            <w:r>
              <w:rPr/>
              <w:t>On considère le moteur de puissance 1000W, 5000 tours/min, rendement de Carnot n=0,4</w:t>
            </w:r>
          </w:p>
          <w:p>
            <w:pPr>
              <w:pStyle w:val="Normal1"/>
              <w:numPr>
                <w:ilvl w:val="0"/>
                <w:numId w:val="1"/>
              </w:numPr>
              <w:rPr/>
            </w:pPr>
            <w:r>
              <w:rPr/>
              <w:t>Déterminer la durée d’un cycle et la chaleur dégagée pendant un cycle.</w:t>
            </w:r>
          </w:p>
          <w:p>
            <w:pPr>
              <w:pStyle w:val="Normal1"/>
              <w:rPr/>
            </w:pPr>
            <w:r>
              <w:rPr>
                <w:u w:val="single"/>
              </w:rPr>
              <w:t>Indication :</w:t>
            </w:r>
            <w:r>
              <w:rPr/>
              <w:t xml:space="preserve"> moteur deux temps donc 1 cycle = 1 tour de bielle</w:t>
            </w:r>
          </w:p>
          <w:p>
            <w:pPr>
              <w:pStyle w:val="Normal1"/>
              <w:numPr>
                <w:ilvl w:val="0"/>
                <w:numId w:val="1"/>
              </w:numPr>
              <w:rPr/>
            </w:pPr>
            <w:r>
              <w:rPr/>
              <w:t>Déterminer la consommation en essence pour une utilisation de 20’ (= 20 secondes pour eux?)</w:t>
            </w:r>
          </w:p>
          <w:p>
            <w:pPr>
              <w:pStyle w:val="Normal1"/>
              <w:rPr/>
            </w:pPr>
            <w:r>
              <w:rPr>
                <w:u w:val="single"/>
              </w:rPr>
              <w:t>Donnée :</w:t>
            </w:r>
            <w:r>
              <w:rPr/>
              <w:t xml:space="preserve"> capacité calorifique de l’essence : q=30kJ/cm^3</w:t>
            </w:r>
          </w:p>
          <w:p>
            <w:pPr>
              <w:pStyle w:val="Normal1"/>
              <w:rPr/>
            </w:pPr>
            <w:r>
              <w:rPr/>
            </w:r>
          </w:p>
        </w:tc>
      </w:tr>
      <w:tr>
        <w:trPr>
          <w:trHeight w:val="60" w:hRule="atLeast"/>
          <w:cantSplit w:val="false"/>
        </w:trPr>
        <w:tc>
          <w:tcPr>
            <w:tcW w:w="15900"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pPr>
            <w:r>
              <w:rPr>
                <w:b/>
              </w:rPr>
              <w:t xml:space="preserve">Comportement de l’examinateur : </w:t>
            </w:r>
            <w:r>
              <w:rPr/>
              <w:t>N’aident pas beaucoup en réalité mais acquiescent périodiquement (surtout le Toulousain). Très avenants et encourageants. Aiment bien les ordres de grandeur.</w:t>
            </w:r>
          </w:p>
          <w:p>
            <w:pPr>
              <w:pStyle w:val="Normal1"/>
              <w:rPr/>
            </w:pPr>
            <w:r>
              <w:rPr/>
            </w:r>
          </w:p>
          <w:p>
            <w:pPr>
              <w:pStyle w:val="Normal1"/>
              <w:rPr/>
            </w:pPr>
            <w:r>
              <w:rPr/>
            </w:r>
          </w:p>
          <w:p>
            <w:pPr>
              <w:pStyle w:val="Normal1"/>
              <w:rPr/>
            </w:pPr>
            <w:r>
              <w:rPr/>
            </w:r>
          </w:p>
        </w:tc>
      </w:tr>
      <w:tr>
        <w:trPr>
          <w:cantSplit w:val="false"/>
        </w:trPr>
        <w:tc>
          <w:tcPr>
            <w:tcW w:w="55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Calculatrice autorisée ?</w:t>
            </w:r>
            <w:r>
              <w:rPr>
                <w:sz w:val="20"/>
                <w:szCs w:val="20"/>
              </w:rPr>
              <w:t xml:space="preserve"> oui</w:t>
            </w:r>
          </w:p>
          <w:p>
            <w:pPr>
              <w:pStyle w:val="Normal1"/>
              <w:rPr/>
            </w:pPr>
            <w:r>
              <w:rPr/>
            </w:r>
          </w:p>
        </w:tc>
        <w:tc>
          <w:tcPr>
            <w:tcW w:w="595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Temps de préparation :</w:t>
            </w:r>
            <w:r>
              <w:rPr>
                <w:sz w:val="20"/>
                <w:szCs w:val="20"/>
              </w:rPr>
              <w:t xml:space="preserve"> 30 minutes de préparation</w:t>
            </w:r>
          </w:p>
        </w:tc>
        <w:tc>
          <w:tcPr>
            <w:tcW w:w="435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Lieu, date et heure de passage :</w:t>
            </w:r>
            <w:r>
              <w:rPr>
                <w:sz w:val="20"/>
                <w:szCs w:val="20"/>
              </w:rPr>
              <w:t xml:space="preserve"> </w:t>
            </w:r>
          </w:p>
          <w:p>
            <w:pPr>
              <w:pStyle w:val="Normal1"/>
              <w:rPr>
                <w:sz w:val="20"/>
                <w:szCs w:val="20"/>
              </w:rPr>
            </w:pPr>
            <w:r>
              <w:rPr>
                <w:sz w:val="20"/>
                <w:szCs w:val="20"/>
              </w:rPr>
              <w:t>Arts et Métiers Paris, le 26/06/19 à 10h</w:t>
            </w:r>
          </w:p>
        </w:tc>
      </w:tr>
      <w:tr>
        <w:trPr>
          <w:trHeight w:val="720" w:hRule="atLeast"/>
          <w:cantSplit w:val="false"/>
        </w:trPr>
        <w:tc>
          <w:tcPr>
            <w:tcW w:w="15900"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1"/>
              <w:rPr>
                <w:sz w:val="20"/>
                <w:szCs w:val="20"/>
              </w:rPr>
            </w:pPr>
            <w:r>
              <w:rPr>
                <w:b/>
              </w:rPr>
              <w:t>Ambiance, remarques générales :</w:t>
            </w:r>
            <w:r>
              <w:rPr>
                <w:sz w:val="20"/>
                <w:szCs w:val="20"/>
              </w:rPr>
              <w:t xml:space="preserve"> Beaucoup de documents donc pas perdre trop de temps dessus, c’est une épreuve full pipeau (réviser les liaisons pivot quand même hein). N’oubliez pas de réclamer votre Ice Tea de bienvenue au stand, ce n’est pas de refus sous cette chaleur.</w:t>
            </w:r>
          </w:p>
          <w:p>
            <w:pPr>
              <w:pStyle w:val="Normal1"/>
              <w:rPr/>
            </w:pPr>
            <w:r>
              <w:rPr/>
            </w:r>
          </w:p>
        </w:tc>
      </w:tr>
    </w:tbl>
    <w:p>
      <w:pPr>
        <w:pStyle w:val="Normal1"/>
        <w:rPr>
          <w:color w:val="000000"/>
          <w:sz w:val="20"/>
          <w:szCs w:val="20"/>
        </w:rPr>
      </w:pPr>
      <w:r>
        <w:rPr>
          <w:color w:val="000000"/>
          <w:sz w:val="20"/>
          <w:szCs w:val="20"/>
        </w:rPr>
      </w:r>
    </w:p>
    <w:sectPr>
      <w:headerReference w:type="default" r:id="rId3"/>
      <w:footerReference w:type="default" r:id="rId4"/>
      <w:type w:val="nextPage"/>
      <w:pgSz w:w="16838" w:h="11906"/>
      <w:pgMar w:left="1417" w:right="1417" w:header="708" w:top="993" w:footer="708" w:bottom="765"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1"/>
      <w:pBdr>
        <w:top w:val="nil"/>
        <w:left w:val="nil"/>
        <w:bottom w:val="nil"/>
        <w:right w:val="nil"/>
      </w:pBdr>
      <w:tabs>
        <w:tab w:val="center" w:pos="4536" w:leader="none"/>
        <w:tab w:val="right" w:pos="9072" w:leader="none"/>
      </w:tabs>
      <w:rPr>
        <w:color w:val="000000"/>
        <w:sz w:val="20"/>
        <w:szCs w:val="20"/>
      </w:rPr>
    </w:pPr>
    <w:r>
      <w:rPr>
        <w:color w:val="000000"/>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1"/>
      <w:pBdr>
        <w:top w:val="nil"/>
        <w:left w:val="nil"/>
        <w:bottom w:val="nil"/>
        <w:right w:val="nil"/>
      </w:pBdr>
      <w:tabs>
        <w:tab w:val="center" w:pos="4536" w:leader="none"/>
        <w:tab w:val="right" w:pos="9072" w:leader="none"/>
      </w:tabs>
      <w:rPr>
        <w:color w:val="000000"/>
        <w:sz w:val="20"/>
        <w:szCs w:val="20"/>
      </w:rPr>
    </w:pPr>
    <w:r>
      <w:rPr>
        <w:color w:val="000000"/>
        <w:sz w:val="20"/>
        <w:szCs w:val="20"/>
      </w:rPr>
      <w:t>ORAUX 2018 PC/PC*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sz w:val="24"/>
        <w:szCs w:val="24"/>
        <w:lang w:val="fr-FR" w:eastAsia="fr-F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370c0"/>
    <w:pPr>
      <w:widowControl/>
      <w:suppressAutoHyphens w:val="true"/>
      <w:bidi w:val="0"/>
      <w:jc w:val="left"/>
    </w:pPr>
    <w:rPr>
      <w:rFonts w:ascii="Times New Roman" w:hAnsi="Times New Roman" w:eastAsia="Times New Roman" w:cs="Times New Roman"/>
      <w:color w:val="auto"/>
      <w:sz w:val="24"/>
      <w:szCs w:val="24"/>
      <w:lang w:val="fr-FR" w:eastAsia="fr-FR" w:bidi="ar-SA"/>
    </w:rPr>
  </w:style>
  <w:style w:type="paragraph" w:styleId="Titre1">
    <w:name w:val="Titre 1"/>
    <w:rsid w:val="00bb06bc"/>
    <w:pPr>
      <w:keepNext/>
      <w:keepLines/>
      <w:widowControl w:val="false"/>
      <w:suppressAutoHyphens w:val="true"/>
      <w:spacing w:before="480" w:after="120"/>
      <w:outlineLvl w:val="0"/>
    </w:pPr>
    <w:rPr>
      <w:rFonts w:ascii="Times New Roman" w:hAnsi="Times New Roman" w:eastAsia="Times New Roman" w:cs="Times New Roman"/>
      <w:b/>
      <w:color w:val="auto"/>
      <w:sz w:val="48"/>
      <w:szCs w:val="48"/>
      <w:lang w:val="fr-FR" w:eastAsia="fr-FR" w:bidi="ar-SA"/>
    </w:rPr>
  </w:style>
  <w:style w:type="paragraph" w:styleId="Titre2">
    <w:name w:val="Titre 2"/>
    <w:rsid w:val="00bb06bc"/>
    <w:pPr>
      <w:keepNext/>
      <w:keepLines/>
      <w:widowControl w:val="false"/>
      <w:suppressAutoHyphens w:val="true"/>
      <w:spacing w:before="360" w:after="80"/>
      <w:outlineLvl w:val="1"/>
    </w:pPr>
    <w:rPr>
      <w:rFonts w:ascii="Times New Roman" w:hAnsi="Times New Roman" w:eastAsia="Times New Roman" w:cs="Times New Roman"/>
      <w:b/>
      <w:color w:val="auto"/>
      <w:sz w:val="36"/>
      <w:szCs w:val="36"/>
      <w:lang w:val="fr-FR" w:eastAsia="fr-FR" w:bidi="ar-SA"/>
    </w:rPr>
  </w:style>
  <w:style w:type="paragraph" w:styleId="Titre3">
    <w:name w:val="Titre 3"/>
    <w:rsid w:val="00bb06bc"/>
    <w:pPr>
      <w:keepNext/>
      <w:keepLines/>
      <w:widowControl w:val="false"/>
      <w:suppressAutoHyphens w:val="true"/>
      <w:spacing w:before="280" w:after="80"/>
      <w:outlineLvl w:val="2"/>
    </w:pPr>
    <w:rPr>
      <w:rFonts w:ascii="Times New Roman" w:hAnsi="Times New Roman" w:eastAsia="Times New Roman" w:cs="Times New Roman"/>
      <w:b/>
      <w:color w:val="auto"/>
      <w:sz w:val="28"/>
      <w:szCs w:val="28"/>
      <w:lang w:val="fr-FR" w:eastAsia="fr-FR" w:bidi="ar-SA"/>
    </w:rPr>
  </w:style>
  <w:style w:type="paragraph" w:styleId="Titre4">
    <w:name w:val="Titre 4"/>
    <w:rsid w:val="00bb06bc"/>
    <w:pPr>
      <w:keepNext/>
      <w:keepLines/>
      <w:widowControl w:val="false"/>
      <w:suppressAutoHyphens w:val="true"/>
      <w:spacing w:before="240" w:after="40"/>
      <w:outlineLvl w:val="3"/>
    </w:pPr>
    <w:rPr>
      <w:rFonts w:ascii="Times New Roman" w:hAnsi="Times New Roman" w:eastAsia="Times New Roman" w:cs="Times New Roman"/>
      <w:b/>
      <w:color w:val="auto"/>
      <w:sz w:val="24"/>
      <w:szCs w:val="24"/>
      <w:lang w:val="fr-FR" w:eastAsia="fr-FR" w:bidi="ar-SA"/>
    </w:rPr>
  </w:style>
  <w:style w:type="paragraph" w:styleId="Titre5">
    <w:name w:val="Titre 5"/>
    <w:rsid w:val="00bb06bc"/>
    <w:pPr>
      <w:keepNext/>
      <w:keepLines/>
      <w:widowControl w:val="false"/>
      <w:suppressAutoHyphens w:val="true"/>
      <w:spacing w:before="220" w:after="40"/>
      <w:outlineLvl w:val="4"/>
    </w:pPr>
    <w:rPr>
      <w:rFonts w:ascii="Times New Roman" w:hAnsi="Times New Roman" w:eastAsia="Times New Roman" w:cs="Times New Roman"/>
      <w:b/>
      <w:color w:val="auto"/>
      <w:sz w:val="22"/>
      <w:szCs w:val="22"/>
      <w:lang w:val="fr-FR" w:eastAsia="fr-FR" w:bidi="ar-SA"/>
    </w:rPr>
  </w:style>
  <w:style w:type="paragraph" w:styleId="Titre6">
    <w:name w:val="Titre 6"/>
    <w:rsid w:val="00bb06bc"/>
    <w:pPr>
      <w:keepNext/>
      <w:keepLines/>
      <w:widowControl w:val="false"/>
      <w:suppressAutoHyphens w:val="true"/>
      <w:spacing w:before="200" w:after="40"/>
      <w:outlineLvl w:val="5"/>
    </w:pPr>
    <w:rPr>
      <w:rFonts w:ascii="Times New Roman" w:hAnsi="Times New Roman" w:eastAsia="Times New Roman" w:cs="Times New Roman"/>
      <w:b/>
      <w:color w:val="auto"/>
      <w:sz w:val="20"/>
      <w:szCs w:val="20"/>
      <w:lang w:val="fr-FR" w:eastAsia="fr-FR"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7540c6"/>
    <w:basedOn w:val="DefaultParagraphFont"/>
    <w:rPr>
      <w:rFonts w:ascii="Tahoma" w:hAnsi="Tahoma" w:cs="Tahoma"/>
      <w:sz w:val="16"/>
      <w:szCs w:val="16"/>
    </w:rPr>
  </w:style>
  <w:style w:type="character" w:styleId="ListLabel1">
    <w:name w:val="ListLabel 1"/>
    <w:rPr>
      <w:u w:val="none"/>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customStyle="1">
    <w:name w:val="LO-normal"/>
    <w:rsid w:val="00bb06bc"/>
    <w:pPr>
      <w:widowControl/>
      <w:suppressAutoHyphens w:val="true"/>
      <w:bidi w:val="0"/>
      <w:jc w:val="left"/>
    </w:pPr>
    <w:rPr>
      <w:rFonts w:ascii="Times New Roman" w:hAnsi="Times New Roman" w:eastAsia="Times New Roman" w:cs="Times New Roman"/>
      <w:color w:val="auto"/>
      <w:sz w:val="24"/>
      <w:szCs w:val="24"/>
      <w:lang w:val="fr-FR" w:eastAsia="fr-FR" w:bidi="ar-SA"/>
    </w:rPr>
  </w:style>
  <w:style w:type="paragraph" w:styleId="Titreprincipal">
    <w:name w:val="Titre principal"/>
    <w:rsid w:val="00bb06bc"/>
    <w:basedOn w:val="Normal1"/>
    <w:pPr>
      <w:keepNext/>
      <w:keepLines/>
      <w:spacing w:before="480" w:after="120"/>
      <w:jc w:val="left"/>
    </w:pPr>
    <w:rPr>
      <w:b/>
      <w:sz w:val="72"/>
      <w:szCs w:val="72"/>
    </w:rPr>
  </w:style>
  <w:style w:type="paragraph" w:styleId="Soustitre">
    <w:name w:val="Sous-titre"/>
    <w:rsid w:val="00bb06bc"/>
    <w:basedOn w:val="Normal1"/>
    <w:pPr>
      <w:keepNext/>
      <w:keepLines/>
      <w:spacing w:before="360" w:after="80"/>
      <w:jc w:val="left"/>
    </w:pPr>
    <w:rPr>
      <w:rFonts w:ascii="Georgia" w:hAnsi="Georgia" w:eastAsia="Georgia" w:cs="Georgia"/>
      <w:i/>
      <w:color w:val="666666"/>
      <w:sz w:val="48"/>
      <w:szCs w:val="48"/>
    </w:rPr>
  </w:style>
  <w:style w:type="paragraph" w:styleId="BalloonText">
    <w:name w:val="Balloon Text"/>
    <w:uiPriority w:val="99"/>
    <w:semiHidden/>
    <w:unhideWhenUsed/>
    <w:link w:val="TextedebullesCar"/>
    <w:rsid w:val="007540c6"/>
    <w:basedOn w:val="Normal"/>
    <w:pPr/>
    <w:rPr>
      <w:rFonts w:ascii="Tahoma" w:hAnsi="Tahoma" w:cs="Tahoma"/>
      <w:sz w:val="16"/>
      <w:szCs w:val="16"/>
    </w:rPr>
  </w:style>
  <w:style w:type="paragraph" w:styleId="ListParagraph">
    <w:name w:val="List Paragraph"/>
    <w:uiPriority w:val="34"/>
    <w:qFormat/>
    <w:rsid w:val="00d45748"/>
    <w:basedOn w:val="Normal"/>
    <w:pPr>
      <w:spacing w:before="0" w:after="0"/>
      <w:ind w:left="720" w:right="0" w:hanging="0"/>
      <w:contextualSpacing/>
    </w:pPr>
    <w:rPr/>
  </w:style>
  <w:style w:type="paragraph" w:styleId="Contenudecadre">
    <w:name w:val="Contenu de cadre"/>
    <w:basedOn w:val="Normal"/>
    <w:pPr/>
    <w:rPr/>
  </w:style>
  <w:style w:type="paragraph" w:styleId="Entte">
    <w:name w:val="En-tête"/>
    <w:basedOn w:val="Normal"/>
    <w:pPr/>
    <w:rPr/>
  </w:style>
  <w:style w:type="paragraph" w:styleId="Pieddepage">
    <w:name w:val="Pied de pag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customStyle="1" w:styleId="TableNormal">
    <w:name w:val="Table Normal"/>
    <w:rsid w:val="00bb06b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e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2019-06-26T20:40:00Z</dcterms:created>
  <dc:language>fr-FR</dc:language>
  <cp:lastModifiedBy>ibra</cp:lastModifiedBy>
  <dcterms:modified xsi:type="dcterms:W3CDTF">2019-06-27T07:42:00Z</dcterms:modified>
  <cp:revision>4</cp:revision>
</cp:coreProperties>
</file>